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427D" w14:textId="33F8C30A" w:rsidR="00893145" w:rsidRDefault="49433E87" w:rsidP="00893145">
      <w:pPr>
        <w:jc w:val="center"/>
      </w:pPr>
      <w:r>
        <w:rPr>
          <w:noProof/>
        </w:rPr>
        <w:drawing>
          <wp:inline distT="0" distB="0" distL="0" distR="0" wp14:anchorId="3C91B7EE" wp14:editId="08A104F6">
            <wp:extent cx="1895475" cy="1592199"/>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1909930" cy="1604341"/>
                    </a:xfrm>
                    <a:prstGeom prst="rect">
                      <a:avLst/>
                    </a:prstGeom>
                  </pic:spPr>
                </pic:pic>
              </a:graphicData>
            </a:graphic>
          </wp:inline>
        </w:drawing>
      </w:r>
    </w:p>
    <w:p w14:paraId="616729E0" w14:textId="77777777" w:rsidR="00893145" w:rsidRDefault="00893145" w:rsidP="00893145"/>
    <w:p w14:paraId="35A31AA1" w14:textId="77777777" w:rsidR="00893145" w:rsidRDefault="00893145" w:rsidP="00893145"/>
    <w:p w14:paraId="23AB9484" w14:textId="48D5B600" w:rsidR="00E35ADF" w:rsidRDefault="00E35ADF" w:rsidP="00893145">
      <w:pPr>
        <w:jc w:val="center"/>
        <w:rPr>
          <w:sz w:val="36"/>
          <w:szCs w:val="36"/>
        </w:rPr>
      </w:pPr>
    </w:p>
    <w:p w14:paraId="4B23CEB1" w14:textId="4B709C29" w:rsidR="00D60D64" w:rsidRPr="005D197F" w:rsidRDefault="008C4BB1" w:rsidP="00893145">
      <w:pPr>
        <w:jc w:val="center"/>
        <w:rPr>
          <w:sz w:val="24"/>
          <w:szCs w:val="24"/>
        </w:rPr>
      </w:pPr>
      <w:r w:rsidRPr="00D60D64">
        <w:rPr>
          <w:sz w:val="44"/>
          <w:szCs w:val="44"/>
        </w:rPr>
        <w:t>Høring</w:t>
      </w:r>
    </w:p>
    <w:p w14:paraId="136CCA37" w14:textId="640BE387" w:rsidR="005A3065" w:rsidRDefault="004F6184" w:rsidP="00893145">
      <w:pPr>
        <w:jc w:val="center"/>
        <w:rPr>
          <w:sz w:val="52"/>
          <w:szCs w:val="52"/>
        </w:rPr>
      </w:pPr>
      <w:r w:rsidRPr="00964C9B">
        <w:rPr>
          <w:sz w:val="52"/>
          <w:szCs w:val="52"/>
        </w:rPr>
        <w:t>F</w:t>
      </w:r>
      <w:r w:rsidR="00893145" w:rsidRPr="00964C9B">
        <w:rPr>
          <w:sz w:val="52"/>
          <w:szCs w:val="52"/>
        </w:rPr>
        <w:t>orskrift om fiskal måling i petroleumsvirksomheten</w:t>
      </w:r>
    </w:p>
    <w:p w14:paraId="5590BB3A" w14:textId="77777777" w:rsidR="005A3065" w:rsidRDefault="005A3065" w:rsidP="00893145">
      <w:pPr>
        <w:jc w:val="center"/>
        <w:rPr>
          <w:sz w:val="52"/>
          <w:szCs w:val="52"/>
        </w:rPr>
      </w:pPr>
    </w:p>
    <w:p w14:paraId="3275AE37" w14:textId="7E45FC1C" w:rsidR="005A3065" w:rsidRPr="00964C9B" w:rsidRDefault="00965505" w:rsidP="00964C9B">
      <w:pPr>
        <w:ind w:left="360"/>
        <w:jc w:val="center"/>
        <w:rPr>
          <w:sz w:val="44"/>
          <w:szCs w:val="44"/>
        </w:rPr>
      </w:pPr>
      <w:r>
        <w:rPr>
          <w:sz w:val="44"/>
          <w:szCs w:val="44"/>
        </w:rPr>
        <w:t>(</w:t>
      </w:r>
      <w:r w:rsidR="005A3065" w:rsidRPr="00964C9B">
        <w:rPr>
          <w:sz w:val="44"/>
          <w:szCs w:val="44"/>
        </w:rPr>
        <w:t>Måleforskriften</w:t>
      </w:r>
      <w:r>
        <w:rPr>
          <w:sz w:val="44"/>
          <w:szCs w:val="44"/>
        </w:rPr>
        <w:t>)</w:t>
      </w:r>
    </w:p>
    <w:p w14:paraId="45EDAC27" w14:textId="1CA2D938" w:rsidR="000E237F" w:rsidRDefault="000E237F" w:rsidP="00B517B0">
      <w:pPr>
        <w:jc w:val="center"/>
      </w:pPr>
      <w:r>
        <w:br w:type="page"/>
      </w:r>
    </w:p>
    <w:sdt>
      <w:sdtPr>
        <w:rPr>
          <w:rFonts w:asciiTheme="minorHAnsi" w:eastAsiaTheme="minorHAnsi" w:hAnsiTheme="minorHAnsi" w:cstheme="minorBidi"/>
          <w:color w:val="auto"/>
          <w:sz w:val="22"/>
          <w:szCs w:val="22"/>
          <w:lang w:eastAsia="en-US"/>
        </w:rPr>
        <w:id w:val="5719687"/>
        <w:docPartObj>
          <w:docPartGallery w:val="Table of Contents"/>
          <w:docPartUnique/>
        </w:docPartObj>
      </w:sdtPr>
      <w:sdtEndPr>
        <w:rPr>
          <w:b/>
          <w:bCs/>
        </w:rPr>
      </w:sdtEndPr>
      <w:sdtContent>
        <w:p w14:paraId="43360E23" w14:textId="4FD381E9" w:rsidR="000E237F" w:rsidRDefault="000E237F">
          <w:pPr>
            <w:pStyle w:val="Overskriftforinnholdsfortegnelse"/>
          </w:pPr>
          <w:r>
            <w:t>Innhold</w:t>
          </w:r>
        </w:p>
        <w:p w14:paraId="64D274F4" w14:textId="5F3EC4AA" w:rsidR="00503503" w:rsidRDefault="000E237F">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07564737" w:history="1">
            <w:r w:rsidR="00503503" w:rsidRPr="00912AA2">
              <w:rPr>
                <w:rStyle w:val="Hyperkobling"/>
                <w:noProof/>
              </w:rPr>
              <w:t>Kapittel 1. Innledende bestemmelser</w:t>
            </w:r>
            <w:r w:rsidR="00503503">
              <w:rPr>
                <w:noProof/>
                <w:webHidden/>
              </w:rPr>
              <w:tab/>
            </w:r>
            <w:r w:rsidR="00503503">
              <w:rPr>
                <w:noProof/>
                <w:webHidden/>
              </w:rPr>
              <w:fldChar w:fldCharType="begin"/>
            </w:r>
            <w:r w:rsidR="00503503">
              <w:rPr>
                <w:noProof/>
                <w:webHidden/>
              </w:rPr>
              <w:instrText xml:space="preserve"> PAGEREF _Toc107564737 \h </w:instrText>
            </w:r>
            <w:r w:rsidR="00503503">
              <w:rPr>
                <w:noProof/>
                <w:webHidden/>
              </w:rPr>
            </w:r>
            <w:r w:rsidR="00503503">
              <w:rPr>
                <w:noProof/>
                <w:webHidden/>
              </w:rPr>
              <w:fldChar w:fldCharType="separate"/>
            </w:r>
            <w:r w:rsidR="00503503">
              <w:rPr>
                <w:noProof/>
                <w:webHidden/>
              </w:rPr>
              <w:t>6</w:t>
            </w:r>
            <w:r w:rsidR="00503503">
              <w:rPr>
                <w:noProof/>
                <w:webHidden/>
              </w:rPr>
              <w:fldChar w:fldCharType="end"/>
            </w:r>
          </w:hyperlink>
        </w:p>
        <w:p w14:paraId="78DDB31E" w14:textId="2DE87BBF" w:rsidR="00503503" w:rsidRDefault="00503503">
          <w:pPr>
            <w:pStyle w:val="INNH2"/>
            <w:tabs>
              <w:tab w:val="left" w:pos="880"/>
              <w:tab w:val="right" w:leader="dot" w:pos="9062"/>
            </w:tabs>
            <w:rPr>
              <w:rFonts w:eastAsiaTheme="minorEastAsia"/>
              <w:noProof/>
              <w:lang w:eastAsia="nb-NO"/>
            </w:rPr>
          </w:pPr>
          <w:hyperlink w:anchor="_Toc107564738" w:history="1">
            <w:r w:rsidRPr="00912AA2">
              <w:rPr>
                <w:rStyle w:val="Hyperkobling"/>
                <w:noProof/>
              </w:rPr>
              <w:t>§ 1.</w:t>
            </w:r>
            <w:r>
              <w:rPr>
                <w:rFonts w:eastAsiaTheme="minorEastAsia"/>
                <w:noProof/>
                <w:lang w:eastAsia="nb-NO"/>
              </w:rPr>
              <w:tab/>
            </w:r>
            <w:r w:rsidRPr="00912AA2">
              <w:rPr>
                <w:rStyle w:val="Hyperkobling"/>
                <w:noProof/>
              </w:rPr>
              <w:t>Formål</w:t>
            </w:r>
            <w:r>
              <w:rPr>
                <w:noProof/>
                <w:webHidden/>
              </w:rPr>
              <w:tab/>
            </w:r>
            <w:r>
              <w:rPr>
                <w:noProof/>
                <w:webHidden/>
              </w:rPr>
              <w:fldChar w:fldCharType="begin"/>
            </w:r>
            <w:r>
              <w:rPr>
                <w:noProof/>
                <w:webHidden/>
              </w:rPr>
              <w:instrText xml:space="preserve"> PAGEREF _Toc107564738 \h </w:instrText>
            </w:r>
            <w:r>
              <w:rPr>
                <w:noProof/>
                <w:webHidden/>
              </w:rPr>
            </w:r>
            <w:r>
              <w:rPr>
                <w:noProof/>
                <w:webHidden/>
              </w:rPr>
              <w:fldChar w:fldCharType="separate"/>
            </w:r>
            <w:r>
              <w:rPr>
                <w:noProof/>
                <w:webHidden/>
              </w:rPr>
              <w:t>6</w:t>
            </w:r>
            <w:r>
              <w:rPr>
                <w:noProof/>
                <w:webHidden/>
              </w:rPr>
              <w:fldChar w:fldCharType="end"/>
            </w:r>
          </w:hyperlink>
        </w:p>
        <w:p w14:paraId="6C2D771D" w14:textId="5E4C4637" w:rsidR="00503503" w:rsidRDefault="00503503">
          <w:pPr>
            <w:pStyle w:val="INNH2"/>
            <w:tabs>
              <w:tab w:val="left" w:pos="880"/>
              <w:tab w:val="right" w:leader="dot" w:pos="9062"/>
            </w:tabs>
            <w:rPr>
              <w:rFonts w:eastAsiaTheme="minorEastAsia"/>
              <w:noProof/>
              <w:lang w:eastAsia="nb-NO"/>
            </w:rPr>
          </w:pPr>
          <w:hyperlink w:anchor="_Toc107564739" w:history="1">
            <w:r w:rsidRPr="00912AA2">
              <w:rPr>
                <w:rStyle w:val="Hyperkobling"/>
                <w:noProof/>
              </w:rPr>
              <w:t>§ 2.</w:t>
            </w:r>
            <w:r>
              <w:rPr>
                <w:rFonts w:eastAsiaTheme="minorEastAsia"/>
                <w:noProof/>
                <w:lang w:eastAsia="nb-NO"/>
              </w:rPr>
              <w:tab/>
            </w:r>
            <w:r w:rsidRPr="00912AA2">
              <w:rPr>
                <w:rStyle w:val="Hyperkobling"/>
                <w:noProof/>
              </w:rPr>
              <w:t>Virkeområde</w:t>
            </w:r>
            <w:r>
              <w:rPr>
                <w:noProof/>
                <w:webHidden/>
              </w:rPr>
              <w:tab/>
            </w:r>
            <w:r>
              <w:rPr>
                <w:noProof/>
                <w:webHidden/>
              </w:rPr>
              <w:fldChar w:fldCharType="begin"/>
            </w:r>
            <w:r>
              <w:rPr>
                <w:noProof/>
                <w:webHidden/>
              </w:rPr>
              <w:instrText xml:space="preserve"> PAGEREF _Toc107564739 \h </w:instrText>
            </w:r>
            <w:r>
              <w:rPr>
                <w:noProof/>
                <w:webHidden/>
              </w:rPr>
            </w:r>
            <w:r>
              <w:rPr>
                <w:noProof/>
                <w:webHidden/>
              </w:rPr>
              <w:fldChar w:fldCharType="separate"/>
            </w:r>
            <w:r>
              <w:rPr>
                <w:noProof/>
                <w:webHidden/>
              </w:rPr>
              <w:t>6</w:t>
            </w:r>
            <w:r>
              <w:rPr>
                <w:noProof/>
                <w:webHidden/>
              </w:rPr>
              <w:fldChar w:fldCharType="end"/>
            </w:r>
          </w:hyperlink>
        </w:p>
        <w:p w14:paraId="273F7F0F" w14:textId="330BD18E" w:rsidR="00503503" w:rsidRDefault="00503503">
          <w:pPr>
            <w:pStyle w:val="INNH2"/>
            <w:tabs>
              <w:tab w:val="left" w:pos="880"/>
              <w:tab w:val="right" w:leader="dot" w:pos="9062"/>
            </w:tabs>
            <w:rPr>
              <w:rFonts w:eastAsiaTheme="minorEastAsia"/>
              <w:noProof/>
              <w:lang w:eastAsia="nb-NO"/>
            </w:rPr>
          </w:pPr>
          <w:hyperlink w:anchor="_Toc107564740" w:history="1">
            <w:r w:rsidRPr="00912AA2">
              <w:rPr>
                <w:rStyle w:val="Hyperkobling"/>
                <w:noProof/>
              </w:rPr>
              <w:t>§ 3.</w:t>
            </w:r>
            <w:r>
              <w:rPr>
                <w:rFonts w:eastAsiaTheme="minorEastAsia"/>
                <w:noProof/>
                <w:lang w:eastAsia="nb-NO"/>
              </w:rPr>
              <w:tab/>
            </w:r>
            <w:r w:rsidRPr="00912AA2">
              <w:rPr>
                <w:rStyle w:val="Hyperkobling"/>
                <w:noProof/>
              </w:rPr>
              <w:t>Definisjoner</w:t>
            </w:r>
            <w:r>
              <w:rPr>
                <w:noProof/>
                <w:webHidden/>
              </w:rPr>
              <w:tab/>
            </w:r>
            <w:r>
              <w:rPr>
                <w:noProof/>
                <w:webHidden/>
              </w:rPr>
              <w:fldChar w:fldCharType="begin"/>
            </w:r>
            <w:r>
              <w:rPr>
                <w:noProof/>
                <w:webHidden/>
              </w:rPr>
              <w:instrText xml:space="preserve"> PAGEREF _Toc107564740 \h </w:instrText>
            </w:r>
            <w:r>
              <w:rPr>
                <w:noProof/>
                <w:webHidden/>
              </w:rPr>
            </w:r>
            <w:r>
              <w:rPr>
                <w:noProof/>
                <w:webHidden/>
              </w:rPr>
              <w:fldChar w:fldCharType="separate"/>
            </w:r>
            <w:r>
              <w:rPr>
                <w:noProof/>
                <w:webHidden/>
              </w:rPr>
              <w:t>6</w:t>
            </w:r>
            <w:r>
              <w:rPr>
                <w:noProof/>
                <w:webHidden/>
              </w:rPr>
              <w:fldChar w:fldCharType="end"/>
            </w:r>
          </w:hyperlink>
        </w:p>
        <w:p w14:paraId="49FA2F1A" w14:textId="759A51A8" w:rsidR="00503503" w:rsidRDefault="00503503">
          <w:pPr>
            <w:pStyle w:val="INNH2"/>
            <w:tabs>
              <w:tab w:val="left" w:pos="880"/>
              <w:tab w:val="right" w:leader="dot" w:pos="9062"/>
            </w:tabs>
            <w:rPr>
              <w:rFonts w:eastAsiaTheme="minorEastAsia"/>
              <w:noProof/>
              <w:lang w:eastAsia="nb-NO"/>
            </w:rPr>
          </w:pPr>
          <w:hyperlink w:anchor="_Toc107564741" w:history="1">
            <w:r w:rsidRPr="00912AA2">
              <w:rPr>
                <w:rStyle w:val="Hyperkobling"/>
                <w:noProof/>
              </w:rPr>
              <w:t>§ 4.</w:t>
            </w:r>
            <w:r>
              <w:rPr>
                <w:rFonts w:eastAsiaTheme="minorEastAsia"/>
                <w:noProof/>
                <w:lang w:eastAsia="nb-NO"/>
              </w:rPr>
              <w:tab/>
            </w:r>
            <w:r w:rsidRPr="00912AA2">
              <w:rPr>
                <w:rStyle w:val="Hyperkobling"/>
                <w:noProof/>
              </w:rPr>
              <w:t>Ansvarlige etter denne forskrift</w:t>
            </w:r>
            <w:r>
              <w:rPr>
                <w:noProof/>
                <w:webHidden/>
              </w:rPr>
              <w:tab/>
            </w:r>
            <w:r>
              <w:rPr>
                <w:noProof/>
                <w:webHidden/>
              </w:rPr>
              <w:fldChar w:fldCharType="begin"/>
            </w:r>
            <w:r>
              <w:rPr>
                <w:noProof/>
                <w:webHidden/>
              </w:rPr>
              <w:instrText xml:space="preserve"> PAGEREF _Toc107564741 \h </w:instrText>
            </w:r>
            <w:r>
              <w:rPr>
                <w:noProof/>
                <w:webHidden/>
              </w:rPr>
            </w:r>
            <w:r>
              <w:rPr>
                <w:noProof/>
                <w:webHidden/>
              </w:rPr>
              <w:fldChar w:fldCharType="separate"/>
            </w:r>
            <w:r>
              <w:rPr>
                <w:noProof/>
                <w:webHidden/>
              </w:rPr>
              <w:t>9</w:t>
            </w:r>
            <w:r>
              <w:rPr>
                <w:noProof/>
                <w:webHidden/>
              </w:rPr>
              <w:fldChar w:fldCharType="end"/>
            </w:r>
          </w:hyperlink>
        </w:p>
        <w:p w14:paraId="1DEDCB52" w14:textId="07CA77CF" w:rsidR="00503503" w:rsidRDefault="00503503">
          <w:pPr>
            <w:pStyle w:val="INNH1"/>
            <w:tabs>
              <w:tab w:val="right" w:leader="dot" w:pos="9062"/>
            </w:tabs>
            <w:rPr>
              <w:rFonts w:eastAsiaTheme="minorEastAsia"/>
              <w:noProof/>
              <w:lang w:eastAsia="nb-NO"/>
            </w:rPr>
          </w:pPr>
          <w:hyperlink w:anchor="_Toc107564742" w:history="1">
            <w:r w:rsidRPr="00912AA2">
              <w:rPr>
                <w:rStyle w:val="Hyperkobling"/>
                <w:noProof/>
              </w:rPr>
              <w:t>Kapittel 2. Krav til styringssystem</w:t>
            </w:r>
            <w:r>
              <w:rPr>
                <w:noProof/>
                <w:webHidden/>
              </w:rPr>
              <w:tab/>
            </w:r>
            <w:r>
              <w:rPr>
                <w:noProof/>
                <w:webHidden/>
              </w:rPr>
              <w:fldChar w:fldCharType="begin"/>
            </w:r>
            <w:r>
              <w:rPr>
                <w:noProof/>
                <w:webHidden/>
              </w:rPr>
              <w:instrText xml:space="preserve"> PAGEREF _Toc107564742 \h </w:instrText>
            </w:r>
            <w:r>
              <w:rPr>
                <w:noProof/>
                <w:webHidden/>
              </w:rPr>
            </w:r>
            <w:r>
              <w:rPr>
                <w:noProof/>
                <w:webHidden/>
              </w:rPr>
              <w:fldChar w:fldCharType="separate"/>
            </w:r>
            <w:r>
              <w:rPr>
                <w:noProof/>
                <w:webHidden/>
              </w:rPr>
              <w:t>9</w:t>
            </w:r>
            <w:r>
              <w:rPr>
                <w:noProof/>
                <w:webHidden/>
              </w:rPr>
              <w:fldChar w:fldCharType="end"/>
            </w:r>
          </w:hyperlink>
        </w:p>
        <w:p w14:paraId="469DB838" w14:textId="468A656C" w:rsidR="00503503" w:rsidRDefault="00503503">
          <w:pPr>
            <w:pStyle w:val="INNH2"/>
            <w:tabs>
              <w:tab w:val="left" w:pos="880"/>
              <w:tab w:val="right" w:leader="dot" w:pos="9062"/>
            </w:tabs>
            <w:rPr>
              <w:rFonts w:eastAsiaTheme="minorEastAsia"/>
              <w:noProof/>
              <w:lang w:eastAsia="nb-NO"/>
            </w:rPr>
          </w:pPr>
          <w:hyperlink w:anchor="_Toc107564743" w:history="1">
            <w:r w:rsidRPr="00912AA2">
              <w:rPr>
                <w:rStyle w:val="Hyperkobling"/>
                <w:noProof/>
              </w:rPr>
              <w:t>§ 5.</w:t>
            </w:r>
            <w:r>
              <w:rPr>
                <w:rFonts w:eastAsiaTheme="minorEastAsia"/>
                <w:noProof/>
                <w:lang w:eastAsia="nb-NO"/>
              </w:rPr>
              <w:tab/>
            </w:r>
            <w:r w:rsidRPr="00912AA2">
              <w:rPr>
                <w:rStyle w:val="Hyperkobling"/>
                <w:noProof/>
              </w:rPr>
              <w:t>Styringssystem</w:t>
            </w:r>
            <w:r>
              <w:rPr>
                <w:noProof/>
                <w:webHidden/>
              </w:rPr>
              <w:tab/>
            </w:r>
            <w:r>
              <w:rPr>
                <w:noProof/>
                <w:webHidden/>
              </w:rPr>
              <w:fldChar w:fldCharType="begin"/>
            </w:r>
            <w:r>
              <w:rPr>
                <w:noProof/>
                <w:webHidden/>
              </w:rPr>
              <w:instrText xml:space="preserve"> PAGEREF _Toc107564743 \h </w:instrText>
            </w:r>
            <w:r>
              <w:rPr>
                <w:noProof/>
                <w:webHidden/>
              </w:rPr>
            </w:r>
            <w:r>
              <w:rPr>
                <w:noProof/>
                <w:webHidden/>
              </w:rPr>
              <w:fldChar w:fldCharType="separate"/>
            </w:r>
            <w:r>
              <w:rPr>
                <w:noProof/>
                <w:webHidden/>
              </w:rPr>
              <w:t>9</w:t>
            </w:r>
            <w:r>
              <w:rPr>
                <w:noProof/>
                <w:webHidden/>
              </w:rPr>
              <w:fldChar w:fldCharType="end"/>
            </w:r>
          </w:hyperlink>
        </w:p>
        <w:p w14:paraId="2BB1155C" w14:textId="3EE0E8AF" w:rsidR="00503503" w:rsidRDefault="00503503">
          <w:pPr>
            <w:pStyle w:val="INNH2"/>
            <w:tabs>
              <w:tab w:val="left" w:pos="880"/>
              <w:tab w:val="right" w:leader="dot" w:pos="9062"/>
            </w:tabs>
            <w:rPr>
              <w:rFonts w:eastAsiaTheme="minorEastAsia"/>
              <w:noProof/>
              <w:lang w:eastAsia="nb-NO"/>
            </w:rPr>
          </w:pPr>
          <w:hyperlink w:anchor="_Toc107564744" w:history="1">
            <w:r w:rsidRPr="00912AA2">
              <w:rPr>
                <w:rStyle w:val="Hyperkobling"/>
                <w:noProof/>
              </w:rPr>
              <w:t>§ 6.</w:t>
            </w:r>
            <w:r>
              <w:rPr>
                <w:rFonts w:eastAsiaTheme="minorEastAsia"/>
                <w:noProof/>
                <w:lang w:eastAsia="nb-NO"/>
              </w:rPr>
              <w:tab/>
            </w:r>
            <w:r w:rsidRPr="00912AA2">
              <w:rPr>
                <w:rStyle w:val="Hyperkobling"/>
                <w:noProof/>
              </w:rPr>
              <w:t>Internrevisjon</w:t>
            </w:r>
            <w:r>
              <w:rPr>
                <w:noProof/>
                <w:webHidden/>
              </w:rPr>
              <w:tab/>
            </w:r>
            <w:r>
              <w:rPr>
                <w:noProof/>
                <w:webHidden/>
              </w:rPr>
              <w:fldChar w:fldCharType="begin"/>
            </w:r>
            <w:r>
              <w:rPr>
                <w:noProof/>
                <w:webHidden/>
              </w:rPr>
              <w:instrText xml:space="preserve"> PAGEREF _Toc107564744 \h </w:instrText>
            </w:r>
            <w:r>
              <w:rPr>
                <w:noProof/>
                <w:webHidden/>
              </w:rPr>
            </w:r>
            <w:r>
              <w:rPr>
                <w:noProof/>
                <w:webHidden/>
              </w:rPr>
              <w:fldChar w:fldCharType="separate"/>
            </w:r>
            <w:r>
              <w:rPr>
                <w:noProof/>
                <w:webHidden/>
              </w:rPr>
              <w:t>9</w:t>
            </w:r>
            <w:r>
              <w:rPr>
                <w:noProof/>
                <w:webHidden/>
              </w:rPr>
              <w:fldChar w:fldCharType="end"/>
            </w:r>
          </w:hyperlink>
        </w:p>
        <w:p w14:paraId="438D3C2B" w14:textId="38434CF4" w:rsidR="00503503" w:rsidRDefault="00503503">
          <w:pPr>
            <w:pStyle w:val="INNH1"/>
            <w:tabs>
              <w:tab w:val="right" w:leader="dot" w:pos="9062"/>
            </w:tabs>
            <w:rPr>
              <w:rFonts w:eastAsiaTheme="minorEastAsia"/>
              <w:noProof/>
              <w:lang w:eastAsia="nb-NO"/>
            </w:rPr>
          </w:pPr>
          <w:hyperlink w:anchor="_Toc107564745" w:history="1">
            <w:r w:rsidRPr="00912AA2">
              <w:rPr>
                <w:rStyle w:val="Hyperkobling"/>
                <w:noProof/>
              </w:rPr>
              <w:t>Kapittel 3. Krav til måleenheter og referansebetingelser</w:t>
            </w:r>
            <w:r>
              <w:rPr>
                <w:noProof/>
                <w:webHidden/>
              </w:rPr>
              <w:tab/>
            </w:r>
            <w:r>
              <w:rPr>
                <w:noProof/>
                <w:webHidden/>
              </w:rPr>
              <w:fldChar w:fldCharType="begin"/>
            </w:r>
            <w:r>
              <w:rPr>
                <w:noProof/>
                <w:webHidden/>
              </w:rPr>
              <w:instrText xml:space="preserve"> PAGEREF _Toc107564745 \h </w:instrText>
            </w:r>
            <w:r>
              <w:rPr>
                <w:noProof/>
                <w:webHidden/>
              </w:rPr>
            </w:r>
            <w:r>
              <w:rPr>
                <w:noProof/>
                <w:webHidden/>
              </w:rPr>
              <w:fldChar w:fldCharType="separate"/>
            </w:r>
            <w:r>
              <w:rPr>
                <w:noProof/>
                <w:webHidden/>
              </w:rPr>
              <w:t>9</w:t>
            </w:r>
            <w:r>
              <w:rPr>
                <w:noProof/>
                <w:webHidden/>
              </w:rPr>
              <w:fldChar w:fldCharType="end"/>
            </w:r>
          </w:hyperlink>
        </w:p>
        <w:p w14:paraId="1C4A1DFB" w14:textId="1E562652" w:rsidR="00503503" w:rsidRDefault="00503503">
          <w:pPr>
            <w:pStyle w:val="INNH2"/>
            <w:tabs>
              <w:tab w:val="left" w:pos="880"/>
              <w:tab w:val="right" w:leader="dot" w:pos="9062"/>
            </w:tabs>
            <w:rPr>
              <w:rFonts w:eastAsiaTheme="minorEastAsia"/>
              <w:noProof/>
              <w:lang w:eastAsia="nb-NO"/>
            </w:rPr>
          </w:pPr>
          <w:hyperlink w:anchor="_Toc107564746" w:history="1">
            <w:r w:rsidRPr="00912AA2">
              <w:rPr>
                <w:rStyle w:val="Hyperkobling"/>
                <w:noProof/>
              </w:rPr>
              <w:t>§ 7.</w:t>
            </w:r>
            <w:r>
              <w:rPr>
                <w:rFonts w:eastAsiaTheme="minorEastAsia"/>
                <w:noProof/>
                <w:lang w:eastAsia="nb-NO"/>
              </w:rPr>
              <w:tab/>
            </w:r>
            <w:r w:rsidRPr="00912AA2">
              <w:rPr>
                <w:rStyle w:val="Hyperkobling"/>
                <w:noProof/>
              </w:rPr>
              <w:t>Måleenheter</w:t>
            </w:r>
            <w:r>
              <w:rPr>
                <w:noProof/>
                <w:webHidden/>
              </w:rPr>
              <w:tab/>
            </w:r>
            <w:r>
              <w:rPr>
                <w:noProof/>
                <w:webHidden/>
              </w:rPr>
              <w:fldChar w:fldCharType="begin"/>
            </w:r>
            <w:r>
              <w:rPr>
                <w:noProof/>
                <w:webHidden/>
              </w:rPr>
              <w:instrText xml:space="preserve"> PAGEREF _Toc107564746 \h </w:instrText>
            </w:r>
            <w:r>
              <w:rPr>
                <w:noProof/>
                <w:webHidden/>
              </w:rPr>
            </w:r>
            <w:r>
              <w:rPr>
                <w:noProof/>
                <w:webHidden/>
              </w:rPr>
              <w:fldChar w:fldCharType="separate"/>
            </w:r>
            <w:r>
              <w:rPr>
                <w:noProof/>
                <w:webHidden/>
              </w:rPr>
              <w:t>9</w:t>
            </w:r>
            <w:r>
              <w:rPr>
                <w:noProof/>
                <w:webHidden/>
              </w:rPr>
              <w:fldChar w:fldCharType="end"/>
            </w:r>
          </w:hyperlink>
        </w:p>
        <w:p w14:paraId="626CF049" w14:textId="6199046C" w:rsidR="00503503" w:rsidRDefault="00503503">
          <w:pPr>
            <w:pStyle w:val="INNH2"/>
            <w:tabs>
              <w:tab w:val="left" w:pos="880"/>
              <w:tab w:val="right" w:leader="dot" w:pos="9062"/>
            </w:tabs>
            <w:rPr>
              <w:rFonts w:eastAsiaTheme="minorEastAsia"/>
              <w:noProof/>
              <w:lang w:eastAsia="nb-NO"/>
            </w:rPr>
          </w:pPr>
          <w:hyperlink w:anchor="_Toc107564747" w:history="1">
            <w:r w:rsidRPr="00912AA2">
              <w:rPr>
                <w:rStyle w:val="Hyperkobling"/>
                <w:noProof/>
              </w:rPr>
              <w:t>§ 8.</w:t>
            </w:r>
            <w:r>
              <w:rPr>
                <w:rFonts w:eastAsiaTheme="minorEastAsia"/>
                <w:noProof/>
                <w:lang w:eastAsia="nb-NO"/>
              </w:rPr>
              <w:tab/>
            </w:r>
            <w:r w:rsidRPr="00912AA2">
              <w:rPr>
                <w:rStyle w:val="Hyperkobling"/>
                <w:noProof/>
              </w:rPr>
              <w:t>Referansebetingelser</w:t>
            </w:r>
            <w:r>
              <w:rPr>
                <w:noProof/>
                <w:webHidden/>
              </w:rPr>
              <w:tab/>
            </w:r>
            <w:r>
              <w:rPr>
                <w:noProof/>
                <w:webHidden/>
              </w:rPr>
              <w:fldChar w:fldCharType="begin"/>
            </w:r>
            <w:r>
              <w:rPr>
                <w:noProof/>
                <w:webHidden/>
              </w:rPr>
              <w:instrText xml:space="preserve"> PAGEREF _Toc107564747 \h </w:instrText>
            </w:r>
            <w:r>
              <w:rPr>
                <w:noProof/>
                <w:webHidden/>
              </w:rPr>
            </w:r>
            <w:r>
              <w:rPr>
                <w:noProof/>
                <w:webHidden/>
              </w:rPr>
              <w:fldChar w:fldCharType="separate"/>
            </w:r>
            <w:r>
              <w:rPr>
                <w:noProof/>
                <w:webHidden/>
              </w:rPr>
              <w:t>10</w:t>
            </w:r>
            <w:r>
              <w:rPr>
                <w:noProof/>
                <w:webHidden/>
              </w:rPr>
              <w:fldChar w:fldCharType="end"/>
            </w:r>
          </w:hyperlink>
        </w:p>
        <w:p w14:paraId="084B1304" w14:textId="0622B438" w:rsidR="00503503" w:rsidRDefault="00503503">
          <w:pPr>
            <w:pStyle w:val="INNH1"/>
            <w:tabs>
              <w:tab w:val="right" w:leader="dot" w:pos="9062"/>
            </w:tabs>
            <w:rPr>
              <w:rFonts w:eastAsiaTheme="minorEastAsia"/>
              <w:noProof/>
              <w:lang w:eastAsia="nb-NO"/>
            </w:rPr>
          </w:pPr>
          <w:hyperlink w:anchor="_Toc107564748" w:history="1">
            <w:r w:rsidRPr="00912AA2">
              <w:rPr>
                <w:rStyle w:val="Hyperkobling"/>
                <w:noProof/>
              </w:rPr>
              <w:t>Kapittel 4. Generelle krav til måling</w:t>
            </w:r>
            <w:r>
              <w:rPr>
                <w:noProof/>
                <w:webHidden/>
              </w:rPr>
              <w:tab/>
            </w:r>
            <w:r>
              <w:rPr>
                <w:noProof/>
                <w:webHidden/>
              </w:rPr>
              <w:fldChar w:fldCharType="begin"/>
            </w:r>
            <w:r>
              <w:rPr>
                <w:noProof/>
                <w:webHidden/>
              </w:rPr>
              <w:instrText xml:space="preserve"> PAGEREF _Toc107564748 \h </w:instrText>
            </w:r>
            <w:r>
              <w:rPr>
                <w:noProof/>
                <w:webHidden/>
              </w:rPr>
            </w:r>
            <w:r>
              <w:rPr>
                <w:noProof/>
                <w:webHidden/>
              </w:rPr>
              <w:fldChar w:fldCharType="separate"/>
            </w:r>
            <w:r>
              <w:rPr>
                <w:noProof/>
                <w:webHidden/>
              </w:rPr>
              <w:t>10</w:t>
            </w:r>
            <w:r>
              <w:rPr>
                <w:noProof/>
                <w:webHidden/>
              </w:rPr>
              <w:fldChar w:fldCharType="end"/>
            </w:r>
          </w:hyperlink>
        </w:p>
        <w:p w14:paraId="4325228C" w14:textId="260C4021" w:rsidR="00503503" w:rsidRDefault="00503503">
          <w:pPr>
            <w:pStyle w:val="INNH2"/>
            <w:tabs>
              <w:tab w:val="left" w:pos="880"/>
              <w:tab w:val="right" w:leader="dot" w:pos="9062"/>
            </w:tabs>
            <w:rPr>
              <w:rFonts w:eastAsiaTheme="minorEastAsia"/>
              <w:noProof/>
              <w:lang w:eastAsia="nb-NO"/>
            </w:rPr>
          </w:pPr>
          <w:hyperlink w:anchor="_Toc107564749" w:history="1">
            <w:r w:rsidRPr="00912AA2">
              <w:rPr>
                <w:rStyle w:val="Hyperkobling"/>
                <w:noProof/>
              </w:rPr>
              <w:t>§ 9.</w:t>
            </w:r>
            <w:r>
              <w:rPr>
                <w:rFonts w:eastAsiaTheme="minorEastAsia"/>
                <w:noProof/>
                <w:lang w:eastAsia="nb-NO"/>
              </w:rPr>
              <w:tab/>
            </w:r>
            <w:r w:rsidRPr="00912AA2">
              <w:rPr>
                <w:rStyle w:val="Hyperkobling"/>
                <w:noProof/>
              </w:rPr>
              <w:t>Måling</w:t>
            </w:r>
            <w:r>
              <w:rPr>
                <w:noProof/>
                <w:webHidden/>
              </w:rPr>
              <w:tab/>
            </w:r>
            <w:r>
              <w:rPr>
                <w:noProof/>
                <w:webHidden/>
              </w:rPr>
              <w:fldChar w:fldCharType="begin"/>
            </w:r>
            <w:r>
              <w:rPr>
                <w:noProof/>
                <w:webHidden/>
              </w:rPr>
              <w:instrText xml:space="preserve"> PAGEREF _Toc107564749 \h </w:instrText>
            </w:r>
            <w:r>
              <w:rPr>
                <w:noProof/>
                <w:webHidden/>
              </w:rPr>
            </w:r>
            <w:r>
              <w:rPr>
                <w:noProof/>
                <w:webHidden/>
              </w:rPr>
              <w:fldChar w:fldCharType="separate"/>
            </w:r>
            <w:r>
              <w:rPr>
                <w:noProof/>
                <w:webHidden/>
              </w:rPr>
              <w:t>10</w:t>
            </w:r>
            <w:r>
              <w:rPr>
                <w:noProof/>
                <w:webHidden/>
              </w:rPr>
              <w:fldChar w:fldCharType="end"/>
            </w:r>
          </w:hyperlink>
        </w:p>
        <w:p w14:paraId="02AB2124" w14:textId="516E0837" w:rsidR="00503503" w:rsidRDefault="00503503">
          <w:pPr>
            <w:pStyle w:val="INNH2"/>
            <w:tabs>
              <w:tab w:val="left" w:pos="880"/>
              <w:tab w:val="right" w:leader="dot" w:pos="9062"/>
            </w:tabs>
            <w:rPr>
              <w:rFonts w:eastAsiaTheme="minorEastAsia"/>
              <w:noProof/>
              <w:lang w:eastAsia="nb-NO"/>
            </w:rPr>
          </w:pPr>
          <w:hyperlink w:anchor="_Toc107564750" w:history="1">
            <w:r w:rsidRPr="00912AA2">
              <w:rPr>
                <w:rStyle w:val="Hyperkobling"/>
                <w:noProof/>
              </w:rPr>
              <w:t>§ 10.</w:t>
            </w:r>
            <w:r>
              <w:rPr>
                <w:rFonts w:eastAsiaTheme="minorEastAsia"/>
                <w:noProof/>
                <w:lang w:eastAsia="nb-NO"/>
              </w:rPr>
              <w:tab/>
            </w:r>
            <w:r w:rsidRPr="00912AA2">
              <w:rPr>
                <w:rStyle w:val="Hyperkobling"/>
                <w:noProof/>
              </w:rPr>
              <w:t>Målestørrelser og usikkerhetsgrenser</w:t>
            </w:r>
            <w:r>
              <w:rPr>
                <w:noProof/>
                <w:webHidden/>
              </w:rPr>
              <w:tab/>
            </w:r>
            <w:r>
              <w:rPr>
                <w:noProof/>
                <w:webHidden/>
              </w:rPr>
              <w:fldChar w:fldCharType="begin"/>
            </w:r>
            <w:r>
              <w:rPr>
                <w:noProof/>
                <w:webHidden/>
              </w:rPr>
              <w:instrText xml:space="preserve"> PAGEREF _Toc107564750 \h </w:instrText>
            </w:r>
            <w:r>
              <w:rPr>
                <w:noProof/>
                <w:webHidden/>
              </w:rPr>
            </w:r>
            <w:r>
              <w:rPr>
                <w:noProof/>
                <w:webHidden/>
              </w:rPr>
              <w:fldChar w:fldCharType="separate"/>
            </w:r>
            <w:r>
              <w:rPr>
                <w:noProof/>
                <w:webHidden/>
              </w:rPr>
              <w:t>10</w:t>
            </w:r>
            <w:r>
              <w:rPr>
                <w:noProof/>
                <w:webHidden/>
              </w:rPr>
              <w:fldChar w:fldCharType="end"/>
            </w:r>
          </w:hyperlink>
        </w:p>
        <w:p w14:paraId="7A23121B" w14:textId="3818EC31" w:rsidR="00503503" w:rsidRDefault="00503503">
          <w:pPr>
            <w:pStyle w:val="INNH2"/>
            <w:tabs>
              <w:tab w:val="left" w:pos="880"/>
              <w:tab w:val="right" w:leader="dot" w:pos="9062"/>
            </w:tabs>
            <w:rPr>
              <w:rFonts w:eastAsiaTheme="minorEastAsia"/>
              <w:noProof/>
              <w:lang w:eastAsia="nb-NO"/>
            </w:rPr>
          </w:pPr>
          <w:hyperlink w:anchor="_Toc107564751" w:history="1">
            <w:r w:rsidRPr="00912AA2">
              <w:rPr>
                <w:rStyle w:val="Hyperkobling"/>
                <w:noProof/>
              </w:rPr>
              <w:t>§ 11.</w:t>
            </w:r>
            <w:r>
              <w:rPr>
                <w:rFonts w:eastAsiaTheme="minorEastAsia"/>
                <w:noProof/>
                <w:lang w:eastAsia="nb-NO"/>
              </w:rPr>
              <w:tab/>
            </w:r>
            <w:r w:rsidRPr="00912AA2">
              <w:rPr>
                <w:rStyle w:val="Hyperkobling"/>
                <w:noProof/>
              </w:rPr>
              <w:t>Metoder for å måle produsert petroleum</w:t>
            </w:r>
            <w:r>
              <w:rPr>
                <w:noProof/>
                <w:webHidden/>
              </w:rPr>
              <w:tab/>
            </w:r>
            <w:r>
              <w:rPr>
                <w:noProof/>
                <w:webHidden/>
              </w:rPr>
              <w:fldChar w:fldCharType="begin"/>
            </w:r>
            <w:r>
              <w:rPr>
                <w:noProof/>
                <w:webHidden/>
              </w:rPr>
              <w:instrText xml:space="preserve"> PAGEREF _Toc107564751 \h </w:instrText>
            </w:r>
            <w:r>
              <w:rPr>
                <w:noProof/>
                <w:webHidden/>
              </w:rPr>
            </w:r>
            <w:r>
              <w:rPr>
                <w:noProof/>
                <w:webHidden/>
              </w:rPr>
              <w:fldChar w:fldCharType="separate"/>
            </w:r>
            <w:r>
              <w:rPr>
                <w:noProof/>
                <w:webHidden/>
              </w:rPr>
              <w:t>11</w:t>
            </w:r>
            <w:r>
              <w:rPr>
                <w:noProof/>
                <w:webHidden/>
              </w:rPr>
              <w:fldChar w:fldCharType="end"/>
            </w:r>
          </w:hyperlink>
        </w:p>
        <w:p w14:paraId="2E7A8036" w14:textId="129441A8" w:rsidR="00503503" w:rsidRDefault="00503503">
          <w:pPr>
            <w:pStyle w:val="INNH2"/>
            <w:tabs>
              <w:tab w:val="left" w:pos="880"/>
              <w:tab w:val="right" w:leader="dot" w:pos="9062"/>
            </w:tabs>
            <w:rPr>
              <w:rFonts w:eastAsiaTheme="minorEastAsia"/>
              <w:noProof/>
              <w:lang w:eastAsia="nb-NO"/>
            </w:rPr>
          </w:pPr>
          <w:hyperlink w:anchor="_Toc107564752" w:history="1">
            <w:r w:rsidRPr="00912AA2">
              <w:rPr>
                <w:rStyle w:val="Hyperkobling"/>
                <w:noProof/>
              </w:rPr>
              <w:t>§ 12.</w:t>
            </w:r>
            <w:r>
              <w:rPr>
                <w:rFonts w:eastAsiaTheme="minorEastAsia"/>
                <w:noProof/>
                <w:lang w:eastAsia="nb-NO"/>
              </w:rPr>
              <w:tab/>
            </w:r>
            <w:r w:rsidRPr="00912AA2">
              <w:rPr>
                <w:rStyle w:val="Hyperkobling"/>
                <w:noProof/>
              </w:rPr>
              <w:t>Metoder for å måle petroleum som brennes og gass som slippes til luft</w:t>
            </w:r>
            <w:r>
              <w:rPr>
                <w:noProof/>
                <w:webHidden/>
              </w:rPr>
              <w:tab/>
            </w:r>
            <w:r>
              <w:rPr>
                <w:noProof/>
                <w:webHidden/>
              </w:rPr>
              <w:fldChar w:fldCharType="begin"/>
            </w:r>
            <w:r>
              <w:rPr>
                <w:noProof/>
                <w:webHidden/>
              </w:rPr>
              <w:instrText xml:space="preserve"> PAGEREF _Toc107564752 \h </w:instrText>
            </w:r>
            <w:r>
              <w:rPr>
                <w:noProof/>
                <w:webHidden/>
              </w:rPr>
            </w:r>
            <w:r>
              <w:rPr>
                <w:noProof/>
                <w:webHidden/>
              </w:rPr>
              <w:fldChar w:fldCharType="separate"/>
            </w:r>
            <w:r>
              <w:rPr>
                <w:noProof/>
                <w:webHidden/>
              </w:rPr>
              <w:t>12</w:t>
            </w:r>
            <w:r>
              <w:rPr>
                <w:noProof/>
                <w:webHidden/>
              </w:rPr>
              <w:fldChar w:fldCharType="end"/>
            </w:r>
          </w:hyperlink>
        </w:p>
        <w:p w14:paraId="2C955F7A" w14:textId="0F57EEB3" w:rsidR="00503503" w:rsidRDefault="00503503">
          <w:pPr>
            <w:pStyle w:val="INNH2"/>
            <w:tabs>
              <w:tab w:val="left" w:pos="880"/>
              <w:tab w:val="right" w:leader="dot" w:pos="9062"/>
            </w:tabs>
            <w:rPr>
              <w:rFonts w:eastAsiaTheme="minorEastAsia"/>
              <w:noProof/>
              <w:lang w:eastAsia="nb-NO"/>
            </w:rPr>
          </w:pPr>
          <w:hyperlink w:anchor="_Toc107564753" w:history="1">
            <w:r w:rsidRPr="00912AA2">
              <w:rPr>
                <w:rStyle w:val="Hyperkobling"/>
                <w:noProof/>
              </w:rPr>
              <w:t>§ 13.</w:t>
            </w:r>
            <w:r>
              <w:rPr>
                <w:rFonts w:eastAsiaTheme="minorEastAsia"/>
                <w:noProof/>
                <w:lang w:eastAsia="nb-NO"/>
              </w:rPr>
              <w:tab/>
            </w:r>
            <w:r w:rsidRPr="00912AA2">
              <w:rPr>
                <w:rStyle w:val="Hyperkobling"/>
                <w:noProof/>
              </w:rPr>
              <w:t>Måleprinsipp</w:t>
            </w:r>
            <w:r>
              <w:rPr>
                <w:noProof/>
                <w:webHidden/>
              </w:rPr>
              <w:tab/>
            </w:r>
            <w:r>
              <w:rPr>
                <w:noProof/>
                <w:webHidden/>
              </w:rPr>
              <w:fldChar w:fldCharType="begin"/>
            </w:r>
            <w:r>
              <w:rPr>
                <w:noProof/>
                <w:webHidden/>
              </w:rPr>
              <w:instrText xml:space="preserve"> PAGEREF _Toc107564753 \h </w:instrText>
            </w:r>
            <w:r>
              <w:rPr>
                <w:noProof/>
                <w:webHidden/>
              </w:rPr>
            </w:r>
            <w:r>
              <w:rPr>
                <w:noProof/>
                <w:webHidden/>
              </w:rPr>
              <w:fldChar w:fldCharType="separate"/>
            </w:r>
            <w:r>
              <w:rPr>
                <w:noProof/>
                <w:webHidden/>
              </w:rPr>
              <w:t>12</w:t>
            </w:r>
            <w:r>
              <w:rPr>
                <w:noProof/>
                <w:webHidden/>
              </w:rPr>
              <w:fldChar w:fldCharType="end"/>
            </w:r>
          </w:hyperlink>
        </w:p>
        <w:p w14:paraId="797C8636" w14:textId="2ADEC8C5" w:rsidR="00503503" w:rsidRDefault="00503503">
          <w:pPr>
            <w:pStyle w:val="INNH2"/>
            <w:tabs>
              <w:tab w:val="left" w:pos="880"/>
              <w:tab w:val="right" w:leader="dot" w:pos="9062"/>
            </w:tabs>
            <w:rPr>
              <w:rFonts w:eastAsiaTheme="minorEastAsia"/>
              <w:noProof/>
              <w:lang w:eastAsia="nb-NO"/>
            </w:rPr>
          </w:pPr>
          <w:hyperlink w:anchor="_Toc107564754" w:history="1">
            <w:r w:rsidRPr="00912AA2">
              <w:rPr>
                <w:rStyle w:val="Hyperkobling"/>
                <w:noProof/>
              </w:rPr>
              <w:t>§ 14.</w:t>
            </w:r>
            <w:r>
              <w:rPr>
                <w:rFonts w:eastAsiaTheme="minorEastAsia"/>
                <w:noProof/>
                <w:lang w:eastAsia="nb-NO"/>
              </w:rPr>
              <w:tab/>
            </w:r>
            <w:r w:rsidRPr="00912AA2">
              <w:rPr>
                <w:rStyle w:val="Hyperkobling"/>
                <w:noProof/>
              </w:rPr>
              <w:t>Målemodell</w:t>
            </w:r>
            <w:r>
              <w:rPr>
                <w:noProof/>
                <w:webHidden/>
              </w:rPr>
              <w:tab/>
            </w:r>
            <w:r>
              <w:rPr>
                <w:noProof/>
                <w:webHidden/>
              </w:rPr>
              <w:fldChar w:fldCharType="begin"/>
            </w:r>
            <w:r>
              <w:rPr>
                <w:noProof/>
                <w:webHidden/>
              </w:rPr>
              <w:instrText xml:space="preserve"> PAGEREF _Toc107564754 \h </w:instrText>
            </w:r>
            <w:r>
              <w:rPr>
                <w:noProof/>
                <w:webHidden/>
              </w:rPr>
            </w:r>
            <w:r>
              <w:rPr>
                <w:noProof/>
                <w:webHidden/>
              </w:rPr>
              <w:fldChar w:fldCharType="separate"/>
            </w:r>
            <w:r>
              <w:rPr>
                <w:noProof/>
                <w:webHidden/>
              </w:rPr>
              <w:t>12</w:t>
            </w:r>
            <w:r>
              <w:rPr>
                <w:noProof/>
                <w:webHidden/>
              </w:rPr>
              <w:fldChar w:fldCharType="end"/>
            </w:r>
          </w:hyperlink>
        </w:p>
        <w:p w14:paraId="3935BCFB" w14:textId="61394A4A" w:rsidR="00503503" w:rsidRDefault="00503503">
          <w:pPr>
            <w:pStyle w:val="INNH2"/>
            <w:tabs>
              <w:tab w:val="left" w:pos="880"/>
              <w:tab w:val="right" w:leader="dot" w:pos="9062"/>
            </w:tabs>
            <w:rPr>
              <w:rFonts w:eastAsiaTheme="minorEastAsia"/>
              <w:noProof/>
              <w:lang w:eastAsia="nb-NO"/>
            </w:rPr>
          </w:pPr>
          <w:hyperlink w:anchor="_Toc107564755" w:history="1">
            <w:r w:rsidRPr="00912AA2">
              <w:rPr>
                <w:rStyle w:val="Hyperkobling"/>
                <w:noProof/>
              </w:rPr>
              <w:t>§ 15.</w:t>
            </w:r>
            <w:r>
              <w:rPr>
                <w:rFonts w:eastAsiaTheme="minorEastAsia"/>
                <w:noProof/>
                <w:lang w:eastAsia="nb-NO"/>
              </w:rPr>
              <w:tab/>
            </w:r>
            <w:r w:rsidRPr="00912AA2">
              <w:rPr>
                <w:rStyle w:val="Hyperkobling"/>
                <w:noProof/>
              </w:rPr>
              <w:t>Usikkerhetsbudsjett</w:t>
            </w:r>
            <w:r>
              <w:rPr>
                <w:noProof/>
                <w:webHidden/>
              </w:rPr>
              <w:tab/>
            </w:r>
            <w:r>
              <w:rPr>
                <w:noProof/>
                <w:webHidden/>
              </w:rPr>
              <w:fldChar w:fldCharType="begin"/>
            </w:r>
            <w:r>
              <w:rPr>
                <w:noProof/>
                <w:webHidden/>
              </w:rPr>
              <w:instrText xml:space="preserve"> PAGEREF _Toc107564755 \h </w:instrText>
            </w:r>
            <w:r>
              <w:rPr>
                <w:noProof/>
                <w:webHidden/>
              </w:rPr>
            </w:r>
            <w:r>
              <w:rPr>
                <w:noProof/>
                <w:webHidden/>
              </w:rPr>
              <w:fldChar w:fldCharType="separate"/>
            </w:r>
            <w:r>
              <w:rPr>
                <w:noProof/>
                <w:webHidden/>
              </w:rPr>
              <w:t>12</w:t>
            </w:r>
            <w:r>
              <w:rPr>
                <w:noProof/>
                <w:webHidden/>
              </w:rPr>
              <w:fldChar w:fldCharType="end"/>
            </w:r>
          </w:hyperlink>
        </w:p>
        <w:p w14:paraId="5D9FAA4B" w14:textId="6C2C524F" w:rsidR="00503503" w:rsidRDefault="00503503">
          <w:pPr>
            <w:pStyle w:val="INNH2"/>
            <w:tabs>
              <w:tab w:val="left" w:pos="880"/>
              <w:tab w:val="right" w:leader="dot" w:pos="9062"/>
            </w:tabs>
            <w:rPr>
              <w:rFonts w:eastAsiaTheme="minorEastAsia"/>
              <w:noProof/>
              <w:lang w:eastAsia="nb-NO"/>
            </w:rPr>
          </w:pPr>
          <w:hyperlink w:anchor="_Toc107564756" w:history="1">
            <w:r w:rsidRPr="00912AA2">
              <w:rPr>
                <w:rStyle w:val="Hyperkobling"/>
                <w:noProof/>
              </w:rPr>
              <w:t>§ 16.</w:t>
            </w:r>
            <w:r>
              <w:rPr>
                <w:rFonts w:eastAsiaTheme="minorEastAsia"/>
                <w:noProof/>
                <w:lang w:eastAsia="nb-NO"/>
              </w:rPr>
              <w:tab/>
            </w:r>
            <w:r w:rsidRPr="00912AA2">
              <w:rPr>
                <w:rStyle w:val="Hyperkobling"/>
                <w:noProof/>
              </w:rPr>
              <w:t>Måleprosedyre</w:t>
            </w:r>
            <w:r>
              <w:rPr>
                <w:noProof/>
                <w:webHidden/>
              </w:rPr>
              <w:tab/>
            </w:r>
            <w:r>
              <w:rPr>
                <w:noProof/>
                <w:webHidden/>
              </w:rPr>
              <w:fldChar w:fldCharType="begin"/>
            </w:r>
            <w:r>
              <w:rPr>
                <w:noProof/>
                <w:webHidden/>
              </w:rPr>
              <w:instrText xml:space="preserve"> PAGEREF _Toc107564756 \h </w:instrText>
            </w:r>
            <w:r>
              <w:rPr>
                <w:noProof/>
                <w:webHidden/>
              </w:rPr>
            </w:r>
            <w:r>
              <w:rPr>
                <w:noProof/>
                <w:webHidden/>
              </w:rPr>
              <w:fldChar w:fldCharType="separate"/>
            </w:r>
            <w:r>
              <w:rPr>
                <w:noProof/>
                <w:webHidden/>
              </w:rPr>
              <w:t>13</w:t>
            </w:r>
            <w:r>
              <w:rPr>
                <w:noProof/>
                <w:webHidden/>
              </w:rPr>
              <w:fldChar w:fldCharType="end"/>
            </w:r>
          </w:hyperlink>
        </w:p>
        <w:p w14:paraId="5154F987" w14:textId="1232A671" w:rsidR="00503503" w:rsidRDefault="00503503">
          <w:pPr>
            <w:pStyle w:val="INNH2"/>
            <w:tabs>
              <w:tab w:val="left" w:pos="880"/>
              <w:tab w:val="right" w:leader="dot" w:pos="9062"/>
            </w:tabs>
            <w:rPr>
              <w:rFonts w:eastAsiaTheme="minorEastAsia"/>
              <w:noProof/>
              <w:lang w:eastAsia="nb-NO"/>
            </w:rPr>
          </w:pPr>
          <w:hyperlink w:anchor="_Toc107564757" w:history="1">
            <w:r w:rsidRPr="00912AA2">
              <w:rPr>
                <w:rStyle w:val="Hyperkobling"/>
                <w:noProof/>
              </w:rPr>
              <w:t>§ 17.</w:t>
            </w:r>
            <w:r>
              <w:rPr>
                <w:rFonts w:eastAsiaTheme="minorEastAsia"/>
                <w:noProof/>
                <w:lang w:eastAsia="nb-NO"/>
              </w:rPr>
              <w:tab/>
            </w:r>
            <w:r w:rsidRPr="00912AA2">
              <w:rPr>
                <w:rStyle w:val="Hyperkobling"/>
                <w:noProof/>
              </w:rPr>
              <w:t>Måleresultat</w:t>
            </w:r>
            <w:r>
              <w:rPr>
                <w:noProof/>
                <w:webHidden/>
              </w:rPr>
              <w:tab/>
            </w:r>
            <w:r>
              <w:rPr>
                <w:noProof/>
                <w:webHidden/>
              </w:rPr>
              <w:fldChar w:fldCharType="begin"/>
            </w:r>
            <w:r>
              <w:rPr>
                <w:noProof/>
                <w:webHidden/>
              </w:rPr>
              <w:instrText xml:space="preserve"> PAGEREF _Toc107564757 \h </w:instrText>
            </w:r>
            <w:r>
              <w:rPr>
                <w:noProof/>
                <w:webHidden/>
              </w:rPr>
            </w:r>
            <w:r>
              <w:rPr>
                <w:noProof/>
                <w:webHidden/>
              </w:rPr>
              <w:fldChar w:fldCharType="separate"/>
            </w:r>
            <w:r>
              <w:rPr>
                <w:noProof/>
                <w:webHidden/>
              </w:rPr>
              <w:t>13</w:t>
            </w:r>
            <w:r>
              <w:rPr>
                <w:noProof/>
                <w:webHidden/>
              </w:rPr>
              <w:fldChar w:fldCharType="end"/>
            </w:r>
          </w:hyperlink>
        </w:p>
        <w:p w14:paraId="43F59AAA" w14:textId="20F41754" w:rsidR="00503503" w:rsidRDefault="00503503">
          <w:pPr>
            <w:pStyle w:val="INNH2"/>
            <w:tabs>
              <w:tab w:val="left" w:pos="880"/>
              <w:tab w:val="right" w:leader="dot" w:pos="9062"/>
            </w:tabs>
            <w:rPr>
              <w:rFonts w:eastAsiaTheme="minorEastAsia"/>
              <w:noProof/>
              <w:lang w:eastAsia="nb-NO"/>
            </w:rPr>
          </w:pPr>
          <w:hyperlink w:anchor="_Toc107564758" w:history="1">
            <w:r w:rsidRPr="00912AA2">
              <w:rPr>
                <w:rStyle w:val="Hyperkobling"/>
                <w:noProof/>
              </w:rPr>
              <w:t>§ 18.</w:t>
            </w:r>
            <w:r>
              <w:rPr>
                <w:rFonts w:eastAsiaTheme="minorEastAsia"/>
                <w:noProof/>
                <w:lang w:eastAsia="nb-NO"/>
              </w:rPr>
              <w:tab/>
            </w:r>
            <w:r w:rsidRPr="00912AA2">
              <w:rPr>
                <w:rStyle w:val="Hyperkobling"/>
                <w:noProof/>
              </w:rPr>
              <w:t>Erstatning for manglende måledata</w:t>
            </w:r>
            <w:r>
              <w:rPr>
                <w:noProof/>
                <w:webHidden/>
              </w:rPr>
              <w:tab/>
            </w:r>
            <w:r>
              <w:rPr>
                <w:noProof/>
                <w:webHidden/>
              </w:rPr>
              <w:fldChar w:fldCharType="begin"/>
            </w:r>
            <w:r>
              <w:rPr>
                <w:noProof/>
                <w:webHidden/>
              </w:rPr>
              <w:instrText xml:space="preserve"> PAGEREF _Toc107564758 \h </w:instrText>
            </w:r>
            <w:r>
              <w:rPr>
                <w:noProof/>
                <w:webHidden/>
              </w:rPr>
            </w:r>
            <w:r>
              <w:rPr>
                <w:noProof/>
                <w:webHidden/>
              </w:rPr>
              <w:fldChar w:fldCharType="separate"/>
            </w:r>
            <w:r>
              <w:rPr>
                <w:noProof/>
                <w:webHidden/>
              </w:rPr>
              <w:t>13</w:t>
            </w:r>
            <w:r>
              <w:rPr>
                <w:noProof/>
                <w:webHidden/>
              </w:rPr>
              <w:fldChar w:fldCharType="end"/>
            </w:r>
          </w:hyperlink>
        </w:p>
        <w:p w14:paraId="403B57CE" w14:textId="0926CC1B" w:rsidR="00503503" w:rsidRDefault="00503503">
          <w:pPr>
            <w:pStyle w:val="INNH2"/>
            <w:tabs>
              <w:tab w:val="left" w:pos="880"/>
              <w:tab w:val="right" w:leader="dot" w:pos="9062"/>
            </w:tabs>
            <w:rPr>
              <w:rFonts w:eastAsiaTheme="minorEastAsia"/>
              <w:noProof/>
              <w:lang w:eastAsia="nb-NO"/>
            </w:rPr>
          </w:pPr>
          <w:hyperlink w:anchor="_Toc107564759" w:history="1">
            <w:r w:rsidRPr="00912AA2">
              <w:rPr>
                <w:rStyle w:val="Hyperkobling"/>
                <w:noProof/>
              </w:rPr>
              <w:t>§ 19.</w:t>
            </w:r>
            <w:r>
              <w:rPr>
                <w:rFonts w:eastAsiaTheme="minorEastAsia"/>
                <w:noProof/>
                <w:lang w:eastAsia="nb-NO"/>
              </w:rPr>
              <w:tab/>
            </w:r>
            <w:r w:rsidRPr="00912AA2">
              <w:rPr>
                <w:rStyle w:val="Hyperkobling"/>
                <w:noProof/>
              </w:rPr>
              <w:t>Korrigering av måleresultater</w:t>
            </w:r>
            <w:r>
              <w:rPr>
                <w:noProof/>
                <w:webHidden/>
              </w:rPr>
              <w:tab/>
            </w:r>
            <w:r>
              <w:rPr>
                <w:noProof/>
                <w:webHidden/>
              </w:rPr>
              <w:fldChar w:fldCharType="begin"/>
            </w:r>
            <w:r>
              <w:rPr>
                <w:noProof/>
                <w:webHidden/>
              </w:rPr>
              <w:instrText xml:space="preserve"> PAGEREF _Toc107564759 \h </w:instrText>
            </w:r>
            <w:r>
              <w:rPr>
                <w:noProof/>
                <w:webHidden/>
              </w:rPr>
            </w:r>
            <w:r>
              <w:rPr>
                <w:noProof/>
                <w:webHidden/>
              </w:rPr>
              <w:fldChar w:fldCharType="separate"/>
            </w:r>
            <w:r>
              <w:rPr>
                <w:noProof/>
                <w:webHidden/>
              </w:rPr>
              <w:t>13</w:t>
            </w:r>
            <w:r>
              <w:rPr>
                <w:noProof/>
                <w:webHidden/>
              </w:rPr>
              <w:fldChar w:fldCharType="end"/>
            </w:r>
          </w:hyperlink>
        </w:p>
        <w:p w14:paraId="3FA450D4" w14:textId="64D2D578" w:rsidR="00503503" w:rsidRDefault="00503503">
          <w:pPr>
            <w:pStyle w:val="INNH1"/>
            <w:tabs>
              <w:tab w:val="right" w:leader="dot" w:pos="9062"/>
            </w:tabs>
            <w:rPr>
              <w:rFonts w:eastAsiaTheme="minorEastAsia"/>
              <w:noProof/>
              <w:lang w:eastAsia="nb-NO"/>
            </w:rPr>
          </w:pPr>
          <w:hyperlink w:anchor="_Toc107564760" w:history="1">
            <w:r w:rsidRPr="00912AA2">
              <w:rPr>
                <w:rStyle w:val="Hyperkobling"/>
                <w:noProof/>
              </w:rPr>
              <w:t>Kapittel 5. Krav til kjemiske analyser på laboratorier</w:t>
            </w:r>
            <w:r>
              <w:rPr>
                <w:noProof/>
                <w:webHidden/>
              </w:rPr>
              <w:tab/>
            </w:r>
            <w:r>
              <w:rPr>
                <w:noProof/>
                <w:webHidden/>
              </w:rPr>
              <w:fldChar w:fldCharType="begin"/>
            </w:r>
            <w:r>
              <w:rPr>
                <w:noProof/>
                <w:webHidden/>
              </w:rPr>
              <w:instrText xml:space="preserve"> PAGEREF _Toc107564760 \h </w:instrText>
            </w:r>
            <w:r>
              <w:rPr>
                <w:noProof/>
                <w:webHidden/>
              </w:rPr>
            </w:r>
            <w:r>
              <w:rPr>
                <w:noProof/>
                <w:webHidden/>
              </w:rPr>
              <w:fldChar w:fldCharType="separate"/>
            </w:r>
            <w:r>
              <w:rPr>
                <w:noProof/>
                <w:webHidden/>
              </w:rPr>
              <w:t>13</w:t>
            </w:r>
            <w:r>
              <w:rPr>
                <w:noProof/>
                <w:webHidden/>
              </w:rPr>
              <w:fldChar w:fldCharType="end"/>
            </w:r>
          </w:hyperlink>
        </w:p>
        <w:p w14:paraId="1DBDAA70" w14:textId="53ED9AA7" w:rsidR="00503503" w:rsidRDefault="00503503">
          <w:pPr>
            <w:pStyle w:val="INNH2"/>
            <w:tabs>
              <w:tab w:val="left" w:pos="880"/>
              <w:tab w:val="right" w:leader="dot" w:pos="9062"/>
            </w:tabs>
            <w:rPr>
              <w:rFonts w:eastAsiaTheme="minorEastAsia"/>
              <w:noProof/>
              <w:lang w:eastAsia="nb-NO"/>
            </w:rPr>
          </w:pPr>
          <w:hyperlink w:anchor="_Toc107564761" w:history="1">
            <w:r w:rsidRPr="00912AA2">
              <w:rPr>
                <w:rStyle w:val="Hyperkobling"/>
                <w:noProof/>
              </w:rPr>
              <w:t>§ 20.</w:t>
            </w:r>
            <w:r>
              <w:rPr>
                <w:rFonts w:eastAsiaTheme="minorEastAsia"/>
                <w:noProof/>
                <w:lang w:eastAsia="nb-NO"/>
              </w:rPr>
              <w:tab/>
            </w:r>
            <w:r w:rsidRPr="00912AA2">
              <w:rPr>
                <w:rStyle w:val="Hyperkobling"/>
                <w:noProof/>
              </w:rPr>
              <w:t>Målestørrelser og usikkerhetsgrenser</w:t>
            </w:r>
            <w:r>
              <w:rPr>
                <w:noProof/>
                <w:webHidden/>
              </w:rPr>
              <w:tab/>
            </w:r>
            <w:r>
              <w:rPr>
                <w:noProof/>
                <w:webHidden/>
              </w:rPr>
              <w:fldChar w:fldCharType="begin"/>
            </w:r>
            <w:r>
              <w:rPr>
                <w:noProof/>
                <w:webHidden/>
              </w:rPr>
              <w:instrText xml:space="preserve"> PAGEREF _Toc107564761 \h </w:instrText>
            </w:r>
            <w:r>
              <w:rPr>
                <w:noProof/>
                <w:webHidden/>
              </w:rPr>
            </w:r>
            <w:r>
              <w:rPr>
                <w:noProof/>
                <w:webHidden/>
              </w:rPr>
              <w:fldChar w:fldCharType="separate"/>
            </w:r>
            <w:r>
              <w:rPr>
                <w:noProof/>
                <w:webHidden/>
              </w:rPr>
              <w:t>13</w:t>
            </w:r>
            <w:r>
              <w:rPr>
                <w:noProof/>
                <w:webHidden/>
              </w:rPr>
              <w:fldChar w:fldCharType="end"/>
            </w:r>
          </w:hyperlink>
        </w:p>
        <w:p w14:paraId="104040DD" w14:textId="72BAE7FD" w:rsidR="00503503" w:rsidRDefault="00503503">
          <w:pPr>
            <w:pStyle w:val="INNH2"/>
            <w:tabs>
              <w:tab w:val="left" w:pos="880"/>
              <w:tab w:val="right" w:leader="dot" w:pos="9062"/>
            </w:tabs>
            <w:rPr>
              <w:rFonts w:eastAsiaTheme="minorEastAsia"/>
              <w:noProof/>
              <w:lang w:eastAsia="nb-NO"/>
            </w:rPr>
          </w:pPr>
          <w:hyperlink w:anchor="_Toc107564762" w:history="1">
            <w:r w:rsidRPr="00912AA2">
              <w:rPr>
                <w:rStyle w:val="Hyperkobling"/>
                <w:noProof/>
              </w:rPr>
              <w:t>§ 21.</w:t>
            </w:r>
            <w:r>
              <w:rPr>
                <w:rFonts w:eastAsiaTheme="minorEastAsia"/>
                <w:noProof/>
                <w:lang w:eastAsia="nb-NO"/>
              </w:rPr>
              <w:tab/>
            </w:r>
            <w:r w:rsidRPr="00912AA2">
              <w:rPr>
                <w:rStyle w:val="Hyperkobling"/>
                <w:noProof/>
              </w:rPr>
              <w:t>Krav til analysemetoder</w:t>
            </w:r>
            <w:r>
              <w:rPr>
                <w:noProof/>
                <w:webHidden/>
              </w:rPr>
              <w:tab/>
            </w:r>
            <w:r>
              <w:rPr>
                <w:noProof/>
                <w:webHidden/>
              </w:rPr>
              <w:fldChar w:fldCharType="begin"/>
            </w:r>
            <w:r>
              <w:rPr>
                <w:noProof/>
                <w:webHidden/>
              </w:rPr>
              <w:instrText xml:space="preserve"> PAGEREF _Toc107564762 \h </w:instrText>
            </w:r>
            <w:r>
              <w:rPr>
                <w:noProof/>
                <w:webHidden/>
              </w:rPr>
            </w:r>
            <w:r>
              <w:rPr>
                <w:noProof/>
                <w:webHidden/>
              </w:rPr>
              <w:fldChar w:fldCharType="separate"/>
            </w:r>
            <w:r>
              <w:rPr>
                <w:noProof/>
                <w:webHidden/>
              </w:rPr>
              <w:t>14</w:t>
            </w:r>
            <w:r>
              <w:rPr>
                <w:noProof/>
                <w:webHidden/>
              </w:rPr>
              <w:fldChar w:fldCharType="end"/>
            </w:r>
          </w:hyperlink>
        </w:p>
        <w:p w14:paraId="0C051E47" w14:textId="7EC61985" w:rsidR="00503503" w:rsidRDefault="00503503">
          <w:pPr>
            <w:pStyle w:val="INNH2"/>
            <w:tabs>
              <w:tab w:val="left" w:pos="880"/>
              <w:tab w:val="right" w:leader="dot" w:pos="9062"/>
            </w:tabs>
            <w:rPr>
              <w:rFonts w:eastAsiaTheme="minorEastAsia"/>
              <w:noProof/>
              <w:lang w:eastAsia="nb-NO"/>
            </w:rPr>
          </w:pPr>
          <w:hyperlink w:anchor="_Toc107564763" w:history="1">
            <w:r w:rsidRPr="00912AA2">
              <w:rPr>
                <w:rStyle w:val="Hyperkobling"/>
                <w:noProof/>
              </w:rPr>
              <w:t>§ 22.</w:t>
            </w:r>
            <w:r>
              <w:rPr>
                <w:rFonts w:eastAsiaTheme="minorEastAsia"/>
                <w:noProof/>
                <w:lang w:eastAsia="nb-NO"/>
              </w:rPr>
              <w:tab/>
            </w:r>
            <w:r w:rsidRPr="00912AA2">
              <w:rPr>
                <w:rStyle w:val="Hyperkobling"/>
                <w:noProof/>
              </w:rPr>
              <w:t>Krav til laboratorier</w:t>
            </w:r>
            <w:r>
              <w:rPr>
                <w:noProof/>
                <w:webHidden/>
              </w:rPr>
              <w:tab/>
            </w:r>
            <w:r>
              <w:rPr>
                <w:noProof/>
                <w:webHidden/>
              </w:rPr>
              <w:fldChar w:fldCharType="begin"/>
            </w:r>
            <w:r>
              <w:rPr>
                <w:noProof/>
                <w:webHidden/>
              </w:rPr>
              <w:instrText xml:space="preserve"> PAGEREF _Toc107564763 \h </w:instrText>
            </w:r>
            <w:r>
              <w:rPr>
                <w:noProof/>
                <w:webHidden/>
              </w:rPr>
            </w:r>
            <w:r>
              <w:rPr>
                <w:noProof/>
                <w:webHidden/>
              </w:rPr>
              <w:fldChar w:fldCharType="separate"/>
            </w:r>
            <w:r>
              <w:rPr>
                <w:noProof/>
                <w:webHidden/>
              </w:rPr>
              <w:t>14</w:t>
            </w:r>
            <w:r>
              <w:rPr>
                <w:noProof/>
                <w:webHidden/>
              </w:rPr>
              <w:fldChar w:fldCharType="end"/>
            </w:r>
          </w:hyperlink>
        </w:p>
        <w:p w14:paraId="3B6741EA" w14:textId="422629DE" w:rsidR="00503503" w:rsidRDefault="00503503">
          <w:pPr>
            <w:pStyle w:val="INNH1"/>
            <w:tabs>
              <w:tab w:val="right" w:leader="dot" w:pos="9062"/>
            </w:tabs>
            <w:rPr>
              <w:rFonts w:eastAsiaTheme="minorEastAsia"/>
              <w:noProof/>
              <w:lang w:eastAsia="nb-NO"/>
            </w:rPr>
          </w:pPr>
          <w:hyperlink w:anchor="_Toc107564764" w:history="1">
            <w:r w:rsidRPr="00912AA2">
              <w:rPr>
                <w:rStyle w:val="Hyperkobling"/>
                <w:noProof/>
              </w:rPr>
              <w:t>Kapittel 6. Krav til allokering</w:t>
            </w:r>
            <w:r>
              <w:rPr>
                <w:noProof/>
                <w:webHidden/>
              </w:rPr>
              <w:tab/>
            </w:r>
            <w:r>
              <w:rPr>
                <w:noProof/>
                <w:webHidden/>
              </w:rPr>
              <w:fldChar w:fldCharType="begin"/>
            </w:r>
            <w:r>
              <w:rPr>
                <w:noProof/>
                <w:webHidden/>
              </w:rPr>
              <w:instrText xml:space="preserve"> PAGEREF _Toc107564764 \h </w:instrText>
            </w:r>
            <w:r>
              <w:rPr>
                <w:noProof/>
                <w:webHidden/>
              </w:rPr>
            </w:r>
            <w:r>
              <w:rPr>
                <w:noProof/>
                <w:webHidden/>
              </w:rPr>
              <w:fldChar w:fldCharType="separate"/>
            </w:r>
            <w:r>
              <w:rPr>
                <w:noProof/>
                <w:webHidden/>
              </w:rPr>
              <w:t>14</w:t>
            </w:r>
            <w:r>
              <w:rPr>
                <w:noProof/>
                <w:webHidden/>
              </w:rPr>
              <w:fldChar w:fldCharType="end"/>
            </w:r>
          </w:hyperlink>
        </w:p>
        <w:p w14:paraId="035889B9" w14:textId="3DADCBFD" w:rsidR="00503503" w:rsidRDefault="00503503">
          <w:pPr>
            <w:pStyle w:val="INNH2"/>
            <w:tabs>
              <w:tab w:val="left" w:pos="880"/>
              <w:tab w:val="right" w:leader="dot" w:pos="9062"/>
            </w:tabs>
            <w:rPr>
              <w:rFonts w:eastAsiaTheme="minorEastAsia"/>
              <w:noProof/>
              <w:lang w:eastAsia="nb-NO"/>
            </w:rPr>
          </w:pPr>
          <w:hyperlink w:anchor="_Toc107564765" w:history="1">
            <w:r w:rsidRPr="00912AA2">
              <w:rPr>
                <w:rStyle w:val="Hyperkobling"/>
                <w:noProof/>
              </w:rPr>
              <w:t>§ 23.</w:t>
            </w:r>
            <w:r>
              <w:rPr>
                <w:rFonts w:eastAsiaTheme="minorEastAsia"/>
                <w:noProof/>
                <w:lang w:eastAsia="nb-NO"/>
              </w:rPr>
              <w:tab/>
            </w:r>
            <w:r w:rsidRPr="00912AA2">
              <w:rPr>
                <w:rStyle w:val="Hyperkobling"/>
                <w:noProof/>
              </w:rPr>
              <w:t>Allokeringssystem</w:t>
            </w:r>
            <w:r>
              <w:rPr>
                <w:noProof/>
                <w:webHidden/>
              </w:rPr>
              <w:tab/>
            </w:r>
            <w:r>
              <w:rPr>
                <w:noProof/>
                <w:webHidden/>
              </w:rPr>
              <w:fldChar w:fldCharType="begin"/>
            </w:r>
            <w:r>
              <w:rPr>
                <w:noProof/>
                <w:webHidden/>
              </w:rPr>
              <w:instrText xml:space="preserve"> PAGEREF _Toc107564765 \h </w:instrText>
            </w:r>
            <w:r>
              <w:rPr>
                <w:noProof/>
                <w:webHidden/>
              </w:rPr>
            </w:r>
            <w:r>
              <w:rPr>
                <w:noProof/>
                <w:webHidden/>
              </w:rPr>
              <w:fldChar w:fldCharType="separate"/>
            </w:r>
            <w:r>
              <w:rPr>
                <w:noProof/>
                <w:webHidden/>
              </w:rPr>
              <w:t>14</w:t>
            </w:r>
            <w:r>
              <w:rPr>
                <w:noProof/>
                <w:webHidden/>
              </w:rPr>
              <w:fldChar w:fldCharType="end"/>
            </w:r>
          </w:hyperlink>
        </w:p>
        <w:p w14:paraId="76A83E45" w14:textId="70164DB1" w:rsidR="00503503" w:rsidRDefault="00503503">
          <w:pPr>
            <w:pStyle w:val="INNH2"/>
            <w:tabs>
              <w:tab w:val="left" w:pos="880"/>
              <w:tab w:val="right" w:leader="dot" w:pos="9062"/>
            </w:tabs>
            <w:rPr>
              <w:rFonts w:eastAsiaTheme="minorEastAsia"/>
              <w:noProof/>
              <w:lang w:eastAsia="nb-NO"/>
            </w:rPr>
          </w:pPr>
          <w:hyperlink w:anchor="_Toc107564766" w:history="1">
            <w:r w:rsidRPr="00912AA2">
              <w:rPr>
                <w:rStyle w:val="Hyperkobling"/>
                <w:noProof/>
              </w:rPr>
              <w:t>§ 24.</w:t>
            </w:r>
            <w:r>
              <w:rPr>
                <w:rFonts w:eastAsiaTheme="minorEastAsia"/>
                <w:noProof/>
                <w:lang w:eastAsia="nb-NO"/>
              </w:rPr>
              <w:tab/>
            </w:r>
            <w:r w:rsidRPr="00912AA2">
              <w:rPr>
                <w:rStyle w:val="Hyperkobling"/>
                <w:noProof/>
              </w:rPr>
              <w:t>Allokeringsprosedyrer</w:t>
            </w:r>
            <w:r>
              <w:rPr>
                <w:noProof/>
                <w:webHidden/>
              </w:rPr>
              <w:tab/>
            </w:r>
            <w:r>
              <w:rPr>
                <w:noProof/>
                <w:webHidden/>
              </w:rPr>
              <w:fldChar w:fldCharType="begin"/>
            </w:r>
            <w:r>
              <w:rPr>
                <w:noProof/>
                <w:webHidden/>
              </w:rPr>
              <w:instrText xml:space="preserve"> PAGEREF _Toc107564766 \h </w:instrText>
            </w:r>
            <w:r>
              <w:rPr>
                <w:noProof/>
                <w:webHidden/>
              </w:rPr>
            </w:r>
            <w:r>
              <w:rPr>
                <w:noProof/>
                <w:webHidden/>
              </w:rPr>
              <w:fldChar w:fldCharType="separate"/>
            </w:r>
            <w:r>
              <w:rPr>
                <w:noProof/>
                <w:webHidden/>
              </w:rPr>
              <w:t>14</w:t>
            </w:r>
            <w:r>
              <w:rPr>
                <w:noProof/>
                <w:webHidden/>
              </w:rPr>
              <w:fldChar w:fldCharType="end"/>
            </w:r>
          </w:hyperlink>
        </w:p>
        <w:p w14:paraId="2F69C285" w14:textId="35BECE95" w:rsidR="00503503" w:rsidRDefault="00503503">
          <w:pPr>
            <w:pStyle w:val="INNH2"/>
            <w:tabs>
              <w:tab w:val="left" w:pos="880"/>
              <w:tab w:val="right" w:leader="dot" w:pos="9062"/>
            </w:tabs>
            <w:rPr>
              <w:rFonts w:eastAsiaTheme="minorEastAsia"/>
              <w:noProof/>
              <w:lang w:eastAsia="nb-NO"/>
            </w:rPr>
          </w:pPr>
          <w:hyperlink w:anchor="_Toc107564767" w:history="1">
            <w:r w:rsidRPr="00912AA2">
              <w:rPr>
                <w:rStyle w:val="Hyperkobling"/>
                <w:noProof/>
              </w:rPr>
              <w:t>§ 25.</w:t>
            </w:r>
            <w:r>
              <w:rPr>
                <w:rFonts w:eastAsiaTheme="minorEastAsia"/>
                <w:noProof/>
                <w:lang w:eastAsia="nb-NO"/>
              </w:rPr>
              <w:tab/>
            </w:r>
            <w:r w:rsidRPr="00912AA2">
              <w:rPr>
                <w:rStyle w:val="Hyperkobling"/>
                <w:noProof/>
              </w:rPr>
              <w:t>Verifisering og validering</w:t>
            </w:r>
            <w:r>
              <w:rPr>
                <w:noProof/>
                <w:webHidden/>
              </w:rPr>
              <w:tab/>
            </w:r>
            <w:r>
              <w:rPr>
                <w:noProof/>
                <w:webHidden/>
              </w:rPr>
              <w:fldChar w:fldCharType="begin"/>
            </w:r>
            <w:r>
              <w:rPr>
                <w:noProof/>
                <w:webHidden/>
              </w:rPr>
              <w:instrText xml:space="preserve"> PAGEREF _Toc107564767 \h </w:instrText>
            </w:r>
            <w:r>
              <w:rPr>
                <w:noProof/>
                <w:webHidden/>
              </w:rPr>
            </w:r>
            <w:r>
              <w:rPr>
                <w:noProof/>
                <w:webHidden/>
              </w:rPr>
              <w:fldChar w:fldCharType="separate"/>
            </w:r>
            <w:r>
              <w:rPr>
                <w:noProof/>
                <w:webHidden/>
              </w:rPr>
              <w:t>14</w:t>
            </w:r>
            <w:r>
              <w:rPr>
                <w:noProof/>
                <w:webHidden/>
              </w:rPr>
              <w:fldChar w:fldCharType="end"/>
            </w:r>
          </w:hyperlink>
        </w:p>
        <w:p w14:paraId="07584010" w14:textId="749B7BD6" w:rsidR="00503503" w:rsidRDefault="00503503">
          <w:pPr>
            <w:pStyle w:val="INNH2"/>
            <w:tabs>
              <w:tab w:val="left" w:pos="880"/>
              <w:tab w:val="right" w:leader="dot" w:pos="9062"/>
            </w:tabs>
            <w:rPr>
              <w:rFonts w:eastAsiaTheme="minorEastAsia"/>
              <w:noProof/>
              <w:lang w:eastAsia="nb-NO"/>
            </w:rPr>
          </w:pPr>
          <w:hyperlink w:anchor="_Toc107564768" w:history="1">
            <w:r w:rsidRPr="00912AA2">
              <w:rPr>
                <w:rStyle w:val="Hyperkobling"/>
                <w:noProof/>
              </w:rPr>
              <w:t>§ 26.</w:t>
            </w:r>
            <w:r>
              <w:rPr>
                <w:rFonts w:eastAsiaTheme="minorEastAsia"/>
                <w:noProof/>
                <w:lang w:eastAsia="nb-NO"/>
              </w:rPr>
              <w:tab/>
            </w:r>
            <w:r w:rsidRPr="00912AA2">
              <w:rPr>
                <w:rStyle w:val="Hyperkobling"/>
                <w:noProof/>
              </w:rPr>
              <w:t>Reallokering</w:t>
            </w:r>
            <w:r>
              <w:rPr>
                <w:noProof/>
                <w:webHidden/>
              </w:rPr>
              <w:tab/>
            </w:r>
            <w:r>
              <w:rPr>
                <w:noProof/>
                <w:webHidden/>
              </w:rPr>
              <w:fldChar w:fldCharType="begin"/>
            </w:r>
            <w:r>
              <w:rPr>
                <w:noProof/>
                <w:webHidden/>
              </w:rPr>
              <w:instrText xml:space="preserve"> PAGEREF _Toc107564768 \h </w:instrText>
            </w:r>
            <w:r>
              <w:rPr>
                <w:noProof/>
                <w:webHidden/>
              </w:rPr>
            </w:r>
            <w:r>
              <w:rPr>
                <w:noProof/>
                <w:webHidden/>
              </w:rPr>
              <w:fldChar w:fldCharType="separate"/>
            </w:r>
            <w:r>
              <w:rPr>
                <w:noProof/>
                <w:webHidden/>
              </w:rPr>
              <w:t>15</w:t>
            </w:r>
            <w:r>
              <w:rPr>
                <w:noProof/>
                <w:webHidden/>
              </w:rPr>
              <w:fldChar w:fldCharType="end"/>
            </w:r>
          </w:hyperlink>
        </w:p>
        <w:p w14:paraId="5F9E4DD3" w14:textId="0CC96A8A" w:rsidR="00503503" w:rsidRDefault="00503503">
          <w:pPr>
            <w:pStyle w:val="INNH1"/>
            <w:tabs>
              <w:tab w:val="right" w:leader="dot" w:pos="9062"/>
            </w:tabs>
            <w:rPr>
              <w:rFonts w:eastAsiaTheme="minorEastAsia"/>
              <w:noProof/>
              <w:lang w:eastAsia="nb-NO"/>
            </w:rPr>
          </w:pPr>
          <w:hyperlink w:anchor="_Toc107564769" w:history="1">
            <w:r w:rsidRPr="00912AA2">
              <w:rPr>
                <w:rStyle w:val="Hyperkobling"/>
                <w:noProof/>
              </w:rPr>
              <w:t>Kapittel 7. Generelle krav til målesystem for dynamisk mengdemåling</w:t>
            </w:r>
            <w:r>
              <w:rPr>
                <w:noProof/>
                <w:webHidden/>
              </w:rPr>
              <w:tab/>
            </w:r>
            <w:r>
              <w:rPr>
                <w:noProof/>
                <w:webHidden/>
              </w:rPr>
              <w:fldChar w:fldCharType="begin"/>
            </w:r>
            <w:r>
              <w:rPr>
                <w:noProof/>
                <w:webHidden/>
              </w:rPr>
              <w:instrText xml:space="preserve"> PAGEREF _Toc107564769 \h </w:instrText>
            </w:r>
            <w:r>
              <w:rPr>
                <w:noProof/>
                <w:webHidden/>
              </w:rPr>
            </w:r>
            <w:r>
              <w:rPr>
                <w:noProof/>
                <w:webHidden/>
              </w:rPr>
              <w:fldChar w:fldCharType="separate"/>
            </w:r>
            <w:r>
              <w:rPr>
                <w:noProof/>
                <w:webHidden/>
              </w:rPr>
              <w:t>15</w:t>
            </w:r>
            <w:r>
              <w:rPr>
                <w:noProof/>
                <w:webHidden/>
              </w:rPr>
              <w:fldChar w:fldCharType="end"/>
            </w:r>
          </w:hyperlink>
        </w:p>
        <w:p w14:paraId="571C7157" w14:textId="54722ED5" w:rsidR="00503503" w:rsidRDefault="00503503">
          <w:pPr>
            <w:pStyle w:val="INNH2"/>
            <w:tabs>
              <w:tab w:val="left" w:pos="880"/>
              <w:tab w:val="right" w:leader="dot" w:pos="9062"/>
            </w:tabs>
            <w:rPr>
              <w:rFonts w:eastAsiaTheme="minorEastAsia"/>
              <w:noProof/>
              <w:lang w:eastAsia="nb-NO"/>
            </w:rPr>
          </w:pPr>
          <w:hyperlink w:anchor="_Toc107564770" w:history="1">
            <w:r w:rsidRPr="00912AA2">
              <w:rPr>
                <w:rStyle w:val="Hyperkobling"/>
                <w:noProof/>
              </w:rPr>
              <w:t>§ 27.</w:t>
            </w:r>
            <w:r>
              <w:rPr>
                <w:rFonts w:eastAsiaTheme="minorEastAsia"/>
                <w:noProof/>
                <w:lang w:eastAsia="nb-NO"/>
              </w:rPr>
              <w:tab/>
            </w:r>
            <w:r w:rsidRPr="00912AA2">
              <w:rPr>
                <w:rStyle w:val="Hyperkobling"/>
                <w:noProof/>
              </w:rPr>
              <w:t>Utførelse av måleinstrumenter og målesystem</w:t>
            </w:r>
            <w:r>
              <w:rPr>
                <w:noProof/>
                <w:webHidden/>
              </w:rPr>
              <w:tab/>
            </w:r>
            <w:r>
              <w:rPr>
                <w:noProof/>
                <w:webHidden/>
              </w:rPr>
              <w:fldChar w:fldCharType="begin"/>
            </w:r>
            <w:r>
              <w:rPr>
                <w:noProof/>
                <w:webHidden/>
              </w:rPr>
              <w:instrText xml:space="preserve"> PAGEREF _Toc107564770 \h </w:instrText>
            </w:r>
            <w:r>
              <w:rPr>
                <w:noProof/>
                <w:webHidden/>
              </w:rPr>
            </w:r>
            <w:r>
              <w:rPr>
                <w:noProof/>
                <w:webHidden/>
              </w:rPr>
              <w:fldChar w:fldCharType="separate"/>
            </w:r>
            <w:r>
              <w:rPr>
                <w:noProof/>
                <w:webHidden/>
              </w:rPr>
              <w:t>15</w:t>
            </w:r>
            <w:r>
              <w:rPr>
                <w:noProof/>
                <w:webHidden/>
              </w:rPr>
              <w:fldChar w:fldCharType="end"/>
            </w:r>
          </w:hyperlink>
        </w:p>
        <w:p w14:paraId="793500B3" w14:textId="71657CDD" w:rsidR="00503503" w:rsidRDefault="00503503">
          <w:pPr>
            <w:pStyle w:val="INNH2"/>
            <w:tabs>
              <w:tab w:val="left" w:pos="880"/>
              <w:tab w:val="right" w:leader="dot" w:pos="9062"/>
            </w:tabs>
            <w:rPr>
              <w:rFonts w:eastAsiaTheme="minorEastAsia"/>
              <w:noProof/>
              <w:lang w:eastAsia="nb-NO"/>
            </w:rPr>
          </w:pPr>
          <w:hyperlink w:anchor="_Toc107564771" w:history="1">
            <w:r w:rsidRPr="00912AA2">
              <w:rPr>
                <w:rStyle w:val="Hyperkobling"/>
                <w:noProof/>
              </w:rPr>
              <w:t>§ 28.</w:t>
            </w:r>
            <w:r>
              <w:rPr>
                <w:rFonts w:eastAsiaTheme="minorEastAsia"/>
                <w:noProof/>
                <w:lang w:eastAsia="nb-NO"/>
              </w:rPr>
              <w:tab/>
            </w:r>
            <w:r w:rsidRPr="00912AA2">
              <w:rPr>
                <w:rStyle w:val="Hyperkobling"/>
                <w:noProof/>
              </w:rPr>
              <w:t>Nominelle driftsbetingelser</w:t>
            </w:r>
            <w:r>
              <w:rPr>
                <w:noProof/>
                <w:webHidden/>
              </w:rPr>
              <w:tab/>
            </w:r>
            <w:r>
              <w:rPr>
                <w:noProof/>
                <w:webHidden/>
              </w:rPr>
              <w:fldChar w:fldCharType="begin"/>
            </w:r>
            <w:r>
              <w:rPr>
                <w:noProof/>
                <w:webHidden/>
              </w:rPr>
              <w:instrText xml:space="preserve"> PAGEREF _Toc107564771 \h </w:instrText>
            </w:r>
            <w:r>
              <w:rPr>
                <w:noProof/>
                <w:webHidden/>
              </w:rPr>
            </w:r>
            <w:r>
              <w:rPr>
                <w:noProof/>
                <w:webHidden/>
              </w:rPr>
              <w:fldChar w:fldCharType="separate"/>
            </w:r>
            <w:r>
              <w:rPr>
                <w:noProof/>
                <w:webHidden/>
              </w:rPr>
              <w:t>15</w:t>
            </w:r>
            <w:r>
              <w:rPr>
                <w:noProof/>
                <w:webHidden/>
              </w:rPr>
              <w:fldChar w:fldCharType="end"/>
            </w:r>
          </w:hyperlink>
        </w:p>
        <w:p w14:paraId="0168DB07" w14:textId="24B6DB29" w:rsidR="00503503" w:rsidRDefault="00503503">
          <w:pPr>
            <w:pStyle w:val="INNH2"/>
            <w:tabs>
              <w:tab w:val="left" w:pos="880"/>
              <w:tab w:val="right" w:leader="dot" w:pos="9062"/>
            </w:tabs>
            <w:rPr>
              <w:rFonts w:eastAsiaTheme="minorEastAsia"/>
              <w:noProof/>
              <w:lang w:eastAsia="nb-NO"/>
            </w:rPr>
          </w:pPr>
          <w:hyperlink w:anchor="_Toc107564772" w:history="1">
            <w:r w:rsidRPr="00912AA2">
              <w:rPr>
                <w:rStyle w:val="Hyperkobling"/>
                <w:noProof/>
              </w:rPr>
              <w:t>§ 29.</w:t>
            </w:r>
            <w:r>
              <w:rPr>
                <w:rFonts w:eastAsiaTheme="minorEastAsia"/>
                <w:noProof/>
                <w:lang w:eastAsia="nb-NO"/>
              </w:rPr>
              <w:tab/>
            </w:r>
            <w:r w:rsidRPr="00912AA2">
              <w:rPr>
                <w:rStyle w:val="Hyperkobling"/>
                <w:noProof/>
              </w:rPr>
              <w:t>Instrumentell måleusikkerhet</w:t>
            </w:r>
            <w:r>
              <w:rPr>
                <w:noProof/>
                <w:webHidden/>
              </w:rPr>
              <w:tab/>
            </w:r>
            <w:r>
              <w:rPr>
                <w:noProof/>
                <w:webHidden/>
              </w:rPr>
              <w:fldChar w:fldCharType="begin"/>
            </w:r>
            <w:r>
              <w:rPr>
                <w:noProof/>
                <w:webHidden/>
              </w:rPr>
              <w:instrText xml:space="preserve"> PAGEREF _Toc107564772 \h </w:instrText>
            </w:r>
            <w:r>
              <w:rPr>
                <w:noProof/>
                <w:webHidden/>
              </w:rPr>
            </w:r>
            <w:r>
              <w:rPr>
                <w:noProof/>
                <w:webHidden/>
              </w:rPr>
              <w:fldChar w:fldCharType="separate"/>
            </w:r>
            <w:r>
              <w:rPr>
                <w:noProof/>
                <w:webHidden/>
              </w:rPr>
              <w:t>15</w:t>
            </w:r>
            <w:r>
              <w:rPr>
                <w:noProof/>
                <w:webHidden/>
              </w:rPr>
              <w:fldChar w:fldCharType="end"/>
            </w:r>
          </w:hyperlink>
        </w:p>
        <w:p w14:paraId="2EA742BB" w14:textId="0DF936D6" w:rsidR="00503503" w:rsidRDefault="00503503">
          <w:pPr>
            <w:pStyle w:val="INNH2"/>
            <w:tabs>
              <w:tab w:val="left" w:pos="880"/>
              <w:tab w:val="right" w:leader="dot" w:pos="9062"/>
            </w:tabs>
            <w:rPr>
              <w:rFonts w:eastAsiaTheme="minorEastAsia"/>
              <w:noProof/>
              <w:lang w:eastAsia="nb-NO"/>
            </w:rPr>
          </w:pPr>
          <w:hyperlink w:anchor="_Toc107564773" w:history="1">
            <w:r w:rsidRPr="00912AA2">
              <w:rPr>
                <w:rStyle w:val="Hyperkobling"/>
                <w:noProof/>
              </w:rPr>
              <w:t>§ 30.</w:t>
            </w:r>
            <w:r>
              <w:rPr>
                <w:rFonts w:eastAsiaTheme="minorEastAsia"/>
                <w:noProof/>
                <w:lang w:eastAsia="nb-NO"/>
              </w:rPr>
              <w:tab/>
            </w:r>
            <w:r w:rsidRPr="00912AA2">
              <w:rPr>
                <w:rStyle w:val="Hyperkobling"/>
                <w:noProof/>
              </w:rPr>
              <w:t>Målerør og tilstøtende rørsystem</w:t>
            </w:r>
            <w:r>
              <w:rPr>
                <w:noProof/>
                <w:webHidden/>
              </w:rPr>
              <w:tab/>
            </w:r>
            <w:r>
              <w:rPr>
                <w:noProof/>
                <w:webHidden/>
              </w:rPr>
              <w:fldChar w:fldCharType="begin"/>
            </w:r>
            <w:r>
              <w:rPr>
                <w:noProof/>
                <w:webHidden/>
              </w:rPr>
              <w:instrText xml:space="preserve"> PAGEREF _Toc107564773 \h </w:instrText>
            </w:r>
            <w:r>
              <w:rPr>
                <w:noProof/>
                <w:webHidden/>
              </w:rPr>
            </w:r>
            <w:r>
              <w:rPr>
                <w:noProof/>
                <w:webHidden/>
              </w:rPr>
              <w:fldChar w:fldCharType="separate"/>
            </w:r>
            <w:r>
              <w:rPr>
                <w:noProof/>
                <w:webHidden/>
              </w:rPr>
              <w:t>16</w:t>
            </w:r>
            <w:r>
              <w:rPr>
                <w:noProof/>
                <w:webHidden/>
              </w:rPr>
              <w:fldChar w:fldCharType="end"/>
            </w:r>
          </w:hyperlink>
        </w:p>
        <w:p w14:paraId="61B7D9B2" w14:textId="2BB2E49E" w:rsidR="00503503" w:rsidRDefault="00503503">
          <w:pPr>
            <w:pStyle w:val="INNH2"/>
            <w:tabs>
              <w:tab w:val="left" w:pos="880"/>
              <w:tab w:val="right" w:leader="dot" w:pos="9062"/>
            </w:tabs>
            <w:rPr>
              <w:rFonts w:eastAsiaTheme="minorEastAsia"/>
              <w:noProof/>
              <w:lang w:eastAsia="nb-NO"/>
            </w:rPr>
          </w:pPr>
          <w:hyperlink w:anchor="_Toc107564774" w:history="1">
            <w:r w:rsidRPr="00912AA2">
              <w:rPr>
                <w:rStyle w:val="Hyperkobling"/>
                <w:noProof/>
              </w:rPr>
              <w:t>§ 31.</w:t>
            </w:r>
            <w:r>
              <w:rPr>
                <w:rFonts w:eastAsiaTheme="minorEastAsia"/>
                <w:noProof/>
                <w:lang w:eastAsia="nb-NO"/>
              </w:rPr>
              <w:tab/>
            </w:r>
            <w:r w:rsidRPr="00912AA2">
              <w:rPr>
                <w:rStyle w:val="Hyperkobling"/>
                <w:noProof/>
              </w:rPr>
              <w:t>Føring av petroleum utenom målesystemet</w:t>
            </w:r>
            <w:r>
              <w:rPr>
                <w:noProof/>
                <w:webHidden/>
              </w:rPr>
              <w:tab/>
            </w:r>
            <w:r>
              <w:rPr>
                <w:noProof/>
                <w:webHidden/>
              </w:rPr>
              <w:fldChar w:fldCharType="begin"/>
            </w:r>
            <w:r>
              <w:rPr>
                <w:noProof/>
                <w:webHidden/>
              </w:rPr>
              <w:instrText xml:space="preserve"> PAGEREF _Toc107564774 \h </w:instrText>
            </w:r>
            <w:r>
              <w:rPr>
                <w:noProof/>
                <w:webHidden/>
              </w:rPr>
            </w:r>
            <w:r>
              <w:rPr>
                <w:noProof/>
                <w:webHidden/>
              </w:rPr>
              <w:fldChar w:fldCharType="separate"/>
            </w:r>
            <w:r>
              <w:rPr>
                <w:noProof/>
                <w:webHidden/>
              </w:rPr>
              <w:t>16</w:t>
            </w:r>
            <w:r>
              <w:rPr>
                <w:noProof/>
                <w:webHidden/>
              </w:rPr>
              <w:fldChar w:fldCharType="end"/>
            </w:r>
          </w:hyperlink>
        </w:p>
        <w:p w14:paraId="65277E3B" w14:textId="607919C0" w:rsidR="00503503" w:rsidRDefault="00503503">
          <w:pPr>
            <w:pStyle w:val="INNH2"/>
            <w:tabs>
              <w:tab w:val="left" w:pos="880"/>
              <w:tab w:val="right" w:leader="dot" w:pos="9062"/>
            </w:tabs>
            <w:rPr>
              <w:rFonts w:eastAsiaTheme="minorEastAsia"/>
              <w:noProof/>
              <w:lang w:eastAsia="nb-NO"/>
            </w:rPr>
          </w:pPr>
          <w:hyperlink w:anchor="_Toc107564775" w:history="1">
            <w:r w:rsidRPr="00912AA2">
              <w:rPr>
                <w:rStyle w:val="Hyperkobling"/>
                <w:noProof/>
              </w:rPr>
              <w:t>§ 32.</w:t>
            </w:r>
            <w:r>
              <w:rPr>
                <w:rFonts w:eastAsiaTheme="minorEastAsia"/>
                <w:noProof/>
                <w:lang w:eastAsia="nb-NO"/>
              </w:rPr>
              <w:tab/>
            </w:r>
            <w:r w:rsidRPr="00912AA2">
              <w:rPr>
                <w:rStyle w:val="Hyperkobling"/>
                <w:noProof/>
              </w:rPr>
              <w:t>Måling av temperatur og trykk</w:t>
            </w:r>
            <w:r>
              <w:rPr>
                <w:noProof/>
                <w:webHidden/>
              </w:rPr>
              <w:tab/>
            </w:r>
            <w:r>
              <w:rPr>
                <w:noProof/>
                <w:webHidden/>
              </w:rPr>
              <w:fldChar w:fldCharType="begin"/>
            </w:r>
            <w:r>
              <w:rPr>
                <w:noProof/>
                <w:webHidden/>
              </w:rPr>
              <w:instrText xml:space="preserve"> PAGEREF _Toc107564775 \h </w:instrText>
            </w:r>
            <w:r>
              <w:rPr>
                <w:noProof/>
                <w:webHidden/>
              </w:rPr>
            </w:r>
            <w:r>
              <w:rPr>
                <w:noProof/>
                <w:webHidden/>
              </w:rPr>
              <w:fldChar w:fldCharType="separate"/>
            </w:r>
            <w:r>
              <w:rPr>
                <w:noProof/>
                <w:webHidden/>
              </w:rPr>
              <w:t>16</w:t>
            </w:r>
            <w:r>
              <w:rPr>
                <w:noProof/>
                <w:webHidden/>
              </w:rPr>
              <w:fldChar w:fldCharType="end"/>
            </w:r>
          </w:hyperlink>
        </w:p>
        <w:p w14:paraId="372289A2" w14:textId="742C77CB" w:rsidR="00503503" w:rsidRDefault="00503503">
          <w:pPr>
            <w:pStyle w:val="INNH2"/>
            <w:tabs>
              <w:tab w:val="left" w:pos="880"/>
              <w:tab w:val="right" w:leader="dot" w:pos="9062"/>
            </w:tabs>
            <w:rPr>
              <w:rFonts w:eastAsiaTheme="minorEastAsia"/>
              <w:noProof/>
              <w:lang w:eastAsia="nb-NO"/>
            </w:rPr>
          </w:pPr>
          <w:hyperlink w:anchor="_Toc107564776" w:history="1">
            <w:r w:rsidRPr="00912AA2">
              <w:rPr>
                <w:rStyle w:val="Hyperkobling"/>
                <w:noProof/>
              </w:rPr>
              <w:t>§ 33.</w:t>
            </w:r>
            <w:r>
              <w:rPr>
                <w:rFonts w:eastAsiaTheme="minorEastAsia"/>
                <w:noProof/>
                <w:lang w:eastAsia="nb-NO"/>
              </w:rPr>
              <w:tab/>
            </w:r>
            <w:r w:rsidRPr="00912AA2">
              <w:rPr>
                <w:rStyle w:val="Hyperkobling"/>
                <w:noProof/>
              </w:rPr>
              <w:t>Beskyttelse</w:t>
            </w:r>
            <w:r>
              <w:rPr>
                <w:noProof/>
                <w:webHidden/>
              </w:rPr>
              <w:tab/>
            </w:r>
            <w:r>
              <w:rPr>
                <w:noProof/>
                <w:webHidden/>
              </w:rPr>
              <w:fldChar w:fldCharType="begin"/>
            </w:r>
            <w:r>
              <w:rPr>
                <w:noProof/>
                <w:webHidden/>
              </w:rPr>
              <w:instrText xml:space="preserve"> PAGEREF _Toc107564776 \h </w:instrText>
            </w:r>
            <w:r>
              <w:rPr>
                <w:noProof/>
                <w:webHidden/>
              </w:rPr>
            </w:r>
            <w:r>
              <w:rPr>
                <w:noProof/>
                <w:webHidden/>
              </w:rPr>
              <w:fldChar w:fldCharType="separate"/>
            </w:r>
            <w:r>
              <w:rPr>
                <w:noProof/>
                <w:webHidden/>
              </w:rPr>
              <w:t>17</w:t>
            </w:r>
            <w:r>
              <w:rPr>
                <w:noProof/>
                <w:webHidden/>
              </w:rPr>
              <w:fldChar w:fldCharType="end"/>
            </w:r>
          </w:hyperlink>
        </w:p>
        <w:p w14:paraId="4306CA6B" w14:textId="06DE1E38" w:rsidR="00503503" w:rsidRDefault="00503503">
          <w:pPr>
            <w:pStyle w:val="INNH2"/>
            <w:tabs>
              <w:tab w:val="left" w:pos="880"/>
              <w:tab w:val="right" w:leader="dot" w:pos="9062"/>
            </w:tabs>
            <w:rPr>
              <w:rFonts w:eastAsiaTheme="minorEastAsia"/>
              <w:noProof/>
              <w:lang w:eastAsia="nb-NO"/>
            </w:rPr>
          </w:pPr>
          <w:hyperlink w:anchor="_Toc107564777" w:history="1">
            <w:r w:rsidRPr="00912AA2">
              <w:rPr>
                <w:rStyle w:val="Hyperkobling"/>
                <w:noProof/>
              </w:rPr>
              <w:t>§ 34.</w:t>
            </w:r>
            <w:r>
              <w:rPr>
                <w:rFonts w:eastAsiaTheme="minorEastAsia"/>
                <w:noProof/>
                <w:lang w:eastAsia="nb-NO"/>
              </w:rPr>
              <w:tab/>
            </w:r>
            <w:r w:rsidRPr="00912AA2">
              <w:rPr>
                <w:rStyle w:val="Hyperkobling"/>
                <w:noProof/>
              </w:rPr>
              <w:t>Tilrettelegging for drift og vedlikehold</w:t>
            </w:r>
            <w:r>
              <w:rPr>
                <w:noProof/>
                <w:webHidden/>
              </w:rPr>
              <w:tab/>
            </w:r>
            <w:r>
              <w:rPr>
                <w:noProof/>
                <w:webHidden/>
              </w:rPr>
              <w:fldChar w:fldCharType="begin"/>
            </w:r>
            <w:r>
              <w:rPr>
                <w:noProof/>
                <w:webHidden/>
              </w:rPr>
              <w:instrText xml:space="preserve"> PAGEREF _Toc107564777 \h </w:instrText>
            </w:r>
            <w:r>
              <w:rPr>
                <w:noProof/>
                <w:webHidden/>
              </w:rPr>
            </w:r>
            <w:r>
              <w:rPr>
                <w:noProof/>
                <w:webHidden/>
              </w:rPr>
              <w:fldChar w:fldCharType="separate"/>
            </w:r>
            <w:r>
              <w:rPr>
                <w:noProof/>
                <w:webHidden/>
              </w:rPr>
              <w:t>17</w:t>
            </w:r>
            <w:r>
              <w:rPr>
                <w:noProof/>
                <w:webHidden/>
              </w:rPr>
              <w:fldChar w:fldCharType="end"/>
            </w:r>
          </w:hyperlink>
        </w:p>
        <w:p w14:paraId="7690380B" w14:textId="1B0728CD" w:rsidR="00503503" w:rsidRDefault="00503503">
          <w:pPr>
            <w:pStyle w:val="INNH2"/>
            <w:tabs>
              <w:tab w:val="left" w:pos="880"/>
              <w:tab w:val="right" w:leader="dot" w:pos="9062"/>
            </w:tabs>
            <w:rPr>
              <w:rFonts w:eastAsiaTheme="minorEastAsia"/>
              <w:noProof/>
              <w:lang w:eastAsia="nb-NO"/>
            </w:rPr>
          </w:pPr>
          <w:hyperlink w:anchor="_Toc107564778" w:history="1">
            <w:r w:rsidRPr="00912AA2">
              <w:rPr>
                <w:rStyle w:val="Hyperkobling"/>
                <w:noProof/>
              </w:rPr>
              <w:t>§ 35.</w:t>
            </w:r>
            <w:r>
              <w:rPr>
                <w:rFonts w:eastAsiaTheme="minorEastAsia"/>
                <w:noProof/>
                <w:lang w:eastAsia="nb-NO"/>
              </w:rPr>
              <w:tab/>
            </w:r>
            <w:r w:rsidRPr="00912AA2">
              <w:rPr>
                <w:rStyle w:val="Hyperkobling"/>
                <w:noProof/>
              </w:rPr>
              <w:t>Elektronikk</w:t>
            </w:r>
            <w:r>
              <w:rPr>
                <w:noProof/>
                <w:webHidden/>
              </w:rPr>
              <w:tab/>
            </w:r>
            <w:r>
              <w:rPr>
                <w:noProof/>
                <w:webHidden/>
              </w:rPr>
              <w:fldChar w:fldCharType="begin"/>
            </w:r>
            <w:r>
              <w:rPr>
                <w:noProof/>
                <w:webHidden/>
              </w:rPr>
              <w:instrText xml:space="preserve"> PAGEREF _Toc107564778 \h </w:instrText>
            </w:r>
            <w:r>
              <w:rPr>
                <w:noProof/>
                <w:webHidden/>
              </w:rPr>
            </w:r>
            <w:r>
              <w:rPr>
                <w:noProof/>
                <w:webHidden/>
              </w:rPr>
              <w:fldChar w:fldCharType="separate"/>
            </w:r>
            <w:r>
              <w:rPr>
                <w:noProof/>
                <w:webHidden/>
              </w:rPr>
              <w:t>17</w:t>
            </w:r>
            <w:r>
              <w:rPr>
                <w:noProof/>
                <w:webHidden/>
              </w:rPr>
              <w:fldChar w:fldCharType="end"/>
            </w:r>
          </w:hyperlink>
        </w:p>
        <w:p w14:paraId="15C301A6" w14:textId="320776DC" w:rsidR="00503503" w:rsidRDefault="00503503">
          <w:pPr>
            <w:pStyle w:val="INNH2"/>
            <w:tabs>
              <w:tab w:val="left" w:pos="880"/>
              <w:tab w:val="right" w:leader="dot" w:pos="9062"/>
            </w:tabs>
            <w:rPr>
              <w:rFonts w:eastAsiaTheme="minorEastAsia"/>
              <w:noProof/>
              <w:lang w:eastAsia="nb-NO"/>
            </w:rPr>
          </w:pPr>
          <w:hyperlink w:anchor="_Toc107564779" w:history="1">
            <w:r w:rsidRPr="00912AA2">
              <w:rPr>
                <w:rStyle w:val="Hyperkobling"/>
                <w:noProof/>
              </w:rPr>
              <w:t>§ 36.</w:t>
            </w:r>
            <w:r>
              <w:rPr>
                <w:rFonts w:eastAsiaTheme="minorEastAsia"/>
                <w:noProof/>
                <w:lang w:eastAsia="nb-NO"/>
              </w:rPr>
              <w:tab/>
            </w:r>
            <w:r w:rsidRPr="00912AA2">
              <w:rPr>
                <w:rStyle w:val="Hyperkobling"/>
                <w:noProof/>
              </w:rPr>
              <w:t>Datasystem</w:t>
            </w:r>
            <w:r>
              <w:rPr>
                <w:noProof/>
                <w:webHidden/>
              </w:rPr>
              <w:tab/>
            </w:r>
            <w:r>
              <w:rPr>
                <w:noProof/>
                <w:webHidden/>
              </w:rPr>
              <w:fldChar w:fldCharType="begin"/>
            </w:r>
            <w:r>
              <w:rPr>
                <w:noProof/>
                <w:webHidden/>
              </w:rPr>
              <w:instrText xml:space="preserve"> PAGEREF _Toc107564779 \h </w:instrText>
            </w:r>
            <w:r>
              <w:rPr>
                <w:noProof/>
                <w:webHidden/>
              </w:rPr>
            </w:r>
            <w:r>
              <w:rPr>
                <w:noProof/>
                <w:webHidden/>
              </w:rPr>
              <w:fldChar w:fldCharType="separate"/>
            </w:r>
            <w:r>
              <w:rPr>
                <w:noProof/>
                <w:webHidden/>
              </w:rPr>
              <w:t>17</w:t>
            </w:r>
            <w:r>
              <w:rPr>
                <w:noProof/>
                <w:webHidden/>
              </w:rPr>
              <w:fldChar w:fldCharType="end"/>
            </w:r>
          </w:hyperlink>
        </w:p>
        <w:p w14:paraId="7522F652" w14:textId="77BD31C4" w:rsidR="00503503" w:rsidRDefault="00503503">
          <w:pPr>
            <w:pStyle w:val="INNH1"/>
            <w:tabs>
              <w:tab w:val="right" w:leader="dot" w:pos="9062"/>
            </w:tabs>
            <w:rPr>
              <w:rFonts w:eastAsiaTheme="minorEastAsia"/>
              <w:noProof/>
              <w:lang w:eastAsia="nb-NO"/>
            </w:rPr>
          </w:pPr>
          <w:hyperlink w:anchor="_Toc107564780" w:history="1">
            <w:r w:rsidRPr="00912AA2">
              <w:rPr>
                <w:rStyle w:val="Hyperkobling"/>
                <w:noProof/>
              </w:rPr>
              <w:t>Kapittel 8. Særlige krav til målesystem for dynamisk mengdemåling av olje</w:t>
            </w:r>
            <w:r>
              <w:rPr>
                <w:noProof/>
                <w:webHidden/>
              </w:rPr>
              <w:tab/>
            </w:r>
            <w:r>
              <w:rPr>
                <w:noProof/>
                <w:webHidden/>
              </w:rPr>
              <w:fldChar w:fldCharType="begin"/>
            </w:r>
            <w:r>
              <w:rPr>
                <w:noProof/>
                <w:webHidden/>
              </w:rPr>
              <w:instrText xml:space="preserve"> PAGEREF _Toc107564780 \h </w:instrText>
            </w:r>
            <w:r>
              <w:rPr>
                <w:noProof/>
                <w:webHidden/>
              </w:rPr>
            </w:r>
            <w:r>
              <w:rPr>
                <w:noProof/>
                <w:webHidden/>
              </w:rPr>
              <w:fldChar w:fldCharType="separate"/>
            </w:r>
            <w:r>
              <w:rPr>
                <w:noProof/>
                <w:webHidden/>
              </w:rPr>
              <w:t>18</w:t>
            </w:r>
            <w:r>
              <w:rPr>
                <w:noProof/>
                <w:webHidden/>
              </w:rPr>
              <w:fldChar w:fldCharType="end"/>
            </w:r>
          </w:hyperlink>
        </w:p>
        <w:p w14:paraId="5950B0C2" w14:textId="3738D28E" w:rsidR="00503503" w:rsidRDefault="00503503">
          <w:pPr>
            <w:pStyle w:val="INNH2"/>
            <w:tabs>
              <w:tab w:val="left" w:pos="880"/>
              <w:tab w:val="right" w:leader="dot" w:pos="9062"/>
            </w:tabs>
            <w:rPr>
              <w:rFonts w:eastAsiaTheme="minorEastAsia"/>
              <w:noProof/>
              <w:lang w:eastAsia="nb-NO"/>
            </w:rPr>
          </w:pPr>
          <w:hyperlink w:anchor="_Toc107564781" w:history="1">
            <w:r w:rsidRPr="00912AA2">
              <w:rPr>
                <w:rStyle w:val="Hyperkobling"/>
                <w:noProof/>
              </w:rPr>
              <w:t>§ 37.</w:t>
            </w:r>
            <w:r>
              <w:rPr>
                <w:rFonts w:eastAsiaTheme="minorEastAsia"/>
                <w:noProof/>
                <w:lang w:eastAsia="nb-NO"/>
              </w:rPr>
              <w:tab/>
            </w:r>
            <w:r w:rsidRPr="00912AA2">
              <w:rPr>
                <w:rStyle w:val="Hyperkobling"/>
                <w:noProof/>
              </w:rPr>
              <w:t>Oljemålesystemets bestanddeler</w:t>
            </w:r>
            <w:r>
              <w:rPr>
                <w:noProof/>
                <w:webHidden/>
              </w:rPr>
              <w:tab/>
            </w:r>
            <w:r>
              <w:rPr>
                <w:noProof/>
                <w:webHidden/>
              </w:rPr>
              <w:fldChar w:fldCharType="begin"/>
            </w:r>
            <w:r>
              <w:rPr>
                <w:noProof/>
                <w:webHidden/>
              </w:rPr>
              <w:instrText xml:space="preserve"> PAGEREF _Toc107564781 \h </w:instrText>
            </w:r>
            <w:r>
              <w:rPr>
                <w:noProof/>
                <w:webHidden/>
              </w:rPr>
            </w:r>
            <w:r>
              <w:rPr>
                <w:noProof/>
                <w:webHidden/>
              </w:rPr>
              <w:fldChar w:fldCharType="separate"/>
            </w:r>
            <w:r>
              <w:rPr>
                <w:noProof/>
                <w:webHidden/>
              </w:rPr>
              <w:t>18</w:t>
            </w:r>
            <w:r>
              <w:rPr>
                <w:noProof/>
                <w:webHidden/>
              </w:rPr>
              <w:fldChar w:fldCharType="end"/>
            </w:r>
          </w:hyperlink>
        </w:p>
        <w:p w14:paraId="0799DDD1" w14:textId="22A074F0" w:rsidR="00503503" w:rsidRDefault="00503503">
          <w:pPr>
            <w:pStyle w:val="INNH2"/>
            <w:tabs>
              <w:tab w:val="left" w:pos="880"/>
              <w:tab w:val="right" w:leader="dot" w:pos="9062"/>
            </w:tabs>
            <w:rPr>
              <w:rFonts w:eastAsiaTheme="minorEastAsia"/>
              <w:noProof/>
              <w:lang w:eastAsia="nb-NO"/>
            </w:rPr>
          </w:pPr>
          <w:hyperlink w:anchor="_Toc107564782" w:history="1">
            <w:r w:rsidRPr="00912AA2">
              <w:rPr>
                <w:rStyle w:val="Hyperkobling"/>
                <w:noProof/>
              </w:rPr>
              <w:t>§ 38.</w:t>
            </w:r>
            <w:r>
              <w:rPr>
                <w:rFonts w:eastAsiaTheme="minorEastAsia"/>
                <w:noProof/>
                <w:lang w:eastAsia="nb-NO"/>
              </w:rPr>
              <w:tab/>
            </w:r>
            <w:r w:rsidRPr="00912AA2">
              <w:rPr>
                <w:rStyle w:val="Hyperkobling"/>
                <w:noProof/>
              </w:rPr>
              <w:t>Kalibreringsmetoder for oljemålere</w:t>
            </w:r>
            <w:r>
              <w:rPr>
                <w:noProof/>
                <w:webHidden/>
              </w:rPr>
              <w:tab/>
            </w:r>
            <w:r>
              <w:rPr>
                <w:noProof/>
                <w:webHidden/>
              </w:rPr>
              <w:fldChar w:fldCharType="begin"/>
            </w:r>
            <w:r>
              <w:rPr>
                <w:noProof/>
                <w:webHidden/>
              </w:rPr>
              <w:instrText xml:space="preserve"> PAGEREF _Toc107564782 \h </w:instrText>
            </w:r>
            <w:r>
              <w:rPr>
                <w:noProof/>
                <w:webHidden/>
              </w:rPr>
            </w:r>
            <w:r>
              <w:rPr>
                <w:noProof/>
                <w:webHidden/>
              </w:rPr>
              <w:fldChar w:fldCharType="separate"/>
            </w:r>
            <w:r>
              <w:rPr>
                <w:noProof/>
                <w:webHidden/>
              </w:rPr>
              <w:t>18</w:t>
            </w:r>
            <w:r>
              <w:rPr>
                <w:noProof/>
                <w:webHidden/>
              </w:rPr>
              <w:fldChar w:fldCharType="end"/>
            </w:r>
          </w:hyperlink>
        </w:p>
        <w:p w14:paraId="34DF5E83" w14:textId="2EED19CA" w:rsidR="00503503" w:rsidRDefault="00503503">
          <w:pPr>
            <w:pStyle w:val="INNH2"/>
            <w:tabs>
              <w:tab w:val="left" w:pos="880"/>
              <w:tab w:val="right" w:leader="dot" w:pos="9062"/>
            </w:tabs>
            <w:rPr>
              <w:rFonts w:eastAsiaTheme="minorEastAsia"/>
              <w:noProof/>
              <w:lang w:eastAsia="nb-NO"/>
            </w:rPr>
          </w:pPr>
          <w:hyperlink w:anchor="_Toc107564783" w:history="1">
            <w:r w:rsidRPr="00912AA2">
              <w:rPr>
                <w:rStyle w:val="Hyperkobling"/>
                <w:noProof/>
              </w:rPr>
              <w:t>§ 39.</w:t>
            </w:r>
            <w:r>
              <w:rPr>
                <w:rFonts w:eastAsiaTheme="minorEastAsia"/>
                <w:noProof/>
                <w:lang w:eastAsia="nb-NO"/>
              </w:rPr>
              <w:tab/>
            </w:r>
            <w:r w:rsidRPr="00912AA2">
              <w:rPr>
                <w:rStyle w:val="Hyperkobling"/>
                <w:noProof/>
              </w:rPr>
              <w:t>Oljemåler</w:t>
            </w:r>
            <w:r>
              <w:rPr>
                <w:noProof/>
                <w:webHidden/>
              </w:rPr>
              <w:tab/>
            </w:r>
            <w:r>
              <w:rPr>
                <w:noProof/>
                <w:webHidden/>
              </w:rPr>
              <w:fldChar w:fldCharType="begin"/>
            </w:r>
            <w:r>
              <w:rPr>
                <w:noProof/>
                <w:webHidden/>
              </w:rPr>
              <w:instrText xml:space="preserve"> PAGEREF _Toc107564783 \h </w:instrText>
            </w:r>
            <w:r>
              <w:rPr>
                <w:noProof/>
                <w:webHidden/>
              </w:rPr>
            </w:r>
            <w:r>
              <w:rPr>
                <w:noProof/>
                <w:webHidden/>
              </w:rPr>
              <w:fldChar w:fldCharType="separate"/>
            </w:r>
            <w:r>
              <w:rPr>
                <w:noProof/>
                <w:webHidden/>
              </w:rPr>
              <w:t>18</w:t>
            </w:r>
            <w:r>
              <w:rPr>
                <w:noProof/>
                <w:webHidden/>
              </w:rPr>
              <w:fldChar w:fldCharType="end"/>
            </w:r>
          </w:hyperlink>
        </w:p>
        <w:p w14:paraId="78399B48" w14:textId="44D86D94" w:rsidR="00503503" w:rsidRDefault="00503503">
          <w:pPr>
            <w:pStyle w:val="INNH2"/>
            <w:tabs>
              <w:tab w:val="left" w:pos="880"/>
              <w:tab w:val="right" w:leader="dot" w:pos="9062"/>
            </w:tabs>
            <w:rPr>
              <w:rFonts w:eastAsiaTheme="minorEastAsia"/>
              <w:noProof/>
              <w:lang w:eastAsia="nb-NO"/>
            </w:rPr>
          </w:pPr>
          <w:hyperlink w:anchor="_Toc107564784" w:history="1">
            <w:r w:rsidRPr="00912AA2">
              <w:rPr>
                <w:rStyle w:val="Hyperkobling"/>
                <w:noProof/>
              </w:rPr>
              <w:t>§ 40.</w:t>
            </w:r>
            <w:r>
              <w:rPr>
                <w:rFonts w:eastAsiaTheme="minorEastAsia"/>
                <w:noProof/>
                <w:lang w:eastAsia="nb-NO"/>
              </w:rPr>
              <w:tab/>
            </w:r>
            <w:r w:rsidRPr="00912AA2">
              <w:rPr>
                <w:rStyle w:val="Hyperkobling"/>
                <w:noProof/>
              </w:rPr>
              <w:t>Rørnormal</w:t>
            </w:r>
            <w:r>
              <w:rPr>
                <w:noProof/>
                <w:webHidden/>
              </w:rPr>
              <w:tab/>
            </w:r>
            <w:r>
              <w:rPr>
                <w:noProof/>
                <w:webHidden/>
              </w:rPr>
              <w:fldChar w:fldCharType="begin"/>
            </w:r>
            <w:r>
              <w:rPr>
                <w:noProof/>
                <w:webHidden/>
              </w:rPr>
              <w:instrText xml:space="preserve"> PAGEREF _Toc107564784 \h </w:instrText>
            </w:r>
            <w:r>
              <w:rPr>
                <w:noProof/>
                <w:webHidden/>
              </w:rPr>
            </w:r>
            <w:r>
              <w:rPr>
                <w:noProof/>
                <w:webHidden/>
              </w:rPr>
              <w:fldChar w:fldCharType="separate"/>
            </w:r>
            <w:r>
              <w:rPr>
                <w:noProof/>
                <w:webHidden/>
              </w:rPr>
              <w:t>19</w:t>
            </w:r>
            <w:r>
              <w:rPr>
                <w:noProof/>
                <w:webHidden/>
              </w:rPr>
              <w:fldChar w:fldCharType="end"/>
            </w:r>
          </w:hyperlink>
        </w:p>
        <w:p w14:paraId="5507153D" w14:textId="4590C204" w:rsidR="00503503" w:rsidRDefault="00503503">
          <w:pPr>
            <w:pStyle w:val="INNH2"/>
            <w:tabs>
              <w:tab w:val="left" w:pos="880"/>
              <w:tab w:val="right" w:leader="dot" w:pos="9062"/>
            </w:tabs>
            <w:rPr>
              <w:rFonts w:eastAsiaTheme="minorEastAsia"/>
              <w:noProof/>
              <w:lang w:eastAsia="nb-NO"/>
            </w:rPr>
          </w:pPr>
          <w:hyperlink w:anchor="_Toc107564785" w:history="1">
            <w:r w:rsidRPr="00912AA2">
              <w:rPr>
                <w:rStyle w:val="Hyperkobling"/>
                <w:noProof/>
              </w:rPr>
              <w:t>§ 41.</w:t>
            </w:r>
            <w:r>
              <w:rPr>
                <w:rFonts w:eastAsiaTheme="minorEastAsia"/>
                <w:noProof/>
                <w:lang w:eastAsia="nb-NO"/>
              </w:rPr>
              <w:tab/>
            </w:r>
            <w:r w:rsidRPr="00912AA2">
              <w:rPr>
                <w:rStyle w:val="Hyperkobling"/>
                <w:noProof/>
              </w:rPr>
              <w:t>Mastermålerprover</w:t>
            </w:r>
            <w:r>
              <w:rPr>
                <w:noProof/>
                <w:webHidden/>
              </w:rPr>
              <w:tab/>
            </w:r>
            <w:r>
              <w:rPr>
                <w:noProof/>
                <w:webHidden/>
              </w:rPr>
              <w:fldChar w:fldCharType="begin"/>
            </w:r>
            <w:r>
              <w:rPr>
                <w:noProof/>
                <w:webHidden/>
              </w:rPr>
              <w:instrText xml:space="preserve"> PAGEREF _Toc107564785 \h </w:instrText>
            </w:r>
            <w:r>
              <w:rPr>
                <w:noProof/>
                <w:webHidden/>
              </w:rPr>
            </w:r>
            <w:r>
              <w:rPr>
                <w:noProof/>
                <w:webHidden/>
              </w:rPr>
              <w:fldChar w:fldCharType="separate"/>
            </w:r>
            <w:r>
              <w:rPr>
                <w:noProof/>
                <w:webHidden/>
              </w:rPr>
              <w:t>19</w:t>
            </w:r>
            <w:r>
              <w:rPr>
                <w:noProof/>
                <w:webHidden/>
              </w:rPr>
              <w:fldChar w:fldCharType="end"/>
            </w:r>
          </w:hyperlink>
        </w:p>
        <w:p w14:paraId="0BC69736" w14:textId="296AD0A0" w:rsidR="00503503" w:rsidRDefault="00503503">
          <w:pPr>
            <w:pStyle w:val="INNH2"/>
            <w:tabs>
              <w:tab w:val="left" w:pos="880"/>
              <w:tab w:val="right" w:leader="dot" w:pos="9062"/>
            </w:tabs>
            <w:rPr>
              <w:rFonts w:eastAsiaTheme="minorEastAsia"/>
              <w:noProof/>
              <w:lang w:eastAsia="nb-NO"/>
            </w:rPr>
          </w:pPr>
          <w:hyperlink w:anchor="_Toc107564786" w:history="1">
            <w:r w:rsidRPr="00912AA2">
              <w:rPr>
                <w:rStyle w:val="Hyperkobling"/>
                <w:noProof/>
              </w:rPr>
              <w:t>§ 42.</w:t>
            </w:r>
            <w:r>
              <w:rPr>
                <w:rFonts w:eastAsiaTheme="minorEastAsia"/>
                <w:noProof/>
                <w:lang w:eastAsia="nb-NO"/>
              </w:rPr>
              <w:tab/>
            </w:r>
            <w:r w:rsidRPr="00912AA2">
              <w:rPr>
                <w:rStyle w:val="Hyperkobling"/>
                <w:noProof/>
              </w:rPr>
              <w:t>Tilknyttede måleinstrumenter</w:t>
            </w:r>
            <w:r>
              <w:rPr>
                <w:noProof/>
                <w:webHidden/>
              </w:rPr>
              <w:tab/>
            </w:r>
            <w:r>
              <w:rPr>
                <w:noProof/>
                <w:webHidden/>
              </w:rPr>
              <w:fldChar w:fldCharType="begin"/>
            </w:r>
            <w:r>
              <w:rPr>
                <w:noProof/>
                <w:webHidden/>
              </w:rPr>
              <w:instrText xml:space="preserve"> PAGEREF _Toc107564786 \h </w:instrText>
            </w:r>
            <w:r>
              <w:rPr>
                <w:noProof/>
                <w:webHidden/>
              </w:rPr>
            </w:r>
            <w:r>
              <w:rPr>
                <w:noProof/>
                <w:webHidden/>
              </w:rPr>
              <w:fldChar w:fldCharType="separate"/>
            </w:r>
            <w:r>
              <w:rPr>
                <w:noProof/>
                <w:webHidden/>
              </w:rPr>
              <w:t>19</w:t>
            </w:r>
            <w:r>
              <w:rPr>
                <w:noProof/>
                <w:webHidden/>
              </w:rPr>
              <w:fldChar w:fldCharType="end"/>
            </w:r>
          </w:hyperlink>
        </w:p>
        <w:p w14:paraId="5CA3A21F" w14:textId="7795C070" w:rsidR="00503503" w:rsidRDefault="00503503">
          <w:pPr>
            <w:pStyle w:val="INNH2"/>
            <w:tabs>
              <w:tab w:val="left" w:pos="880"/>
              <w:tab w:val="right" w:leader="dot" w:pos="9062"/>
            </w:tabs>
            <w:rPr>
              <w:rFonts w:eastAsiaTheme="minorEastAsia"/>
              <w:noProof/>
              <w:lang w:eastAsia="nb-NO"/>
            </w:rPr>
          </w:pPr>
          <w:hyperlink w:anchor="_Toc107564787" w:history="1">
            <w:r w:rsidRPr="00912AA2">
              <w:rPr>
                <w:rStyle w:val="Hyperkobling"/>
                <w:noProof/>
              </w:rPr>
              <w:t>§ 43.</w:t>
            </w:r>
            <w:r>
              <w:rPr>
                <w:rFonts w:eastAsiaTheme="minorEastAsia"/>
                <w:noProof/>
                <w:lang w:eastAsia="nb-NO"/>
              </w:rPr>
              <w:tab/>
            </w:r>
            <w:r w:rsidRPr="00912AA2">
              <w:rPr>
                <w:rStyle w:val="Hyperkobling"/>
                <w:noProof/>
              </w:rPr>
              <w:t>Prøvetakingsutstyr</w:t>
            </w:r>
            <w:r>
              <w:rPr>
                <w:noProof/>
                <w:webHidden/>
              </w:rPr>
              <w:tab/>
            </w:r>
            <w:r>
              <w:rPr>
                <w:noProof/>
                <w:webHidden/>
              </w:rPr>
              <w:fldChar w:fldCharType="begin"/>
            </w:r>
            <w:r>
              <w:rPr>
                <w:noProof/>
                <w:webHidden/>
              </w:rPr>
              <w:instrText xml:space="preserve"> PAGEREF _Toc107564787 \h </w:instrText>
            </w:r>
            <w:r>
              <w:rPr>
                <w:noProof/>
                <w:webHidden/>
              </w:rPr>
            </w:r>
            <w:r>
              <w:rPr>
                <w:noProof/>
                <w:webHidden/>
              </w:rPr>
              <w:fldChar w:fldCharType="separate"/>
            </w:r>
            <w:r>
              <w:rPr>
                <w:noProof/>
                <w:webHidden/>
              </w:rPr>
              <w:t>20</w:t>
            </w:r>
            <w:r>
              <w:rPr>
                <w:noProof/>
                <w:webHidden/>
              </w:rPr>
              <w:fldChar w:fldCharType="end"/>
            </w:r>
          </w:hyperlink>
        </w:p>
        <w:p w14:paraId="0C8F5F40" w14:textId="4564BF91" w:rsidR="00503503" w:rsidRDefault="00503503">
          <w:pPr>
            <w:pStyle w:val="INNH2"/>
            <w:tabs>
              <w:tab w:val="left" w:pos="880"/>
              <w:tab w:val="right" w:leader="dot" w:pos="9062"/>
            </w:tabs>
            <w:rPr>
              <w:rFonts w:eastAsiaTheme="minorEastAsia"/>
              <w:noProof/>
              <w:lang w:eastAsia="nb-NO"/>
            </w:rPr>
          </w:pPr>
          <w:hyperlink w:anchor="_Toc107564788" w:history="1">
            <w:r w:rsidRPr="00912AA2">
              <w:rPr>
                <w:rStyle w:val="Hyperkobling"/>
                <w:noProof/>
              </w:rPr>
              <w:t>§ 44.</w:t>
            </w:r>
            <w:r>
              <w:rPr>
                <w:rFonts w:eastAsiaTheme="minorEastAsia"/>
                <w:noProof/>
                <w:lang w:eastAsia="nb-NO"/>
              </w:rPr>
              <w:tab/>
            </w:r>
            <w:r w:rsidRPr="00912AA2">
              <w:rPr>
                <w:rStyle w:val="Hyperkobling"/>
                <w:noProof/>
              </w:rPr>
              <w:t>Algoritmer og ligninger</w:t>
            </w:r>
            <w:r>
              <w:rPr>
                <w:noProof/>
                <w:webHidden/>
              </w:rPr>
              <w:tab/>
            </w:r>
            <w:r>
              <w:rPr>
                <w:noProof/>
                <w:webHidden/>
              </w:rPr>
              <w:fldChar w:fldCharType="begin"/>
            </w:r>
            <w:r>
              <w:rPr>
                <w:noProof/>
                <w:webHidden/>
              </w:rPr>
              <w:instrText xml:space="preserve"> PAGEREF _Toc107564788 \h </w:instrText>
            </w:r>
            <w:r>
              <w:rPr>
                <w:noProof/>
                <w:webHidden/>
              </w:rPr>
            </w:r>
            <w:r>
              <w:rPr>
                <w:noProof/>
                <w:webHidden/>
              </w:rPr>
              <w:fldChar w:fldCharType="separate"/>
            </w:r>
            <w:r>
              <w:rPr>
                <w:noProof/>
                <w:webHidden/>
              </w:rPr>
              <w:t>20</w:t>
            </w:r>
            <w:r>
              <w:rPr>
                <w:noProof/>
                <w:webHidden/>
              </w:rPr>
              <w:fldChar w:fldCharType="end"/>
            </w:r>
          </w:hyperlink>
        </w:p>
        <w:p w14:paraId="7345C182" w14:textId="66591FC5" w:rsidR="00503503" w:rsidRDefault="00503503">
          <w:pPr>
            <w:pStyle w:val="INNH1"/>
            <w:tabs>
              <w:tab w:val="right" w:leader="dot" w:pos="9062"/>
            </w:tabs>
            <w:rPr>
              <w:rFonts w:eastAsiaTheme="minorEastAsia"/>
              <w:noProof/>
              <w:lang w:eastAsia="nb-NO"/>
            </w:rPr>
          </w:pPr>
          <w:hyperlink w:anchor="_Toc107564789" w:history="1">
            <w:r w:rsidRPr="00912AA2">
              <w:rPr>
                <w:rStyle w:val="Hyperkobling"/>
                <w:noProof/>
              </w:rPr>
              <w:t>Kapittel 9. Særlige krav til målesystem for dynamisk mengdemåling av gass</w:t>
            </w:r>
            <w:r>
              <w:rPr>
                <w:noProof/>
                <w:webHidden/>
              </w:rPr>
              <w:tab/>
            </w:r>
            <w:r>
              <w:rPr>
                <w:noProof/>
                <w:webHidden/>
              </w:rPr>
              <w:fldChar w:fldCharType="begin"/>
            </w:r>
            <w:r>
              <w:rPr>
                <w:noProof/>
                <w:webHidden/>
              </w:rPr>
              <w:instrText xml:space="preserve"> PAGEREF _Toc107564789 \h </w:instrText>
            </w:r>
            <w:r>
              <w:rPr>
                <w:noProof/>
                <w:webHidden/>
              </w:rPr>
            </w:r>
            <w:r>
              <w:rPr>
                <w:noProof/>
                <w:webHidden/>
              </w:rPr>
              <w:fldChar w:fldCharType="separate"/>
            </w:r>
            <w:r>
              <w:rPr>
                <w:noProof/>
                <w:webHidden/>
              </w:rPr>
              <w:t>20</w:t>
            </w:r>
            <w:r>
              <w:rPr>
                <w:noProof/>
                <w:webHidden/>
              </w:rPr>
              <w:fldChar w:fldCharType="end"/>
            </w:r>
          </w:hyperlink>
        </w:p>
        <w:p w14:paraId="561D9F52" w14:textId="3F9EB61F" w:rsidR="00503503" w:rsidRDefault="00503503">
          <w:pPr>
            <w:pStyle w:val="INNH2"/>
            <w:tabs>
              <w:tab w:val="left" w:pos="880"/>
              <w:tab w:val="right" w:leader="dot" w:pos="9062"/>
            </w:tabs>
            <w:rPr>
              <w:rFonts w:eastAsiaTheme="minorEastAsia"/>
              <w:noProof/>
              <w:lang w:eastAsia="nb-NO"/>
            </w:rPr>
          </w:pPr>
          <w:hyperlink w:anchor="_Toc107564790" w:history="1">
            <w:r w:rsidRPr="00912AA2">
              <w:rPr>
                <w:rStyle w:val="Hyperkobling"/>
                <w:noProof/>
              </w:rPr>
              <w:t>§ 45.</w:t>
            </w:r>
            <w:r>
              <w:rPr>
                <w:rFonts w:eastAsiaTheme="minorEastAsia"/>
                <w:noProof/>
                <w:lang w:eastAsia="nb-NO"/>
              </w:rPr>
              <w:tab/>
            </w:r>
            <w:r w:rsidRPr="00912AA2">
              <w:rPr>
                <w:rStyle w:val="Hyperkobling"/>
                <w:noProof/>
              </w:rPr>
              <w:t>Gassmålesystemets bestanddeler</w:t>
            </w:r>
            <w:r>
              <w:rPr>
                <w:noProof/>
                <w:webHidden/>
              </w:rPr>
              <w:tab/>
            </w:r>
            <w:r>
              <w:rPr>
                <w:noProof/>
                <w:webHidden/>
              </w:rPr>
              <w:fldChar w:fldCharType="begin"/>
            </w:r>
            <w:r>
              <w:rPr>
                <w:noProof/>
                <w:webHidden/>
              </w:rPr>
              <w:instrText xml:space="preserve"> PAGEREF _Toc107564790 \h </w:instrText>
            </w:r>
            <w:r>
              <w:rPr>
                <w:noProof/>
                <w:webHidden/>
              </w:rPr>
            </w:r>
            <w:r>
              <w:rPr>
                <w:noProof/>
                <w:webHidden/>
              </w:rPr>
              <w:fldChar w:fldCharType="separate"/>
            </w:r>
            <w:r>
              <w:rPr>
                <w:noProof/>
                <w:webHidden/>
              </w:rPr>
              <w:t>20</w:t>
            </w:r>
            <w:r>
              <w:rPr>
                <w:noProof/>
                <w:webHidden/>
              </w:rPr>
              <w:fldChar w:fldCharType="end"/>
            </w:r>
          </w:hyperlink>
        </w:p>
        <w:p w14:paraId="4975F9CF" w14:textId="5DB65F7F" w:rsidR="00503503" w:rsidRDefault="00503503">
          <w:pPr>
            <w:pStyle w:val="INNH2"/>
            <w:tabs>
              <w:tab w:val="left" w:pos="880"/>
              <w:tab w:val="right" w:leader="dot" w:pos="9062"/>
            </w:tabs>
            <w:rPr>
              <w:rFonts w:eastAsiaTheme="minorEastAsia"/>
              <w:noProof/>
              <w:lang w:eastAsia="nb-NO"/>
            </w:rPr>
          </w:pPr>
          <w:hyperlink w:anchor="_Toc107564791" w:history="1">
            <w:r w:rsidRPr="00912AA2">
              <w:rPr>
                <w:rStyle w:val="Hyperkobling"/>
                <w:noProof/>
              </w:rPr>
              <w:t>§ 46.</w:t>
            </w:r>
            <w:r>
              <w:rPr>
                <w:rFonts w:eastAsiaTheme="minorEastAsia"/>
                <w:noProof/>
                <w:lang w:eastAsia="nb-NO"/>
              </w:rPr>
              <w:tab/>
            </w:r>
            <w:r w:rsidRPr="00912AA2">
              <w:rPr>
                <w:rStyle w:val="Hyperkobling"/>
                <w:noProof/>
              </w:rPr>
              <w:t>Kalibreringsmetoder for gassmålere</w:t>
            </w:r>
            <w:r>
              <w:rPr>
                <w:noProof/>
                <w:webHidden/>
              </w:rPr>
              <w:tab/>
            </w:r>
            <w:r>
              <w:rPr>
                <w:noProof/>
                <w:webHidden/>
              </w:rPr>
              <w:fldChar w:fldCharType="begin"/>
            </w:r>
            <w:r>
              <w:rPr>
                <w:noProof/>
                <w:webHidden/>
              </w:rPr>
              <w:instrText xml:space="preserve"> PAGEREF _Toc107564791 \h </w:instrText>
            </w:r>
            <w:r>
              <w:rPr>
                <w:noProof/>
                <w:webHidden/>
              </w:rPr>
            </w:r>
            <w:r>
              <w:rPr>
                <w:noProof/>
                <w:webHidden/>
              </w:rPr>
              <w:fldChar w:fldCharType="separate"/>
            </w:r>
            <w:r>
              <w:rPr>
                <w:noProof/>
                <w:webHidden/>
              </w:rPr>
              <w:t>21</w:t>
            </w:r>
            <w:r>
              <w:rPr>
                <w:noProof/>
                <w:webHidden/>
              </w:rPr>
              <w:fldChar w:fldCharType="end"/>
            </w:r>
          </w:hyperlink>
        </w:p>
        <w:p w14:paraId="4DFD5F0D" w14:textId="6061D468" w:rsidR="00503503" w:rsidRDefault="00503503">
          <w:pPr>
            <w:pStyle w:val="INNH2"/>
            <w:tabs>
              <w:tab w:val="left" w:pos="880"/>
              <w:tab w:val="right" w:leader="dot" w:pos="9062"/>
            </w:tabs>
            <w:rPr>
              <w:rFonts w:eastAsiaTheme="minorEastAsia"/>
              <w:noProof/>
              <w:lang w:eastAsia="nb-NO"/>
            </w:rPr>
          </w:pPr>
          <w:hyperlink w:anchor="_Toc107564792" w:history="1">
            <w:r w:rsidRPr="00912AA2">
              <w:rPr>
                <w:rStyle w:val="Hyperkobling"/>
                <w:noProof/>
              </w:rPr>
              <w:t>§ 47.</w:t>
            </w:r>
            <w:r>
              <w:rPr>
                <w:rFonts w:eastAsiaTheme="minorEastAsia"/>
                <w:noProof/>
                <w:lang w:eastAsia="nb-NO"/>
              </w:rPr>
              <w:tab/>
            </w:r>
            <w:r w:rsidRPr="00912AA2">
              <w:rPr>
                <w:rStyle w:val="Hyperkobling"/>
                <w:noProof/>
              </w:rPr>
              <w:t>Gassmåler</w:t>
            </w:r>
            <w:r>
              <w:rPr>
                <w:noProof/>
                <w:webHidden/>
              </w:rPr>
              <w:tab/>
            </w:r>
            <w:r>
              <w:rPr>
                <w:noProof/>
                <w:webHidden/>
              </w:rPr>
              <w:fldChar w:fldCharType="begin"/>
            </w:r>
            <w:r>
              <w:rPr>
                <w:noProof/>
                <w:webHidden/>
              </w:rPr>
              <w:instrText xml:space="preserve"> PAGEREF _Toc107564792 \h </w:instrText>
            </w:r>
            <w:r>
              <w:rPr>
                <w:noProof/>
                <w:webHidden/>
              </w:rPr>
            </w:r>
            <w:r>
              <w:rPr>
                <w:noProof/>
                <w:webHidden/>
              </w:rPr>
              <w:fldChar w:fldCharType="separate"/>
            </w:r>
            <w:r>
              <w:rPr>
                <w:noProof/>
                <w:webHidden/>
              </w:rPr>
              <w:t>21</w:t>
            </w:r>
            <w:r>
              <w:rPr>
                <w:noProof/>
                <w:webHidden/>
              </w:rPr>
              <w:fldChar w:fldCharType="end"/>
            </w:r>
          </w:hyperlink>
        </w:p>
        <w:p w14:paraId="0C34624C" w14:textId="5AD3BDF1" w:rsidR="00503503" w:rsidRDefault="00503503">
          <w:pPr>
            <w:pStyle w:val="INNH2"/>
            <w:tabs>
              <w:tab w:val="left" w:pos="880"/>
              <w:tab w:val="right" w:leader="dot" w:pos="9062"/>
            </w:tabs>
            <w:rPr>
              <w:rFonts w:eastAsiaTheme="minorEastAsia"/>
              <w:noProof/>
              <w:lang w:eastAsia="nb-NO"/>
            </w:rPr>
          </w:pPr>
          <w:hyperlink w:anchor="_Toc107564793" w:history="1">
            <w:r w:rsidRPr="00912AA2">
              <w:rPr>
                <w:rStyle w:val="Hyperkobling"/>
                <w:noProof/>
              </w:rPr>
              <w:t>§ 48.</w:t>
            </w:r>
            <w:r>
              <w:rPr>
                <w:rFonts w:eastAsiaTheme="minorEastAsia"/>
                <w:noProof/>
                <w:lang w:eastAsia="nb-NO"/>
              </w:rPr>
              <w:tab/>
            </w:r>
            <w:r w:rsidRPr="00912AA2">
              <w:rPr>
                <w:rStyle w:val="Hyperkobling"/>
                <w:noProof/>
              </w:rPr>
              <w:t>Tilknyttede måleinstrumenter</w:t>
            </w:r>
            <w:r>
              <w:rPr>
                <w:noProof/>
                <w:webHidden/>
              </w:rPr>
              <w:tab/>
            </w:r>
            <w:r>
              <w:rPr>
                <w:noProof/>
                <w:webHidden/>
              </w:rPr>
              <w:fldChar w:fldCharType="begin"/>
            </w:r>
            <w:r>
              <w:rPr>
                <w:noProof/>
                <w:webHidden/>
              </w:rPr>
              <w:instrText xml:space="preserve"> PAGEREF _Toc107564793 \h </w:instrText>
            </w:r>
            <w:r>
              <w:rPr>
                <w:noProof/>
                <w:webHidden/>
              </w:rPr>
            </w:r>
            <w:r>
              <w:rPr>
                <w:noProof/>
                <w:webHidden/>
              </w:rPr>
              <w:fldChar w:fldCharType="separate"/>
            </w:r>
            <w:r>
              <w:rPr>
                <w:noProof/>
                <w:webHidden/>
              </w:rPr>
              <w:t>21</w:t>
            </w:r>
            <w:r>
              <w:rPr>
                <w:noProof/>
                <w:webHidden/>
              </w:rPr>
              <w:fldChar w:fldCharType="end"/>
            </w:r>
          </w:hyperlink>
        </w:p>
        <w:p w14:paraId="50ABB8A7" w14:textId="4FA44068" w:rsidR="00503503" w:rsidRDefault="00503503">
          <w:pPr>
            <w:pStyle w:val="INNH2"/>
            <w:tabs>
              <w:tab w:val="left" w:pos="880"/>
              <w:tab w:val="right" w:leader="dot" w:pos="9062"/>
            </w:tabs>
            <w:rPr>
              <w:rFonts w:eastAsiaTheme="minorEastAsia"/>
              <w:noProof/>
              <w:lang w:eastAsia="nb-NO"/>
            </w:rPr>
          </w:pPr>
          <w:hyperlink w:anchor="_Toc107564794" w:history="1">
            <w:r w:rsidRPr="00912AA2">
              <w:rPr>
                <w:rStyle w:val="Hyperkobling"/>
                <w:noProof/>
              </w:rPr>
              <w:t>§ 49.</w:t>
            </w:r>
            <w:r>
              <w:rPr>
                <w:rFonts w:eastAsiaTheme="minorEastAsia"/>
                <w:noProof/>
                <w:lang w:eastAsia="nb-NO"/>
              </w:rPr>
              <w:tab/>
            </w:r>
            <w:r w:rsidRPr="00912AA2">
              <w:rPr>
                <w:rStyle w:val="Hyperkobling"/>
                <w:noProof/>
              </w:rPr>
              <w:t>Direktekoplet gasskromatograf</w:t>
            </w:r>
            <w:r>
              <w:rPr>
                <w:noProof/>
                <w:webHidden/>
              </w:rPr>
              <w:tab/>
            </w:r>
            <w:r>
              <w:rPr>
                <w:noProof/>
                <w:webHidden/>
              </w:rPr>
              <w:fldChar w:fldCharType="begin"/>
            </w:r>
            <w:r>
              <w:rPr>
                <w:noProof/>
                <w:webHidden/>
              </w:rPr>
              <w:instrText xml:space="preserve"> PAGEREF _Toc107564794 \h </w:instrText>
            </w:r>
            <w:r>
              <w:rPr>
                <w:noProof/>
                <w:webHidden/>
              </w:rPr>
            </w:r>
            <w:r>
              <w:rPr>
                <w:noProof/>
                <w:webHidden/>
              </w:rPr>
              <w:fldChar w:fldCharType="separate"/>
            </w:r>
            <w:r>
              <w:rPr>
                <w:noProof/>
                <w:webHidden/>
              </w:rPr>
              <w:t>22</w:t>
            </w:r>
            <w:r>
              <w:rPr>
                <w:noProof/>
                <w:webHidden/>
              </w:rPr>
              <w:fldChar w:fldCharType="end"/>
            </w:r>
          </w:hyperlink>
        </w:p>
        <w:p w14:paraId="66D7BD9A" w14:textId="052446C1" w:rsidR="00503503" w:rsidRDefault="00503503">
          <w:pPr>
            <w:pStyle w:val="INNH2"/>
            <w:tabs>
              <w:tab w:val="left" w:pos="880"/>
              <w:tab w:val="right" w:leader="dot" w:pos="9062"/>
            </w:tabs>
            <w:rPr>
              <w:rFonts w:eastAsiaTheme="minorEastAsia"/>
              <w:noProof/>
              <w:lang w:eastAsia="nb-NO"/>
            </w:rPr>
          </w:pPr>
          <w:hyperlink w:anchor="_Toc107564795" w:history="1">
            <w:r w:rsidRPr="00912AA2">
              <w:rPr>
                <w:rStyle w:val="Hyperkobling"/>
                <w:noProof/>
              </w:rPr>
              <w:t>§ 50.</w:t>
            </w:r>
            <w:r>
              <w:rPr>
                <w:rFonts w:eastAsiaTheme="minorEastAsia"/>
                <w:noProof/>
                <w:lang w:eastAsia="nb-NO"/>
              </w:rPr>
              <w:tab/>
            </w:r>
            <w:r w:rsidRPr="00912AA2">
              <w:rPr>
                <w:rStyle w:val="Hyperkobling"/>
                <w:noProof/>
              </w:rPr>
              <w:t>Prøvetakingsutstyr</w:t>
            </w:r>
            <w:r>
              <w:rPr>
                <w:noProof/>
                <w:webHidden/>
              </w:rPr>
              <w:tab/>
            </w:r>
            <w:r>
              <w:rPr>
                <w:noProof/>
                <w:webHidden/>
              </w:rPr>
              <w:fldChar w:fldCharType="begin"/>
            </w:r>
            <w:r>
              <w:rPr>
                <w:noProof/>
                <w:webHidden/>
              </w:rPr>
              <w:instrText xml:space="preserve"> PAGEREF _Toc107564795 \h </w:instrText>
            </w:r>
            <w:r>
              <w:rPr>
                <w:noProof/>
                <w:webHidden/>
              </w:rPr>
            </w:r>
            <w:r>
              <w:rPr>
                <w:noProof/>
                <w:webHidden/>
              </w:rPr>
              <w:fldChar w:fldCharType="separate"/>
            </w:r>
            <w:r>
              <w:rPr>
                <w:noProof/>
                <w:webHidden/>
              </w:rPr>
              <w:t>22</w:t>
            </w:r>
            <w:r>
              <w:rPr>
                <w:noProof/>
                <w:webHidden/>
              </w:rPr>
              <w:fldChar w:fldCharType="end"/>
            </w:r>
          </w:hyperlink>
        </w:p>
        <w:p w14:paraId="7D919C1A" w14:textId="533ADCDF" w:rsidR="00503503" w:rsidRDefault="00503503">
          <w:pPr>
            <w:pStyle w:val="INNH2"/>
            <w:tabs>
              <w:tab w:val="left" w:pos="880"/>
              <w:tab w:val="right" w:leader="dot" w:pos="9062"/>
            </w:tabs>
            <w:rPr>
              <w:rFonts w:eastAsiaTheme="minorEastAsia"/>
              <w:noProof/>
              <w:lang w:eastAsia="nb-NO"/>
            </w:rPr>
          </w:pPr>
          <w:hyperlink w:anchor="_Toc107564796" w:history="1">
            <w:r w:rsidRPr="00912AA2">
              <w:rPr>
                <w:rStyle w:val="Hyperkobling"/>
                <w:noProof/>
              </w:rPr>
              <w:t>§ 51.</w:t>
            </w:r>
            <w:r>
              <w:rPr>
                <w:rFonts w:eastAsiaTheme="minorEastAsia"/>
                <w:noProof/>
                <w:lang w:eastAsia="nb-NO"/>
              </w:rPr>
              <w:tab/>
            </w:r>
            <w:r w:rsidRPr="00912AA2">
              <w:rPr>
                <w:rStyle w:val="Hyperkobling"/>
                <w:noProof/>
              </w:rPr>
              <w:t>Algoritmer og ligninger</w:t>
            </w:r>
            <w:r>
              <w:rPr>
                <w:noProof/>
                <w:webHidden/>
              </w:rPr>
              <w:tab/>
            </w:r>
            <w:r>
              <w:rPr>
                <w:noProof/>
                <w:webHidden/>
              </w:rPr>
              <w:fldChar w:fldCharType="begin"/>
            </w:r>
            <w:r>
              <w:rPr>
                <w:noProof/>
                <w:webHidden/>
              </w:rPr>
              <w:instrText xml:space="preserve"> PAGEREF _Toc107564796 \h </w:instrText>
            </w:r>
            <w:r>
              <w:rPr>
                <w:noProof/>
                <w:webHidden/>
              </w:rPr>
            </w:r>
            <w:r>
              <w:rPr>
                <w:noProof/>
                <w:webHidden/>
              </w:rPr>
              <w:fldChar w:fldCharType="separate"/>
            </w:r>
            <w:r>
              <w:rPr>
                <w:noProof/>
                <w:webHidden/>
              </w:rPr>
              <w:t>22</w:t>
            </w:r>
            <w:r>
              <w:rPr>
                <w:noProof/>
                <w:webHidden/>
              </w:rPr>
              <w:fldChar w:fldCharType="end"/>
            </w:r>
          </w:hyperlink>
        </w:p>
        <w:p w14:paraId="561E8582" w14:textId="72A50FCC" w:rsidR="00503503" w:rsidRDefault="00503503">
          <w:pPr>
            <w:pStyle w:val="INNH1"/>
            <w:tabs>
              <w:tab w:val="right" w:leader="dot" w:pos="9062"/>
            </w:tabs>
            <w:rPr>
              <w:rFonts w:eastAsiaTheme="minorEastAsia"/>
              <w:noProof/>
              <w:lang w:eastAsia="nb-NO"/>
            </w:rPr>
          </w:pPr>
          <w:hyperlink w:anchor="_Toc107564797" w:history="1">
            <w:r w:rsidRPr="00912AA2">
              <w:rPr>
                <w:rStyle w:val="Hyperkobling"/>
                <w:noProof/>
              </w:rPr>
              <w:t>Kapittel 10. Særlige krav til målesystem for dynamisk mengdemåling av flerfase petroleum</w:t>
            </w:r>
            <w:r>
              <w:rPr>
                <w:noProof/>
                <w:webHidden/>
              </w:rPr>
              <w:tab/>
            </w:r>
            <w:r>
              <w:rPr>
                <w:noProof/>
                <w:webHidden/>
              </w:rPr>
              <w:fldChar w:fldCharType="begin"/>
            </w:r>
            <w:r>
              <w:rPr>
                <w:noProof/>
                <w:webHidden/>
              </w:rPr>
              <w:instrText xml:space="preserve"> PAGEREF _Toc107564797 \h </w:instrText>
            </w:r>
            <w:r>
              <w:rPr>
                <w:noProof/>
                <w:webHidden/>
              </w:rPr>
            </w:r>
            <w:r>
              <w:rPr>
                <w:noProof/>
                <w:webHidden/>
              </w:rPr>
              <w:fldChar w:fldCharType="separate"/>
            </w:r>
            <w:r>
              <w:rPr>
                <w:noProof/>
                <w:webHidden/>
              </w:rPr>
              <w:t>23</w:t>
            </w:r>
            <w:r>
              <w:rPr>
                <w:noProof/>
                <w:webHidden/>
              </w:rPr>
              <w:fldChar w:fldCharType="end"/>
            </w:r>
          </w:hyperlink>
        </w:p>
        <w:p w14:paraId="6BF4B400" w14:textId="3712867E" w:rsidR="00503503" w:rsidRDefault="00503503">
          <w:pPr>
            <w:pStyle w:val="INNH2"/>
            <w:tabs>
              <w:tab w:val="left" w:pos="880"/>
              <w:tab w:val="right" w:leader="dot" w:pos="9062"/>
            </w:tabs>
            <w:rPr>
              <w:rFonts w:eastAsiaTheme="minorEastAsia"/>
              <w:noProof/>
              <w:lang w:eastAsia="nb-NO"/>
            </w:rPr>
          </w:pPr>
          <w:hyperlink w:anchor="_Toc107564798" w:history="1">
            <w:r w:rsidRPr="00912AA2">
              <w:rPr>
                <w:rStyle w:val="Hyperkobling"/>
                <w:noProof/>
              </w:rPr>
              <w:t>§ 52.</w:t>
            </w:r>
            <w:r>
              <w:rPr>
                <w:rFonts w:eastAsiaTheme="minorEastAsia"/>
                <w:noProof/>
                <w:lang w:eastAsia="nb-NO"/>
              </w:rPr>
              <w:tab/>
            </w:r>
            <w:r w:rsidRPr="00912AA2">
              <w:rPr>
                <w:rStyle w:val="Hyperkobling"/>
                <w:noProof/>
              </w:rPr>
              <w:t>Flerfasemålesystemets bestanddeler</w:t>
            </w:r>
            <w:r>
              <w:rPr>
                <w:noProof/>
                <w:webHidden/>
              </w:rPr>
              <w:tab/>
            </w:r>
            <w:r>
              <w:rPr>
                <w:noProof/>
                <w:webHidden/>
              </w:rPr>
              <w:fldChar w:fldCharType="begin"/>
            </w:r>
            <w:r>
              <w:rPr>
                <w:noProof/>
                <w:webHidden/>
              </w:rPr>
              <w:instrText xml:space="preserve"> PAGEREF _Toc107564798 \h </w:instrText>
            </w:r>
            <w:r>
              <w:rPr>
                <w:noProof/>
                <w:webHidden/>
              </w:rPr>
            </w:r>
            <w:r>
              <w:rPr>
                <w:noProof/>
                <w:webHidden/>
              </w:rPr>
              <w:fldChar w:fldCharType="separate"/>
            </w:r>
            <w:r>
              <w:rPr>
                <w:noProof/>
                <w:webHidden/>
              </w:rPr>
              <w:t>23</w:t>
            </w:r>
            <w:r>
              <w:rPr>
                <w:noProof/>
                <w:webHidden/>
              </w:rPr>
              <w:fldChar w:fldCharType="end"/>
            </w:r>
          </w:hyperlink>
        </w:p>
        <w:p w14:paraId="25AA53CC" w14:textId="745E5923" w:rsidR="00503503" w:rsidRDefault="00503503">
          <w:pPr>
            <w:pStyle w:val="INNH2"/>
            <w:tabs>
              <w:tab w:val="left" w:pos="880"/>
              <w:tab w:val="right" w:leader="dot" w:pos="9062"/>
            </w:tabs>
            <w:rPr>
              <w:rFonts w:eastAsiaTheme="minorEastAsia"/>
              <w:noProof/>
              <w:lang w:eastAsia="nb-NO"/>
            </w:rPr>
          </w:pPr>
          <w:hyperlink w:anchor="_Toc107564799" w:history="1">
            <w:r w:rsidRPr="00912AA2">
              <w:rPr>
                <w:rStyle w:val="Hyperkobling"/>
                <w:noProof/>
              </w:rPr>
              <w:t>§ 53.</w:t>
            </w:r>
            <w:r>
              <w:rPr>
                <w:rFonts w:eastAsiaTheme="minorEastAsia"/>
                <w:noProof/>
                <w:lang w:eastAsia="nb-NO"/>
              </w:rPr>
              <w:tab/>
            </w:r>
            <w:r w:rsidRPr="00912AA2">
              <w:rPr>
                <w:rStyle w:val="Hyperkobling"/>
                <w:noProof/>
              </w:rPr>
              <w:t>Kalibreringsmetoder for flerfasemålere</w:t>
            </w:r>
            <w:r>
              <w:rPr>
                <w:noProof/>
                <w:webHidden/>
              </w:rPr>
              <w:tab/>
            </w:r>
            <w:r>
              <w:rPr>
                <w:noProof/>
                <w:webHidden/>
              </w:rPr>
              <w:fldChar w:fldCharType="begin"/>
            </w:r>
            <w:r>
              <w:rPr>
                <w:noProof/>
                <w:webHidden/>
              </w:rPr>
              <w:instrText xml:space="preserve"> PAGEREF _Toc107564799 \h </w:instrText>
            </w:r>
            <w:r>
              <w:rPr>
                <w:noProof/>
                <w:webHidden/>
              </w:rPr>
            </w:r>
            <w:r>
              <w:rPr>
                <w:noProof/>
                <w:webHidden/>
              </w:rPr>
              <w:fldChar w:fldCharType="separate"/>
            </w:r>
            <w:r>
              <w:rPr>
                <w:noProof/>
                <w:webHidden/>
              </w:rPr>
              <w:t>23</w:t>
            </w:r>
            <w:r>
              <w:rPr>
                <w:noProof/>
                <w:webHidden/>
              </w:rPr>
              <w:fldChar w:fldCharType="end"/>
            </w:r>
          </w:hyperlink>
        </w:p>
        <w:p w14:paraId="125D6CE3" w14:textId="2E756D87" w:rsidR="00503503" w:rsidRDefault="00503503">
          <w:pPr>
            <w:pStyle w:val="INNH2"/>
            <w:tabs>
              <w:tab w:val="left" w:pos="880"/>
              <w:tab w:val="right" w:leader="dot" w:pos="9062"/>
            </w:tabs>
            <w:rPr>
              <w:rFonts w:eastAsiaTheme="minorEastAsia"/>
              <w:noProof/>
              <w:lang w:eastAsia="nb-NO"/>
            </w:rPr>
          </w:pPr>
          <w:hyperlink w:anchor="_Toc107564800" w:history="1">
            <w:r w:rsidRPr="00912AA2">
              <w:rPr>
                <w:rStyle w:val="Hyperkobling"/>
                <w:noProof/>
              </w:rPr>
              <w:t>§ 54.</w:t>
            </w:r>
            <w:r>
              <w:rPr>
                <w:rFonts w:eastAsiaTheme="minorEastAsia"/>
                <w:noProof/>
                <w:lang w:eastAsia="nb-NO"/>
              </w:rPr>
              <w:tab/>
            </w:r>
            <w:r w:rsidRPr="00912AA2">
              <w:rPr>
                <w:rStyle w:val="Hyperkobling"/>
                <w:noProof/>
              </w:rPr>
              <w:t>Flerfasemåler</w:t>
            </w:r>
            <w:r>
              <w:rPr>
                <w:noProof/>
                <w:webHidden/>
              </w:rPr>
              <w:tab/>
            </w:r>
            <w:r>
              <w:rPr>
                <w:noProof/>
                <w:webHidden/>
              </w:rPr>
              <w:fldChar w:fldCharType="begin"/>
            </w:r>
            <w:r>
              <w:rPr>
                <w:noProof/>
                <w:webHidden/>
              </w:rPr>
              <w:instrText xml:space="preserve"> PAGEREF _Toc107564800 \h </w:instrText>
            </w:r>
            <w:r>
              <w:rPr>
                <w:noProof/>
                <w:webHidden/>
              </w:rPr>
            </w:r>
            <w:r>
              <w:rPr>
                <w:noProof/>
                <w:webHidden/>
              </w:rPr>
              <w:fldChar w:fldCharType="separate"/>
            </w:r>
            <w:r>
              <w:rPr>
                <w:noProof/>
                <w:webHidden/>
              </w:rPr>
              <w:t>23</w:t>
            </w:r>
            <w:r>
              <w:rPr>
                <w:noProof/>
                <w:webHidden/>
              </w:rPr>
              <w:fldChar w:fldCharType="end"/>
            </w:r>
          </w:hyperlink>
        </w:p>
        <w:p w14:paraId="252707A6" w14:textId="333DB37D" w:rsidR="00503503" w:rsidRDefault="00503503">
          <w:pPr>
            <w:pStyle w:val="INNH2"/>
            <w:tabs>
              <w:tab w:val="left" w:pos="880"/>
              <w:tab w:val="right" w:leader="dot" w:pos="9062"/>
            </w:tabs>
            <w:rPr>
              <w:rFonts w:eastAsiaTheme="minorEastAsia"/>
              <w:noProof/>
              <w:lang w:eastAsia="nb-NO"/>
            </w:rPr>
          </w:pPr>
          <w:hyperlink w:anchor="_Toc107564801" w:history="1">
            <w:r w:rsidRPr="00912AA2">
              <w:rPr>
                <w:rStyle w:val="Hyperkobling"/>
                <w:noProof/>
              </w:rPr>
              <w:t>§ 55.</w:t>
            </w:r>
            <w:r>
              <w:rPr>
                <w:rFonts w:eastAsiaTheme="minorEastAsia"/>
                <w:noProof/>
                <w:lang w:eastAsia="nb-NO"/>
              </w:rPr>
              <w:tab/>
            </w:r>
            <w:r w:rsidRPr="00912AA2">
              <w:rPr>
                <w:rStyle w:val="Hyperkobling"/>
                <w:noProof/>
              </w:rPr>
              <w:t>Separatormålesystem</w:t>
            </w:r>
            <w:r>
              <w:rPr>
                <w:noProof/>
                <w:webHidden/>
              </w:rPr>
              <w:tab/>
            </w:r>
            <w:r>
              <w:rPr>
                <w:noProof/>
                <w:webHidden/>
              </w:rPr>
              <w:fldChar w:fldCharType="begin"/>
            </w:r>
            <w:r>
              <w:rPr>
                <w:noProof/>
                <w:webHidden/>
              </w:rPr>
              <w:instrText xml:space="preserve"> PAGEREF _Toc107564801 \h </w:instrText>
            </w:r>
            <w:r>
              <w:rPr>
                <w:noProof/>
                <w:webHidden/>
              </w:rPr>
            </w:r>
            <w:r>
              <w:rPr>
                <w:noProof/>
                <w:webHidden/>
              </w:rPr>
              <w:fldChar w:fldCharType="separate"/>
            </w:r>
            <w:r>
              <w:rPr>
                <w:noProof/>
                <w:webHidden/>
              </w:rPr>
              <w:t>23</w:t>
            </w:r>
            <w:r>
              <w:rPr>
                <w:noProof/>
                <w:webHidden/>
              </w:rPr>
              <w:fldChar w:fldCharType="end"/>
            </w:r>
          </w:hyperlink>
        </w:p>
        <w:p w14:paraId="655D3435" w14:textId="08D53C80" w:rsidR="00503503" w:rsidRDefault="00503503">
          <w:pPr>
            <w:pStyle w:val="INNH2"/>
            <w:tabs>
              <w:tab w:val="left" w:pos="880"/>
              <w:tab w:val="right" w:leader="dot" w:pos="9062"/>
            </w:tabs>
            <w:rPr>
              <w:rFonts w:eastAsiaTheme="minorEastAsia"/>
              <w:noProof/>
              <w:lang w:eastAsia="nb-NO"/>
            </w:rPr>
          </w:pPr>
          <w:hyperlink w:anchor="_Toc107564802" w:history="1">
            <w:r w:rsidRPr="00912AA2">
              <w:rPr>
                <w:rStyle w:val="Hyperkobling"/>
                <w:noProof/>
              </w:rPr>
              <w:t>§ 56.</w:t>
            </w:r>
            <w:r>
              <w:rPr>
                <w:rFonts w:eastAsiaTheme="minorEastAsia"/>
                <w:noProof/>
                <w:lang w:eastAsia="nb-NO"/>
              </w:rPr>
              <w:tab/>
            </w:r>
            <w:r w:rsidRPr="00912AA2">
              <w:rPr>
                <w:rStyle w:val="Hyperkobling"/>
                <w:noProof/>
              </w:rPr>
              <w:t>Algoritmer og ligninger</w:t>
            </w:r>
            <w:r>
              <w:rPr>
                <w:noProof/>
                <w:webHidden/>
              </w:rPr>
              <w:tab/>
            </w:r>
            <w:r>
              <w:rPr>
                <w:noProof/>
                <w:webHidden/>
              </w:rPr>
              <w:fldChar w:fldCharType="begin"/>
            </w:r>
            <w:r>
              <w:rPr>
                <w:noProof/>
                <w:webHidden/>
              </w:rPr>
              <w:instrText xml:space="preserve"> PAGEREF _Toc107564802 \h </w:instrText>
            </w:r>
            <w:r>
              <w:rPr>
                <w:noProof/>
                <w:webHidden/>
              </w:rPr>
            </w:r>
            <w:r>
              <w:rPr>
                <w:noProof/>
                <w:webHidden/>
              </w:rPr>
              <w:fldChar w:fldCharType="separate"/>
            </w:r>
            <w:r>
              <w:rPr>
                <w:noProof/>
                <w:webHidden/>
              </w:rPr>
              <w:t>24</w:t>
            </w:r>
            <w:r>
              <w:rPr>
                <w:noProof/>
                <w:webHidden/>
              </w:rPr>
              <w:fldChar w:fldCharType="end"/>
            </w:r>
          </w:hyperlink>
        </w:p>
        <w:p w14:paraId="43A8CB57" w14:textId="71A35340" w:rsidR="00503503" w:rsidRDefault="00503503">
          <w:pPr>
            <w:pStyle w:val="INNH1"/>
            <w:tabs>
              <w:tab w:val="right" w:leader="dot" w:pos="9062"/>
            </w:tabs>
            <w:rPr>
              <w:rFonts w:eastAsiaTheme="minorEastAsia"/>
              <w:noProof/>
              <w:lang w:eastAsia="nb-NO"/>
            </w:rPr>
          </w:pPr>
          <w:hyperlink w:anchor="_Toc107564803" w:history="1">
            <w:r w:rsidRPr="00912AA2">
              <w:rPr>
                <w:rStyle w:val="Hyperkobling"/>
                <w:noProof/>
              </w:rPr>
              <w:t>Kapittel 11. Krav til måling av LNG</w:t>
            </w:r>
            <w:r>
              <w:rPr>
                <w:noProof/>
                <w:webHidden/>
              </w:rPr>
              <w:tab/>
            </w:r>
            <w:r>
              <w:rPr>
                <w:noProof/>
                <w:webHidden/>
              </w:rPr>
              <w:fldChar w:fldCharType="begin"/>
            </w:r>
            <w:r>
              <w:rPr>
                <w:noProof/>
                <w:webHidden/>
              </w:rPr>
              <w:instrText xml:space="preserve"> PAGEREF _Toc107564803 \h </w:instrText>
            </w:r>
            <w:r>
              <w:rPr>
                <w:noProof/>
                <w:webHidden/>
              </w:rPr>
            </w:r>
            <w:r>
              <w:rPr>
                <w:noProof/>
                <w:webHidden/>
              </w:rPr>
              <w:fldChar w:fldCharType="separate"/>
            </w:r>
            <w:r>
              <w:rPr>
                <w:noProof/>
                <w:webHidden/>
              </w:rPr>
              <w:t>24</w:t>
            </w:r>
            <w:r>
              <w:rPr>
                <w:noProof/>
                <w:webHidden/>
              </w:rPr>
              <w:fldChar w:fldCharType="end"/>
            </w:r>
          </w:hyperlink>
        </w:p>
        <w:p w14:paraId="3D8DACA3" w14:textId="1A528F96" w:rsidR="00503503" w:rsidRDefault="00503503">
          <w:pPr>
            <w:pStyle w:val="INNH2"/>
            <w:tabs>
              <w:tab w:val="left" w:pos="880"/>
              <w:tab w:val="right" w:leader="dot" w:pos="9062"/>
            </w:tabs>
            <w:rPr>
              <w:rFonts w:eastAsiaTheme="minorEastAsia"/>
              <w:noProof/>
              <w:lang w:eastAsia="nb-NO"/>
            </w:rPr>
          </w:pPr>
          <w:hyperlink w:anchor="_Toc107564804" w:history="1">
            <w:r w:rsidRPr="00912AA2">
              <w:rPr>
                <w:rStyle w:val="Hyperkobling"/>
                <w:noProof/>
              </w:rPr>
              <w:t>§ 57.</w:t>
            </w:r>
            <w:r>
              <w:rPr>
                <w:rFonts w:eastAsiaTheme="minorEastAsia"/>
                <w:noProof/>
                <w:lang w:eastAsia="nb-NO"/>
              </w:rPr>
              <w:tab/>
            </w:r>
            <w:r w:rsidRPr="00912AA2">
              <w:rPr>
                <w:rStyle w:val="Hyperkobling"/>
                <w:noProof/>
              </w:rPr>
              <w:t>Generelle krav til måling av LNG</w:t>
            </w:r>
            <w:r>
              <w:rPr>
                <w:noProof/>
                <w:webHidden/>
              </w:rPr>
              <w:tab/>
            </w:r>
            <w:r>
              <w:rPr>
                <w:noProof/>
                <w:webHidden/>
              </w:rPr>
              <w:fldChar w:fldCharType="begin"/>
            </w:r>
            <w:r>
              <w:rPr>
                <w:noProof/>
                <w:webHidden/>
              </w:rPr>
              <w:instrText xml:space="preserve"> PAGEREF _Toc107564804 \h </w:instrText>
            </w:r>
            <w:r>
              <w:rPr>
                <w:noProof/>
                <w:webHidden/>
              </w:rPr>
            </w:r>
            <w:r>
              <w:rPr>
                <w:noProof/>
                <w:webHidden/>
              </w:rPr>
              <w:fldChar w:fldCharType="separate"/>
            </w:r>
            <w:r>
              <w:rPr>
                <w:noProof/>
                <w:webHidden/>
              </w:rPr>
              <w:t>24</w:t>
            </w:r>
            <w:r>
              <w:rPr>
                <w:noProof/>
                <w:webHidden/>
              </w:rPr>
              <w:fldChar w:fldCharType="end"/>
            </w:r>
          </w:hyperlink>
        </w:p>
        <w:p w14:paraId="7F24AF7E" w14:textId="629B2AB9" w:rsidR="00503503" w:rsidRDefault="00503503">
          <w:pPr>
            <w:pStyle w:val="INNH2"/>
            <w:tabs>
              <w:tab w:val="left" w:pos="880"/>
              <w:tab w:val="right" w:leader="dot" w:pos="9062"/>
            </w:tabs>
            <w:rPr>
              <w:rFonts w:eastAsiaTheme="minorEastAsia"/>
              <w:noProof/>
              <w:lang w:eastAsia="nb-NO"/>
            </w:rPr>
          </w:pPr>
          <w:hyperlink w:anchor="_Toc107564805" w:history="1">
            <w:r w:rsidRPr="00912AA2">
              <w:rPr>
                <w:rStyle w:val="Hyperkobling"/>
                <w:noProof/>
              </w:rPr>
              <w:t>§ 58.</w:t>
            </w:r>
            <w:r>
              <w:rPr>
                <w:rFonts w:eastAsiaTheme="minorEastAsia"/>
                <w:noProof/>
                <w:lang w:eastAsia="nb-NO"/>
              </w:rPr>
              <w:tab/>
            </w:r>
            <w:r w:rsidRPr="00912AA2">
              <w:rPr>
                <w:rStyle w:val="Hyperkobling"/>
                <w:noProof/>
              </w:rPr>
              <w:t>Statisk måling av volum og masse</w:t>
            </w:r>
            <w:r>
              <w:rPr>
                <w:noProof/>
                <w:webHidden/>
              </w:rPr>
              <w:tab/>
            </w:r>
            <w:r>
              <w:rPr>
                <w:noProof/>
                <w:webHidden/>
              </w:rPr>
              <w:fldChar w:fldCharType="begin"/>
            </w:r>
            <w:r>
              <w:rPr>
                <w:noProof/>
                <w:webHidden/>
              </w:rPr>
              <w:instrText xml:space="preserve"> PAGEREF _Toc107564805 \h </w:instrText>
            </w:r>
            <w:r>
              <w:rPr>
                <w:noProof/>
                <w:webHidden/>
              </w:rPr>
            </w:r>
            <w:r>
              <w:rPr>
                <w:noProof/>
                <w:webHidden/>
              </w:rPr>
              <w:fldChar w:fldCharType="separate"/>
            </w:r>
            <w:r>
              <w:rPr>
                <w:noProof/>
                <w:webHidden/>
              </w:rPr>
              <w:t>24</w:t>
            </w:r>
            <w:r>
              <w:rPr>
                <w:noProof/>
                <w:webHidden/>
              </w:rPr>
              <w:fldChar w:fldCharType="end"/>
            </w:r>
          </w:hyperlink>
        </w:p>
        <w:p w14:paraId="3D6D8383" w14:textId="5DC98F60" w:rsidR="00503503" w:rsidRDefault="00503503">
          <w:pPr>
            <w:pStyle w:val="INNH2"/>
            <w:tabs>
              <w:tab w:val="left" w:pos="880"/>
              <w:tab w:val="right" w:leader="dot" w:pos="9062"/>
            </w:tabs>
            <w:rPr>
              <w:rFonts w:eastAsiaTheme="minorEastAsia"/>
              <w:noProof/>
              <w:lang w:eastAsia="nb-NO"/>
            </w:rPr>
          </w:pPr>
          <w:hyperlink w:anchor="_Toc107564806" w:history="1">
            <w:r w:rsidRPr="00912AA2">
              <w:rPr>
                <w:rStyle w:val="Hyperkobling"/>
                <w:noProof/>
              </w:rPr>
              <w:t>§ 59.</w:t>
            </w:r>
            <w:r>
              <w:rPr>
                <w:rFonts w:eastAsiaTheme="minorEastAsia"/>
                <w:noProof/>
                <w:lang w:eastAsia="nb-NO"/>
              </w:rPr>
              <w:tab/>
            </w:r>
            <w:r w:rsidRPr="00912AA2">
              <w:rPr>
                <w:rStyle w:val="Hyperkobling"/>
                <w:noProof/>
              </w:rPr>
              <w:t>Prøvetakingsutstyr</w:t>
            </w:r>
            <w:r>
              <w:rPr>
                <w:noProof/>
                <w:webHidden/>
              </w:rPr>
              <w:tab/>
            </w:r>
            <w:r>
              <w:rPr>
                <w:noProof/>
                <w:webHidden/>
              </w:rPr>
              <w:fldChar w:fldCharType="begin"/>
            </w:r>
            <w:r>
              <w:rPr>
                <w:noProof/>
                <w:webHidden/>
              </w:rPr>
              <w:instrText xml:space="preserve"> PAGEREF _Toc107564806 \h </w:instrText>
            </w:r>
            <w:r>
              <w:rPr>
                <w:noProof/>
                <w:webHidden/>
              </w:rPr>
            </w:r>
            <w:r>
              <w:rPr>
                <w:noProof/>
                <w:webHidden/>
              </w:rPr>
              <w:fldChar w:fldCharType="separate"/>
            </w:r>
            <w:r>
              <w:rPr>
                <w:noProof/>
                <w:webHidden/>
              </w:rPr>
              <w:t>24</w:t>
            </w:r>
            <w:r>
              <w:rPr>
                <w:noProof/>
                <w:webHidden/>
              </w:rPr>
              <w:fldChar w:fldCharType="end"/>
            </w:r>
          </w:hyperlink>
        </w:p>
        <w:p w14:paraId="2D5B137B" w14:textId="645FE913" w:rsidR="00503503" w:rsidRDefault="00503503">
          <w:pPr>
            <w:pStyle w:val="INNH2"/>
            <w:tabs>
              <w:tab w:val="left" w:pos="880"/>
              <w:tab w:val="right" w:leader="dot" w:pos="9062"/>
            </w:tabs>
            <w:rPr>
              <w:rFonts w:eastAsiaTheme="minorEastAsia"/>
              <w:noProof/>
              <w:lang w:eastAsia="nb-NO"/>
            </w:rPr>
          </w:pPr>
          <w:hyperlink w:anchor="_Toc107564807" w:history="1">
            <w:r w:rsidRPr="00912AA2">
              <w:rPr>
                <w:rStyle w:val="Hyperkobling"/>
                <w:noProof/>
              </w:rPr>
              <w:t>§ 60.</w:t>
            </w:r>
            <w:r>
              <w:rPr>
                <w:rFonts w:eastAsiaTheme="minorEastAsia"/>
                <w:noProof/>
                <w:lang w:eastAsia="nb-NO"/>
              </w:rPr>
              <w:tab/>
            </w:r>
            <w:r w:rsidRPr="00912AA2">
              <w:rPr>
                <w:rStyle w:val="Hyperkobling"/>
                <w:noProof/>
              </w:rPr>
              <w:t>Gasskromatografi</w:t>
            </w:r>
            <w:r>
              <w:rPr>
                <w:noProof/>
                <w:webHidden/>
              </w:rPr>
              <w:tab/>
            </w:r>
            <w:r>
              <w:rPr>
                <w:noProof/>
                <w:webHidden/>
              </w:rPr>
              <w:fldChar w:fldCharType="begin"/>
            </w:r>
            <w:r>
              <w:rPr>
                <w:noProof/>
                <w:webHidden/>
              </w:rPr>
              <w:instrText xml:space="preserve"> PAGEREF _Toc107564807 \h </w:instrText>
            </w:r>
            <w:r>
              <w:rPr>
                <w:noProof/>
                <w:webHidden/>
              </w:rPr>
            </w:r>
            <w:r>
              <w:rPr>
                <w:noProof/>
                <w:webHidden/>
              </w:rPr>
              <w:fldChar w:fldCharType="separate"/>
            </w:r>
            <w:r>
              <w:rPr>
                <w:noProof/>
                <w:webHidden/>
              </w:rPr>
              <w:t>24</w:t>
            </w:r>
            <w:r>
              <w:rPr>
                <w:noProof/>
                <w:webHidden/>
              </w:rPr>
              <w:fldChar w:fldCharType="end"/>
            </w:r>
          </w:hyperlink>
        </w:p>
        <w:p w14:paraId="1A0715D3" w14:textId="500A63CD" w:rsidR="00503503" w:rsidRDefault="00503503">
          <w:pPr>
            <w:pStyle w:val="INNH2"/>
            <w:tabs>
              <w:tab w:val="left" w:pos="880"/>
              <w:tab w:val="right" w:leader="dot" w:pos="9062"/>
            </w:tabs>
            <w:rPr>
              <w:rFonts w:eastAsiaTheme="minorEastAsia"/>
              <w:noProof/>
              <w:lang w:eastAsia="nb-NO"/>
            </w:rPr>
          </w:pPr>
          <w:hyperlink w:anchor="_Toc107564808" w:history="1">
            <w:r w:rsidRPr="00912AA2">
              <w:rPr>
                <w:rStyle w:val="Hyperkobling"/>
                <w:noProof/>
              </w:rPr>
              <w:t>§ 61.</w:t>
            </w:r>
            <w:r>
              <w:rPr>
                <w:rFonts w:eastAsiaTheme="minorEastAsia"/>
                <w:noProof/>
                <w:lang w:eastAsia="nb-NO"/>
              </w:rPr>
              <w:tab/>
            </w:r>
            <w:r w:rsidRPr="00912AA2">
              <w:rPr>
                <w:rStyle w:val="Hyperkobling"/>
                <w:noProof/>
              </w:rPr>
              <w:t>Densitet og brennverdi</w:t>
            </w:r>
            <w:r>
              <w:rPr>
                <w:noProof/>
                <w:webHidden/>
              </w:rPr>
              <w:tab/>
            </w:r>
            <w:r>
              <w:rPr>
                <w:noProof/>
                <w:webHidden/>
              </w:rPr>
              <w:fldChar w:fldCharType="begin"/>
            </w:r>
            <w:r>
              <w:rPr>
                <w:noProof/>
                <w:webHidden/>
              </w:rPr>
              <w:instrText xml:space="preserve"> PAGEREF _Toc107564808 \h </w:instrText>
            </w:r>
            <w:r>
              <w:rPr>
                <w:noProof/>
                <w:webHidden/>
              </w:rPr>
            </w:r>
            <w:r>
              <w:rPr>
                <w:noProof/>
                <w:webHidden/>
              </w:rPr>
              <w:fldChar w:fldCharType="separate"/>
            </w:r>
            <w:r>
              <w:rPr>
                <w:noProof/>
                <w:webHidden/>
              </w:rPr>
              <w:t>24</w:t>
            </w:r>
            <w:r>
              <w:rPr>
                <w:noProof/>
                <w:webHidden/>
              </w:rPr>
              <w:fldChar w:fldCharType="end"/>
            </w:r>
          </w:hyperlink>
        </w:p>
        <w:p w14:paraId="1CDD05B6" w14:textId="1B724441" w:rsidR="00503503" w:rsidRDefault="00503503">
          <w:pPr>
            <w:pStyle w:val="INNH2"/>
            <w:tabs>
              <w:tab w:val="left" w:pos="880"/>
              <w:tab w:val="right" w:leader="dot" w:pos="9062"/>
            </w:tabs>
            <w:rPr>
              <w:rFonts w:eastAsiaTheme="minorEastAsia"/>
              <w:noProof/>
              <w:lang w:eastAsia="nb-NO"/>
            </w:rPr>
          </w:pPr>
          <w:hyperlink w:anchor="_Toc107564809" w:history="1">
            <w:r w:rsidRPr="00912AA2">
              <w:rPr>
                <w:rStyle w:val="Hyperkobling"/>
                <w:noProof/>
              </w:rPr>
              <w:t>§ 62.</w:t>
            </w:r>
            <w:r>
              <w:rPr>
                <w:rFonts w:eastAsiaTheme="minorEastAsia"/>
                <w:noProof/>
                <w:lang w:eastAsia="nb-NO"/>
              </w:rPr>
              <w:tab/>
            </w:r>
            <w:r w:rsidRPr="00912AA2">
              <w:rPr>
                <w:rStyle w:val="Hyperkobling"/>
                <w:noProof/>
              </w:rPr>
              <w:t>Måling av energi til fortrengt gass og forbrukt gass</w:t>
            </w:r>
            <w:r>
              <w:rPr>
                <w:noProof/>
                <w:webHidden/>
              </w:rPr>
              <w:tab/>
            </w:r>
            <w:r>
              <w:rPr>
                <w:noProof/>
                <w:webHidden/>
              </w:rPr>
              <w:fldChar w:fldCharType="begin"/>
            </w:r>
            <w:r>
              <w:rPr>
                <w:noProof/>
                <w:webHidden/>
              </w:rPr>
              <w:instrText xml:space="preserve"> PAGEREF _Toc107564809 \h </w:instrText>
            </w:r>
            <w:r>
              <w:rPr>
                <w:noProof/>
                <w:webHidden/>
              </w:rPr>
            </w:r>
            <w:r>
              <w:rPr>
                <w:noProof/>
                <w:webHidden/>
              </w:rPr>
              <w:fldChar w:fldCharType="separate"/>
            </w:r>
            <w:r>
              <w:rPr>
                <w:noProof/>
                <w:webHidden/>
              </w:rPr>
              <w:t>25</w:t>
            </w:r>
            <w:r>
              <w:rPr>
                <w:noProof/>
                <w:webHidden/>
              </w:rPr>
              <w:fldChar w:fldCharType="end"/>
            </w:r>
          </w:hyperlink>
        </w:p>
        <w:p w14:paraId="6630EA96" w14:textId="36292A7F" w:rsidR="00503503" w:rsidRDefault="00503503">
          <w:pPr>
            <w:pStyle w:val="INNH1"/>
            <w:tabs>
              <w:tab w:val="right" w:leader="dot" w:pos="9062"/>
            </w:tabs>
            <w:rPr>
              <w:rFonts w:eastAsiaTheme="minorEastAsia"/>
              <w:noProof/>
              <w:lang w:eastAsia="nb-NO"/>
            </w:rPr>
          </w:pPr>
          <w:hyperlink w:anchor="_Toc107564810" w:history="1">
            <w:r w:rsidRPr="00912AA2">
              <w:rPr>
                <w:rStyle w:val="Hyperkobling"/>
                <w:noProof/>
              </w:rPr>
              <w:t>Kapittel 12. Krav til verifisering og kalibrering før et målesystem tas i bruk</w:t>
            </w:r>
            <w:r>
              <w:rPr>
                <w:noProof/>
                <w:webHidden/>
              </w:rPr>
              <w:tab/>
            </w:r>
            <w:r>
              <w:rPr>
                <w:noProof/>
                <w:webHidden/>
              </w:rPr>
              <w:fldChar w:fldCharType="begin"/>
            </w:r>
            <w:r>
              <w:rPr>
                <w:noProof/>
                <w:webHidden/>
              </w:rPr>
              <w:instrText xml:space="preserve"> PAGEREF _Toc107564810 \h </w:instrText>
            </w:r>
            <w:r>
              <w:rPr>
                <w:noProof/>
                <w:webHidden/>
              </w:rPr>
            </w:r>
            <w:r>
              <w:rPr>
                <w:noProof/>
                <w:webHidden/>
              </w:rPr>
              <w:fldChar w:fldCharType="separate"/>
            </w:r>
            <w:r>
              <w:rPr>
                <w:noProof/>
                <w:webHidden/>
              </w:rPr>
              <w:t>25</w:t>
            </w:r>
            <w:r>
              <w:rPr>
                <w:noProof/>
                <w:webHidden/>
              </w:rPr>
              <w:fldChar w:fldCharType="end"/>
            </w:r>
          </w:hyperlink>
        </w:p>
        <w:p w14:paraId="7DA463AA" w14:textId="21794754" w:rsidR="00503503" w:rsidRDefault="00503503">
          <w:pPr>
            <w:pStyle w:val="INNH2"/>
            <w:tabs>
              <w:tab w:val="left" w:pos="880"/>
              <w:tab w:val="right" w:leader="dot" w:pos="9062"/>
            </w:tabs>
            <w:rPr>
              <w:rFonts w:eastAsiaTheme="minorEastAsia"/>
              <w:noProof/>
              <w:lang w:eastAsia="nb-NO"/>
            </w:rPr>
          </w:pPr>
          <w:hyperlink w:anchor="_Toc107564811" w:history="1">
            <w:r w:rsidRPr="00912AA2">
              <w:rPr>
                <w:rStyle w:val="Hyperkobling"/>
                <w:noProof/>
              </w:rPr>
              <w:t>§ 63.</w:t>
            </w:r>
            <w:r>
              <w:rPr>
                <w:rFonts w:eastAsiaTheme="minorEastAsia"/>
                <w:noProof/>
                <w:lang w:eastAsia="nb-NO"/>
              </w:rPr>
              <w:tab/>
            </w:r>
            <w:r w:rsidRPr="00912AA2">
              <w:rPr>
                <w:rStyle w:val="Hyperkobling"/>
                <w:noProof/>
              </w:rPr>
              <w:t>Forutsetninger for å ta måleinstrumenter og målesystem i bruk</w:t>
            </w:r>
            <w:r>
              <w:rPr>
                <w:noProof/>
                <w:webHidden/>
              </w:rPr>
              <w:tab/>
            </w:r>
            <w:r>
              <w:rPr>
                <w:noProof/>
                <w:webHidden/>
              </w:rPr>
              <w:fldChar w:fldCharType="begin"/>
            </w:r>
            <w:r>
              <w:rPr>
                <w:noProof/>
                <w:webHidden/>
              </w:rPr>
              <w:instrText xml:space="preserve"> PAGEREF _Toc107564811 \h </w:instrText>
            </w:r>
            <w:r>
              <w:rPr>
                <w:noProof/>
                <w:webHidden/>
              </w:rPr>
            </w:r>
            <w:r>
              <w:rPr>
                <w:noProof/>
                <w:webHidden/>
              </w:rPr>
              <w:fldChar w:fldCharType="separate"/>
            </w:r>
            <w:r>
              <w:rPr>
                <w:noProof/>
                <w:webHidden/>
              </w:rPr>
              <w:t>25</w:t>
            </w:r>
            <w:r>
              <w:rPr>
                <w:noProof/>
                <w:webHidden/>
              </w:rPr>
              <w:fldChar w:fldCharType="end"/>
            </w:r>
          </w:hyperlink>
        </w:p>
        <w:p w14:paraId="26907588" w14:textId="24063C4B" w:rsidR="00503503" w:rsidRDefault="00503503">
          <w:pPr>
            <w:pStyle w:val="INNH2"/>
            <w:tabs>
              <w:tab w:val="left" w:pos="880"/>
              <w:tab w:val="right" w:leader="dot" w:pos="9062"/>
            </w:tabs>
            <w:rPr>
              <w:rFonts w:eastAsiaTheme="minorEastAsia"/>
              <w:noProof/>
              <w:lang w:eastAsia="nb-NO"/>
            </w:rPr>
          </w:pPr>
          <w:hyperlink w:anchor="_Toc107564812" w:history="1">
            <w:r w:rsidRPr="00912AA2">
              <w:rPr>
                <w:rStyle w:val="Hyperkobling"/>
                <w:noProof/>
              </w:rPr>
              <w:t>§ 64.</w:t>
            </w:r>
            <w:r>
              <w:rPr>
                <w:rFonts w:eastAsiaTheme="minorEastAsia"/>
                <w:noProof/>
                <w:lang w:eastAsia="nb-NO"/>
              </w:rPr>
              <w:tab/>
            </w:r>
            <w:r w:rsidRPr="00912AA2">
              <w:rPr>
                <w:rStyle w:val="Hyperkobling"/>
                <w:noProof/>
              </w:rPr>
              <w:t>Planer og prosedyrer for verifiseringer og kalibreringer</w:t>
            </w:r>
            <w:r>
              <w:rPr>
                <w:noProof/>
                <w:webHidden/>
              </w:rPr>
              <w:tab/>
            </w:r>
            <w:r>
              <w:rPr>
                <w:noProof/>
                <w:webHidden/>
              </w:rPr>
              <w:fldChar w:fldCharType="begin"/>
            </w:r>
            <w:r>
              <w:rPr>
                <w:noProof/>
                <w:webHidden/>
              </w:rPr>
              <w:instrText xml:space="preserve"> PAGEREF _Toc107564812 \h </w:instrText>
            </w:r>
            <w:r>
              <w:rPr>
                <w:noProof/>
                <w:webHidden/>
              </w:rPr>
            </w:r>
            <w:r>
              <w:rPr>
                <w:noProof/>
                <w:webHidden/>
              </w:rPr>
              <w:fldChar w:fldCharType="separate"/>
            </w:r>
            <w:r>
              <w:rPr>
                <w:noProof/>
                <w:webHidden/>
              </w:rPr>
              <w:t>25</w:t>
            </w:r>
            <w:r>
              <w:rPr>
                <w:noProof/>
                <w:webHidden/>
              </w:rPr>
              <w:fldChar w:fldCharType="end"/>
            </w:r>
          </w:hyperlink>
        </w:p>
        <w:p w14:paraId="0EF9B727" w14:textId="10B9A957" w:rsidR="00503503" w:rsidRDefault="00503503">
          <w:pPr>
            <w:pStyle w:val="INNH2"/>
            <w:tabs>
              <w:tab w:val="left" w:pos="880"/>
              <w:tab w:val="right" w:leader="dot" w:pos="9062"/>
            </w:tabs>
            <w:rPr>
              <w:rFonts w:eastAsiaTheme="minorEastAsia"/>
              <w:noProof/>
              <w:lang w:eastAsia="nb-NO"/>
            </w:rPr>
          </w:pPr>
          <w:hyperlink w:anchor="_Toc107564813" w:history="1">
            <w:r w:rsidRPr="00912AA2">
              <w:rPr>
                <w:rStyle w:val="Hyperkobling"/>
                <w:noProof/>
              </w:rPr>
              <w:t>§ 65.</w:t>
            </w:r>
            <w:r>
              <w:rPr>
                <w:rFonts w:eastAsiaTheme="minorEastAsia"/>
                <w:noProof/>
                <w:lang w:eastAsia="nb-NO"/>
              </w:rPr>
              <w:tab/>
            </w:r>
            <w:r w:rsidRPr="00912AA2">
              <w:rPr>
                <w:rStyle w:val="Hyperkobling"/>
                <w:noProof/>
              </w:rPr>
              <w:t>Kalibrering og justering av måleinstrumenter</w:t>
            </w:r>
            <w:r>
              <w:rPr>
                <w:noProof/>
                <w:webHidden/>
              </w:rPr>
              <w:tab/>
            </w:r>
            <w:r>
              <w:rPr>
                <w:noProof/>
                <w:webHidden/>
              </w:rPr>
              <w:fldChar w:fldCharType="begin"/>
            </w:r>
            <w:r>
              <w:rPr>
                <w:noProof/>
                <w:webHidden/>
              </w:rPr>
              <w:instrText xml:space="preserve"> PAGEREF _Toc107564813 \h </w:instrText>
            </w:r>
            <w:r>
              <w:rPr>
                <w:noProof/>
                <w:webHidden/>
              </w:rPr>
            </w:r>
            <w:r>
              <w:rPr>
                <w:noProof/>
                <w:webHidden/>
              </w:rPr>
              <w:fldChar w:fldCharType="separate"/>
            </w:r>
            <w:r>
              <w:rPr>
                <w:noProof/>
                <w:webHidden/>
              </w:rPr>
              <w:t>25</w:t>
            </w:r>
            <w:r>
              <w:rPr>
                <w:noProof/>
                <w:webHidden/>
              </w:rPr>
              <w:fldChar w:fldCharType="end"/>
            </w:r>
          </w:hyperlink>
        </w:p>
        <w:p w14:paraId="1CF4175B" w14:textId="4842B93D" w:rsidR="00503503" w:rsidRDefault="00503503">
          <w:pPr>
            <w:pStyle w:val="INNH2"/>
            <w:tabs>
              <w:tab w:val="left" w:pos="880"/>
              <w:tab w:val="right" w:leader="dot" w:pos="9062"/>
            </w:tabs>
            <w:rPr>
              <w:rFonts w:eastAsiaTheme="minorEastAsia"/>
              <w:noProof/>
              <w:lang w:eastAsia="nb-NO"/>
            </w:rPr>
          </w:pPr>
          <w:hyperlink w:anchor="_Toc107564814" w:history="1">
            <w:r w:rsidRPr="00912AA2">
              <w:rPr>
                <w:rStyle w:val="Hyperkobling"/>
                <w:noProof/>
              </w:rPr>
              <w:t>§ 66.</w:t>
            </w:r>
            <w:r>
              <w:rPr>
                <w:rFonts w:eastAsiaTheme="minorEastAsia"/>
                <w:noProof/>
                <w:lang w:eastAsia="nb-NO"/>
              </w:rPr>
              <w:tab/>
            </w:r>
            <w:r w:rsidRPr="00912AA2">
              <w:rPr>
                <w:rStyle w:val="Hyperkobling"/>
                <w:noProof/>
              </w:rPr>
              <w:t>Bruk av laboratorier til kalibrering</w:t>
            </w:r>
            <w:r>
              <w:rPr>
                <w:noProof/>
                <w:webHidden/>
              </w:rPr>
              <w:tab/>
            </w:r>
            <w:r>
              <w:rPr>
                <w:noProof/>
                <w:webHidden/>
              </w:rPr>
              <w:fldChar w:fldCharType="begin"/>
            </w:r>
            <w:r>
              <w:rPr>
                <w:noProof/>
                <w:webHidden/>
              </w:rPr>
              <w:instrText xml:space="preserve"> PAGEREF _Toc107564814 \h </w:instrText>
            </w:r>
            <w:r>
              <w:rPr>
                <w:noProof/>
                <w:webHidden/>
              </w:rPr>
            </w:r>
            <w:r>
              <w:rPr>
                <w:noProof/>
                <w:webHidden/>
              </w:rPr>
              <w:fldChar w:fldCharType="separate"/>
            </w:r>
            <w:r>
              <w:rPr>
                <w:noProof/>
                <w:webHidden/>
              </w:rPr>
              <w:t>25</w:t>
            </w:r>
            <w:r>
              <w:rPr>
                <w:noProof/>
                <w:webHidden/>
              </w:rPr>
              <w:fldChar w:fldCharType="end"/>
            </w:r>
          </w:hyperlink>
        </w:p>
        <w:p w14:paraId="5B30BCC6" w14:textId="70897F89" w:rsidR="00503503" w:rsidRDefault="00503503">
          <w:pPr>
            <w:pStyle w:val="INNH2"/>
            <w:tabs>
              <w:tab w:val="left" w:pos="880"/>
              <w:tab w:val="right" w:leader="dot" w:pos="9062"/>
            </w:tabs>
            <w:rPr>
              <w:rFonts w:eastAsiaTheme="minorEastAsia"/>
              <w:noProof/>
              <w:lang w:eastAsia="nb-NO"/>
            </w:rPr>
          </w:pPr>
          <w:hyperlink w:anchor="_Toc107564815" w:history="1">
            <w:r w:rsidRPr="00912AA2">
              <w:rPr>
                <w:rStyle w:val="Hyperkobling"/>
                <w:noProof/>
              </w:rPr>
              <w:t>§ 67.</w:t>
            </w:r>
            <w:r>
              <w:rPr>
                <w:rFonts w:eastAsiaTheme="minorEastAsia"/>
                <w:noProof/>
                <w:lang w:eastAsia="nb-NO"/>
              </w:rPr>
              <w:tab/>
            </w:r>
            <w:r w:rsidRPr="00912AA2">
              <w:rPr>
                <w:rStyle w:val="Hyperkobling"/>
                <w:noProof/>
              </w:rPr>
              <w:t>Målestandarder</w:t>
            </w:r>
            <w:r>
              <w:rPr>
                <w:noProof/>
                <w:webHidden/>
              </w:rPr>
              <w:tab/>
            </w:r>
            <w:r>
              <w:rPr>
                <w:noProof/>
                <w:webHidden/>
              </w:rPr>
              <w:fldChar w:fldCharType="begin"/>
            </w:r>
            <w:r>
              <w:rPr>
                <w:noProof/>
                <w:webHidden/>
              </w:rPr>
              <w:instrText xml:space="preserve"> PAGEREF _Toc107564815 \h </w:instrText>
            </w:r>
            <w:r>
              <w:rPr>
                <w:noProof/>
                <w:webHidden/>
              </w:rPr>
            </w:r>
            <w:r>
              <w:rPr>
                <w:noProof/>
                <w:webHidden/>
              </w:rPr>
              <w:fldChar w:fldCharType="separate"/>
            </w:r>
            <w:r>
              <w:rPr>
                <w:noProof/>
                <w:webHidden/>
              </w:rPr>
              <w:t>26</w:t>
            </w:r>
            <w:r>
              <w:rPr>
                <w:noProof/>
                <w:webHidden/>
              </w:rPr>
              <w:fldChar w:fldCharType="end"/>
            </w:r>
          </w:hyperlink>
        </w:p>
        <w:p w14:paraId="77C6D30A" w14:textId="777FF515" w:rsidR="00503503" w:rsidRDefault="00503503">
          <w:pPr>
            <w:pStyle w:val="INNH2"/>
            <w:tabs>
              <w:tab w:val="left" w:pos="880"/>
              <w:tab w:val="right" w:leader="dot" w:pos="9062"/>
            </w:tabs>
            <w:rPr>
              <w:rFonts w:eastAsiaTheme="minorEastAsia"/>
              <w:noProof/>
              <w:lang w:eastAsia="nb-NO"/>
            </w:rPr>
          </w:pPr>
          <w:hyperlink w:anchor="_Toc107564816" w:history="1">
            <w:r w:rsidRPr="00912AA2">
              <w:rPr>
                <w:rStyle w:val="Hyperkobling"/>
                <w:noProof/>
              </w:rPr>
              <w:t>§ 68.</w:t>
            </w:r>
            <w:r>
              <w:rPr>
                <w:rFonts w:eastAsiaTheme="minorEastAsia"/>
                <w:noProof/>
                <w:lang w:eastAsia="nb-NO"/>
              </w:rPr>
              <w:tab/>
            </w:r>
            <w:r w:rsidRPr="00912AA2">
              <w:rPr>
                <w:rStyle w:val="Hyperkobling"/>
                <w:noProof/>
              </w:rPr>
              <w:t>Evaluering av målefeil</w:t>
            </w:r>
            <w:r>
              <w:rPr>
                <w:noProof/>
                <w:webHidden/>
              </w:rPr>
              <w:tab/>
            </w:r>
            <w:r>
              <w:rPr>
                <w:noProof/>
                <w:webHidden/>
              </w:rPr>
              <w:fldChar w:fldCharType="begin"/>
            </w:r>
            <w:r>
              <w:rPr>
                <w:noProof/>
                <w:webHidden/>
              </w:rPr>
              <w:instrText xml:space="preserve"> PAGEREF _Toc107564816 \h </w:instrText>
            </w:r>
            <w:r>
              <w:rPr>
                <w:noProof/>
                <w:webHidden/>
              </w:rPr>
            </w:r>
            <w:r>
              <w:rPr>
                <w:noProof/>
                <w:webHidden/>
              </w:rPr>
              <w:fldChar w:fldCharType="separate"/>
            </w:r>
            <w:r>
              <w:rPr>
                <w:noProof/>
                <w:webHidden/>
              </w:rPr>
              <w:t>26</w:t>
            </w:r>
            <w:r>
              <w:rPr>
                <w:noProof/>
                <w:webHidden/>
              </w:rPr>
              <w:fldChar w:fldCharType="end"/>
            </w:r>
          </w:hyperlink>
        </w:p>
        <w:p w14:paraId="219B220B" w14:textId="3CD6FC54" w:rsidR="00503503" w:rsidRDefault="00503503">
          <w:pPr>
            <w:pStyle w:val="INNH2"/>
            <w:tabs>
              <w:tab w:val="left" w:pos="880"/>
              <w:tab w:val="right" w:leader="dot" w:pos="9062"/>
            </w:tabs>
            <w:rPr>
              <w:rFonts w:eastAsiaTheme="minorEastAsia"/>
              <w:noProof/>
              <w:lang w:eastAsia="nb-NO"/>
            </w:rPr>
          </w:pPr>
          <w:hyperlink w:anchor="_Toc107564817" w:history="1">
            <w:r w:rsidRPr="00912AA2">
              <w:rPr>
                <w:rStyle w:val="Hyperkobling"/>
                <w:noProof/>
              </w:rPr>
              <w:t>§ 69.</w:t>
            </w:r>
            <w:r>
              <w:rPr>
                <w:rFonts w:eastAsiaTheme="minorEastAsia"/>
                <w:noProof/>
                <w:lang w:eastAsia="nb-NO"/>
              </w:rPr>
              <w:tab/>
            </w:r>
            <w:r w:rsidRPr="00912AA2">
              <w:rPr>
                <w:rStyle w:val="Hyperkobling"/>
                <w:noProof/>
              </w:rPr>
              <w:t>Strømningskalibrering av olje- og gassmålere</w:t>
            </w:r>
            <w:r>
              <w:rPr>
                <w:noProof/>
                <w:webHidden/>
              </w:rPr>
              <w:tab/>
            </w:r>
            <w:r>
              <w:rPr>
                <w:noProof/>
                <w:webHidden/>
              </w:rPr>
              <w:fldChar w:fldCharType="begin"/>
            </w:r>
            <w:r>
              <w:rPr>
                <w:noProof/>
                <w:webHidden/>
              </w:rPr>
              <w:instrText xml:space="preserve"> PAGEREF _Toc107564817 \h </w:instrText>
            </w:r>
            <w:r>
              <w:rPr>
                <w:noProof/>
                <w:webHidden/>
              </w:rPr>
            </w:r>
            <w:r>
              <w:rPr>
                <w:noProof/>
                <w:webHidden/>
              </w:rPr>
              <w:fldChar w:fldCharType="separate"/>
            </w:r>
            <w:r>
              <w:rPr>
                <w:noProof/>
                <w:webHidden/>
              </w:rPr>
              <w:t>26</w:t>
            </w:r>
            <w:r>
              <w:rPr>
                <w:noProof/>
                <w:webHidden/>
              </w:rPr>
              <w:fldChar w:fldCharType="end"/>
            </w:r>
          </w:hyperlink>
        </w:p>
        <w:p w14:paraId="5775B9C4" w14:textId="15ECC424" w:rsidR="00503503" w:rsidRDefault="00503503">
          <w:pPr>
            <w:pStyle w:val="INNH2"/>
            <w:tabs>
              <w:tab w:val="left" w:pos="880"/>
              <w:tab w:val="right" w:leader="dot" w:pos="9062"/>
            </w:tabs>
            <w:rPr>
              <w:rFonts w:eastAsiaTheme="minorEastAsia"/>
              <w:noProof/>
              <w:lang w:eastAsia="nb-NO"/>
            </w:rPr>
          </w:pPr>
          <w:hyperlink w:anchor="_Toc107564818" w:history="1">
            <w:r w:rsidRPr="00912AA2">
              <w:rPr>
                <w:rStyle w:val="Hyperkobling"/>
                <w:noProof/>
              </w:rPr>
              <w:t>§ 70.</w:t>
            </w:r>
            <w:r>
              <w:rPr>
                <w:rFonts w:eastAsiaTheme="minorEastAsia"/>
                <w:noProof/>
                <w:lang w:eastAsia="nb-NO"/>
              </w:rPr>
              <w:tab/>
            </w:r>
            <w:r w:rsidRPr="00912AA2">
              <w:rPr>
                <w:rStyle w:val="Hyperkobling"/>
                <w:noProof/>
              </w:rPr>
              <w:t>Kalibrering av rørnormal</w:t>
            </w:r>
            <w:r>
              <w:rPr>
                <w:noProof/>
                <w:webHidden/>
              </w:rPr>
              <w:tab/>
            </w:r>
            <w:r>
              <w:rPr>
                <w:noProof/>
                <w:webHidden/>
              </w:rPr>
              <w:fldChar w:fldCharType="begin"/>
            </w:r>
            <w:r>
              <w:rPr>
                <w:noProof/>
                <w:webHidden/>
              </w:rPr>
              <w:instrText xml:space="preserve"> PAGEREF _Toc107564818 \h </w:instrText>
            </w:r>
            <w:r>
              <w:rPr>
                <w:noProof/>
                <w:webHidden/>
              </w:rPr>
            </w:r>
            <w:r>
              <w:rPr>
                <w:noProof/>
                <w:webHidden/>
              </w:rPr>
              <w:fldChar w:fldCharType="separate"/>
            </w:r>
            <w:r>
              <w:rPr>
                <w:noProof/>
                <w:webHidden/>
              </w:rPr>
              <w:t>26</w:t>
            </w:r>
            <w:r>
              <w:rPr>
                <w:noProof/>
                <w:webHidden/>
              </w:rPr>
              <w:fldChar w:fldCharType="end"/>
            </w:r>
          </w:hyperlink>
        </w:p>
        <w:p w14:paraId="5A646FC4" w14:textId="3281F4DD" w:rsidR="00503503" w:rsidRDefault="00503503">
          <w:pPr>
            <w:pStyle w:val="INNH2"/>
            <w:tabs>
              <w:tab w:val="left" w:pos="880"/>
              <w:tab w:val="right" w:leader="dot" w:pos="9062"/>
            </w:tabs>
            <w:rPr>
              <w:rFonts w:eastAsiaTheme="minorEastAsia"/>
              <w:noProof/>
              <w:lang w:eastAsia="nb-NO"/>
            </w:rPr>
          </w:pPr>
          <w:hyperlink w:anchor="_Toc107564819" w:history="1">
            <w:r w:rsidRPr="00912AA2">
              <w:rPr>
                <w:rStyle w:val="Hyperkobling"/>
                <w:noProof/>
              </w:rPr>
              <w:t>§ 71.</w:t>
            </w:r>
            <w:r>
              <w:rPr>
                <w:rFonts w:eastAsiaTheme="minorEastAsia"/>
                <w:noProof/>
                <w:lang w:eastAsia="nb-NO"/>
              </w:rPr>
              <w:tab/>
            </w:r>
            <w:r w:rsidRPr="00912AA2">
              <w:rPr>
                <w:rStyle w:val="Hyperkobling"/>
                <w:noProof/>
              </w:rPr>
              <w:t>Strømningskalibrering av mastermålere</w:t>
            </w:r>
            <w:r>
              <w:rPr>
                <w:noProof/>
                <w:webHidden/>
              </w:rPr>
              <w:tab/>
            </w:r>
            <w:r>
              <w:rPr>
                <w:noProof/>
                <w:webHidden/>
              </w:rPr>
              <w:fldChar w:fldCharType="begin"/>
            </w:r>
            <w:r>
              <w:rPr>
                <w:noProof/>
                <w:webHidden/>
              </w:rPr>
              <w:instrText xml:space="preserve"> PAGEREF _Toc107564819 \h </w:instrText>
            </w:r>
            <w:r>
              <w:rPr>
                <w:noProof/>
                <w:webHidden/>
              </w:rPr>
            </w:r>
            <w:r>
              <w:rPr>
                <w:noProof/>
                <w:webHidden/>
              </w:rPr>
              <w:fldChar w:fldCharType="separate"/>
            </w:r>
            <w:r>
              <w:rPr>
                <w:noProof/>
                <w:webHidden/>
              </w:rPr>
              <w:t>26</w:t>
            </w:r>
            <w:r>
              <w:rPr>
                <w:noProof/>
                <w:webHidden/>
              </w:rPr>
              <w:fldChar w:fldCharType="end"/>
            </w:r>
          </w:hyperlink>
        </w:p>
        <w:p w14:paraId="5A208AB1" w14:textId="01122AEF" w:rsidR="00503503" w:rsidRDefault="00503503">
          <w:pPr>
            <w:pStyle w:val="INNH2"/>
            <w:tabs>
              <w:tab w:val="left" w:pos="880"/>
              <w:tab w:val="right" w:leader="dot" w:pos="9062"/>
            </w:tabs>
            <w:rPr>
              <w:rFonts w:eastAsiaTheme="minorEastAsia"/>
              <w:noProof/>
              <w:lang w:eastAsia="nb-NO"/>
            </w:rPr>
          </w:pPr>
          <w:hyperlink w:anchor="_Toc107564820" w:history="1">
            <w:r w:rsidRPr="00912AA2">
              <w:rPr>
                <w:rStyle w:val="Hyperkobling"/>
                <w:noProof/>
              </w:rPr>
              <w:t>§ 72.</w:t>
            </w:r>
            <w:r>
              <w:rPr>
                <w:rFonts w:eastAsiaTheme="minorEastAsia"/>
                <w:noProof/>
                <w:lang w:eastAsia="nb-NO"/>
              </w:rPr>
              <w:tab/>
            </w:r>
            <w:r w:rsidRPr="00912AA2">
              <w:rPr>
                <w:rStyle w:val="Hyperkobling"/>
                <w:noProof/>
              </w:rPr>
              <w:t>Strømningskalibrering av flerfasemålere</w:t>
            </w:r>
            <w:r>
              <w:rPr>
                <w:noProof/>
                <w:webHidden/>
              </w:rPr>
              <w:tab/>
            </w:r>
            <w:r>
              <w:rPr>
                <w:noProof/>
                <w:webHidden/>
              </w:rPr>
              <w:fldChar w:fldCharType="begin"/>
            </w:r>
            <w:r>
              <w:rPr>
                <w:noProof/>
                <w:webHidden/>
              </w:rPr>
              <w:instrText xml:space="preserve"> PAGEREF _Toc107564820 \h </w:instrText>
            </w:r>
            <w:r>
              <w:rPr>
                <w:noProof/>
                <w:webHidden/>
              </w:rPr>
            </w:r>
            <w:r>
              <w:rPr>
                <w:noProof/>
                <w:webHidden/>
              </w:rPr>
              <w:fldChar w:fldCharType="separate"/>
            </w:r>
            <w:r>
              <w:rPr>
                <w:noProof/>
                <w:webHidden/>
              </w:rPr>
              <w:t>27</w:t>
            </w:r>
            <w:r>
              <w:rPr>
                <w:noProof/>
                <w:webHidden/>
              </w:rPr>
              <w:fldChar w:fldCharType="end"/>
            </w:r>
          </w:hyperlink>
        </w:p>
        <w:p w14:paraId="2D7595FF" w14:textId="1CF9E3E2" w:rsidR="00503503" w:rsidRDefault="00503503">
          <w:pPr>
            <w:pStyle w:val="INNH2"/>
            <w:tabs>
              <w:tab w:val="left" w:pos="880"/>
              <w:tab w:val="right" w:leader="dot" w:pos="9062"/>
            </w:tabs>
            <w:rPr>
              <w:rFonts w:eastAsiaTheme="minorEastAsia"/>
              <w:noProof/>
              <w:lang w:eastAsia="nb-NO"/>
            </w:rPr>
          </w:pPr>
          <w:hyperlink w:anchor="_Toc107564821" w:history="1">
            <w:r w:rsidRPr="00912AA2">
              <w:rPr>
                <w:rStyle w:val="Hyperkobling"/>
                <w:noProof/>
              </w:rPr>
              <w:t>§ 73.</w:t>
            </w:r>
            <w:r>
              <w:rPr>
                <w:rFonts w:eastAsiaTheme="minorEastAsia"/>
                <w:noProof/>
                <w:lang w:eastAsia="nb-NO"/>
              </w:rPr>
              <w:tab/>
            </w:r>
            <w:r w:rsidRPr="00912AA2">
              <w:rPr>
                <w:rStyle w:val="Hyperkobling"/>
                <w:noProof/>
              </w:rPr>
              <w:t>Kalibrering og verifisering av tilknyttede måleinstrumenter</w:t>
            </w:r>
            <w:r>
              <w:rPr>
                <w:noProof/>
                <w:webHidden/>
              </w:rPr>
              <w:tab/>
            </w:r>
            <w:r>
              <w:rPr>
                <w:noProof/>
                <w:webHidden/>
              </w:rPr>
              <w:fldChar w:fldCharType="begin"/>
            </w:r>
            <w:r>
              <w:rPr>
                <w:noProof/>
                <w:webHidden/>
              </w:rPr>
              <w:instrText xml:space="preserve"> PAGEREF _Toc107564821 \h </w:instrText>
            </w:r>
            <w:r>
              <w:rPr>
                <w:noProof/>
                <w:webHidden/>
              </w:rPr>
            </w:r>
            <w:r>
              <w:rPr>
                <w:noProof/>
                <w:webHidden/>
              </w:rPr>
              <w:fldChar w:fldCharType="separate"/>
            </w:r>
            <w:r>
              <w:rPr>
                <w:noProof/>
                <w:webHidden/>
              </w:rPr>
              <w:t>27</w:t>
            </w:r>
            <w:r>
              <w:rPr>
                <w:noProof/>
                <w:webHidden/>
              </w:rPr>
              <w:fldChar w:fldCharType="end"/>
            </w:r>
          </w:hyperlink>
        </w:p>
        <w:p w14:paraId="13082E7B" w14:textId="65385E71" w:rsidR="00503503" w:rsidRDefault="00503503">
          <w:pPr>
            <w:pStyle w:val="INNH2"/>
            <w:tabs>
              <w:tab w:val="left" w:pos="880"/>
              <w:tab w:val="right" w:leader="dot" w:pos="9062"/>
            </w:tabs>
            <w:rPr>
              <w:rFonts w:eastAsiaTheme="minorEastAsia"/>
              <w:noProof/>
              <w:lang w:eastAsia="nb-NO"/>
            </w:rPr>
          </w:pPr>
          <w:hyperlink w:anchor="_Toc107564822" w:history="1">
            <w:r w:rsidRPr="00912AA2">
              <w:rPr>
                <w:rStyle w:val="Hyperkobling"/>
                <w:noProof/>
              </w:rPr>
              <w:t>§ 74.</w:t>
            </w:r>
            <w:r>
              <w:rPr>
                <w:rFonts w:eastAsiaTheme="minorEastAsia"/>
                <w:noProof/>
                <w:lang w:eastAsia="nb-NO"/>
              </w:rPr>
              <w:tab/>
            </w:r>
            <w:r w:rsidRPr="00912AA2">
              <w:rPr>
                <w:rStyle w:val="Hyperkobling"/>
                <w:noProof/>
              </w:rPr>
              <w:t>Verifisering av gasskromatografer</w:t>
            </w:r>
            <w:r>
              <w:rPr>
                <w:noProof/>
                <w:webHidden/>
              </w:rPr>
              <w:tab/>
            </w:r>
            <w:r>
              <w:rPr>
                <w:noProof/>
                <w:webHidden/>
              </w:rPr>
              <w:fldChar w:fldCharType="begin"/>
            </w:r>
            <w:r>
              <w:rPr>
                <w:noProof/>
                <w:webHidden/>
              </w:rPr>
              <w:instrText xml:space="preserve"> PAGEREF _Toc107564822 \h </w:instrText>
            </w:r>
            <w:r>
              <w:rPr>
                <w:noProof/>
                <w:webHidden/>
              </w:rPr>
            </w:r>
            <w:r>
              <w:rPr>
                <w:noProof/>
                <w:webHidden/>
              </w:rPr>
              <w:fldChar w:fldCharType="separate"/>
            </w:r>
            <w:r>
              <w:rPr>
                <w:noProof/>
                <w:webHidden/>
              </w:rPr>
              <w:t>27</w:t>
            </w:r>
            <w:r>
              <w:rPr>
                <w:noProof/>
                <w:webHidden/>
              </w:rPr>
              <w:fldChar w:fldCharType="end"/>
            </w:r>
          </w:hyperlink>
        </w:p>
        <w:p w14:paraId="3BEBEC2A" w14:textId="711D40F0" w:rsidR="00503503" w:rsidRDefault="00503503">
          <w:pPr>
            <w:pStyle w:val="INNH2"/>
            <w:tabs>
              <w:tab w:val="left" w:pos="880"/>
              <w:tab w:val="right" w:leader="dot" w:pos="9062"/>
            </w:tabs>
            <w:rPr>
              <w:rFonts w:eastAsiaTheme="minorEastAsia"/>
              <w:noProof/>
              <w:lang w:eastAsia="nb-NO"/>
            </w:rPr>
          </w:pPr>
          <w:hyperlink w:anchor="_Toc107564823" w:history="1">
            <w:r w:rsidRPr="00912AA2">
              <w:rPr>
                <w:rStyle w:val="Hyperkobling"/>
                <w:noProof/>
              </w:rPr>
              <w:t>§ 75.</w:t>
            </w:r>
            <w:r>
              <w:rPr>
                <w:rFonts w:eastAsiaTheme="minorEastAsia"/>
                <w:noProof/>
                <w:lang w:eastAsia="nb-NO"/>
              </w:rPr>
              <w:tab/>
            </w:r>
            <w:r w:rsidRPr="00912AA2">
              <w:rPr>
                <w:rStyle w:val="Hyperkobling"/>
                <w:noProof/>
              </w:rPr>
              <w:t>Verifisering av prøvetakingsutstyr</w:t>
            </w:r>
            <w:r>
              <w:rPr>
                <w:noProof/>
                <w:webHidden/>
              </w:rPr>
              <w:tab/>
            </w:r>
            <w:r>
              <w:rPr>
                <w:noProof/>
                <w:webHidden/>
              </w:rPr>
              <w:fldChar w:fldCharType="begin"/>
            </w:r>
            <w:r>
              <w:rPr>
                <w:noProof/>
                <w:webHidden/>
              </w:rPr>
              <w:instrText xml:space="preserve"> PAGEREF _Toc107564823 \h </w:instrText>
            </w:r>
            <w:r>
              <w:rPr>
                <w:noProof/>
                <w:webHidden/>
              </w:rPr>
            </w:r>
            <w:r>
              <w:rPr>
                <w:noProof/>
                <w:webHidden/>
              </w:rPr>
              <w:fldChar w:fldCharType="separate"/>
            </w:r>
            <w:r>
              <w:rPr>
                <w:noProof/>
                <w:webHidden/>
              </w:rPr>
              <w:t>27</w:t>
            </w:r>
            <w:r>
              <w:rPr>
                <w:noProof/>
                <w:webHidden/>
              </w:rPr>
              <w:fldChar w:fldCharType="end"/>
            </w:r>
          </w:hyperlink>
        </w:p>
        <w:p w14:paraId="64CFEC09" w14:textId="26754C34" w:rsidR="00503503" w:rsidRDefault="00503503">
          <w:pPr>
            <w:pStyle w:val="INNH2"/>
            <w:tabs>
              <w:tab w:val="left" w:pos="880"/>
              <w:tab w:val="right" w:leader="dot" w:pos="9062"/>
            </w:tabs>
            <w:rPr>
              <w:rFonts w:eastAsiaTheme="minorEastAsia"/>
              <w:noProof/>
              <w:lang w:eastAsia="nb-NO"/>
            </w:rPr>
          </w:pPr>
          <w:hyperlink w:anchor="_Toc107564824" w:history="1">
            <w:r w:rsidRPr="00912AA2">
              <w:rPr>
                <w:rStyle w:val="Hyperkobling"/>
                <w:noProof/>
              </w:rPr>
              <w:t>§ 76.</w:t>
            </w:r>
            <w:r>
              <w:rPr>
                <w:rFonts w:eastAsiaTheme="minorEastAsia"/>
                <w:noProof/>
                <w:lang w:eastAsia="nb-NO"/>
              </w:rPr>
              <w:tab/>
            </w:r>
            <w:r w:rsidRPr="00912AA2">
              <w:rPr>
                <w:rStyle w:val="Hyperkobling"/>
                <w:noProof/>
              </w:rPr>
              <w:t>Oppmåling og kontroll av fysiske konstanter</w:t>
            </w:r>
            <w:r>
              <w:rPr>
                <w:noProof/>
                <w:webHidden/>
              </w:rPr>
              <w:tab/>
            </w:r>
            <w:r>
              <w:rPr>
                <w:noProof/>
                <w:webHidden/>
              </w:rPr>
              <w:fldChar w:fldCharType="begin"/>
            </w:r>
            <w:r>
              <w:rPr>
                <w:noProof/>
                <w:webHidden/>
              </w:rPr>
              <w:instrText xml:space="preserve"> PAGEREF _Toc107564824 \h </w:instrText>
            </w:r>
            <w:r>
              <w:rPr>
                <w:noProof/>
                <w:webHidden/>
              </w:rPr>
            </w:r>
            <w:r>
              <w:rPr>
                <w:noProof/>
                <w:webHidden/>
              </w:rPr>
              <w:fldChar w:fldCharType="separate"/>
            </w:r>
            <w:r>
              <w:rPr>
                <w:noProof/>
                <w:webHidden/>
              </w:rPr>
              <w:t>27</w:t>
            </w:r>
            <w:r>
              <w:rPr>
                <w:noProof/>
                <w:webHidden/>
              </w:rPr>
              <w:fldChar w:fldCharType="end"/>
            </w:r>
          </w:hyperlink>
        </w:p>
        <w:p w14:paraId="179EFAE0" w14:textId="205412DF" w:rsidR="00503503" w:rsidRDefault="00503503">
          <w:pPr>
            <w:pStyle w:val="INNH2"/>
            <w:tabs>
              <w:tab w:val="left" w:pos="880"/>
              <w:tab w:val="right" w:leader="dot" w:pos="9062"/>
            </w:tabs>
            <w:rPr>
              <w:rFonts w:eastAsiaTheme="minorEastAsia"/>
              <w:noProof/>
              <w:lang w:eastAsia="nb-NO"/>
            </w:rPr>
          </w:pPr>
          <w:hyperlink w:anchor="_Toc107564825" w:history="1">
            <w:r w:rsidRPr="00912AA2">
              <w:rPr>
                <w:rStyle w:val="Hyperkobling"/>
                <w:noProof/>
              </w:rPr>
              <w:t>§ 77.</w:t>
            </w:r>
            <w:r>
              <w:rPr>
                <w:rFonts w:eastAsiaTheme="minorEastAsia"/>
                <w:noProof/>
                <w:lang w:eastAsia="nb-NO"/>
              </w:rPr>
              <w:tab/>
            </w:r>
            <w:r w:rsidRPr="00912AA2">
              <w:rPr>
                <w:rStyle w:val="Hyperkobling"/>
                <w:noProof/>
              </w:rPr>
              <w:t>Verifikasjon av datasystem</w:t>
            </w:r>
            <w:r>
              <w:rPr>
                <w:noProof/>
                <w:webHidden/>
              </w:rPr>
              <w:tab/>
            </w:r>
            <w:r>
              <w:rPr>
                <w:noProof/>
                <w:webHidden/>
              </w:rPr>
              <w:fldChar w:fldCharType="begin"/>
            </w:r>
            <w:r>
              <w:rPr>
                <w:noProof/>
                <w:webHidden/>
              </w:rPr>
              <w:instrText xml:space="preserve"> PAGEREF _Toc107564825 \h </w:instrText>
            </w:r>
            <w:r>
              <w:rPr>
                <w:noProof/>
                <w:webHidden/>
              </w:rPr>
            </w:r>
            <w:r>
              <w:rPr>
                <w:noProof/>
                <w:webHidden/>
              </w:rPr>
              <w:fldChar w:fldCharType="separate"/>
            </w:r>
            <w:r>
              <w:rPr>
                <w:noProof/>
                <w:webHidden/>
              </w:rPr>
              <w:t>27</w:t>
            </w:r>
            <w:r>
              <w:rPr>
                <w:noProof/>
                <w:webHidden/>
              </w:rPr>
              <w:fldChar w:fldCharType="end"/>
            </w:r>
          </w:hyperlink>
        </w:p>
        <w:p w14:paraId="490B228A" w14:textId="0D00E82C" w:rsidR="00503503" w:rsidRDefault="00503503">
          <w:pPr>
            <w:pStyle w:val="INNH2"/>
            <w:tabs>
              <w:tab w:val="left" w:pos="880"/>
              <w:tab w:val="right" w:leader="dot" w:pos="9062"/>
            </w:tabs>
            <w:rPr>
              <w:rFonts w:eastAsiaTheme="minorEastAsia"/>
              <w:noProof/>
              <w:lang w:eastAsia="nb-NO"/>
            </w:rPr>
          </w:pPr>
          <w:hyperlink w:anchor="_Toc107564826" w:history="1">
            <w:r w:rsidRPr="00912AA2">
              <w:rPr>
                <w:rStyle w:val="Hyperkobling"/>
                <w:noProof/>
              </w:rPr>
              <w:t>§ 78.</w:t>
            </w:r>
            <w:r>
              <w:rPr>
                <w:rFonts w:eastAsiaTheme="minorEastAsia"/>
                <w:noProof/>
                <w:lang w:eastAsia="nb-NO"/>
              </w:rPr>
              <w:tab/>
            </w:r>
            <w:r w:rsidRPr="00912AA2">
              <w:rPr>
                <w:rStyle w:val="Hyperkobling"/>
                <w:noProof/>
              </w:rPr>
              <w:t>Testing av sammenstilt målesystem</w:t>
            </w:r>
            <w:r>
              <w:rPr>
                <w:noProof/>
                <w:webHidden/>
              </w:rPr>
              <w:tab/>
            </w:r>
            <w:r>
              <w:rPr>
                <w:noProof/>
                <w:webHidden/>
              </w:rPr>
              <w:fldChar w:fldCharType="begin"/>
            </w:r>
            <w:r>
              <w:rPr>
                <w:noProof/>
                <w:webHidden/>
              </w:rPr>
              <w:instrText xml:space="preserve"> PAGEREF _Toc107564826 \h </w:instrText>
            </w:r>
            <w:r>
              <w:rPr>
                <w:noProof/>
                <w:webHidden/>
              </w:rPr>
            </w:r>
            <w:r>
              <w:rPr>
                <w:noProof/>
                <w:webHidden/>
              </w:rPr>
              <w:fldChar w:fldCharType="separate"/>
            </w:r>
            <w:r>
              <w:rPr>
                <w:noProof/>
                <w:webHidden/>
              </w:rPr>
              <w:t>28</w:t>
            </w:r>
            <w:r>
              <w:rPr>
                <w:noProof/>
                <w:webHidden/>
              </w:rPr>
              <w:fldChar w:fldCharType="end"/>
            </w:r>
          </w:hyperlink>
        </w:p>
        <w:p w14:paraId="4B38E6B1" w14:textId="7F87F42F" w:rsidR="00503503" w:rsidRDefault="00503503">
          <w:pPr>
            <w:pStyle w:val="INNH1"/>
            <w:tabs>
              <w:tab w:val="right" w:leader="dot" w:pos="9062"/>
            </w:tabs>
            <w:rPr>
              <w:rFonts w:eastAsiaTheme="minorEastAsia"/>
              <w:noProof/>
              <w:lang w:eastAsia="nb-NO"/>
            </w:rPr>
          </w:pPr>
          <w:hyperlink w:anchor="_Toc107564827" w:history="1">
            <w:r w:rsidRPr="00912AA2">
              <w:rPr>
                <w:rStyle w:val="Hyperkobling"/>
                <w:noProof/>
                <w:lang w:eastAsia="en-GB"/>
              </w:rPr>
              <w:t>Kapittel 13. Krav til drift og vedlikehold av målesystem</w:t>
            </w:r>
            <w:r>
              <w:rPr>
                <w:noProof/>
                <w:webHidden/>
              </w:rPr>
              <w:tab/>
            </w:r>
            <w:r>
              <w:rPr>
                <w:noProof/>
                <w:webHidden/>
              </w:rPr>
              <w:fldChar w:fldCharType="begin"/>
            </w:r>
            <w:r>
              <w:rPr>
                <w:noProof/>
                <w:webHidden/>
              </w:rPr>
              <w:instrText xml:space="preserve"> PAGEREF _Toc107564827 \h </w:instrText>
            </w:r>
            <w:r>
              <w:rPr>
                <w:noProof/>
                <w:webHidden/>
              </w:rPr>
            </w:r>
            <w:r>
              <w:rPr>
                <w:noProof/>
                <w:webHidden/>
              </w:rPr>
              <w:fldChar w:fldCharType="separate"/>
            </w:r>
            <w:r>
              <w:rPr>
                <w:noProof/>
                <w:webHidden/>
              </w:rPr>
              <w:t>28</w:t>
            </w:r>
            <w:r>
              <w:rPr>
                <w:noProof/>
                <w:webHidden/>
              </w:rPr>
              <w:fldChar w:fldCharType="end"/>
            </w:r>
          </w:hyperlink>
        </w:p>
        <w:p w14:paraId="60F6F6FB" w14:textId="2BE99B7F" w:rsidR="00503503" w:rsidRDefault="00503503">
          <w:pPr>
            <w:pStyle w:val="INNH2"/>
            <w:tabs>
              <w:tab w:val="left" w:pos="880"/>
              <w:tab w:val="right" w:leader="dot" w:pos="9062"/>
            </w:tabs>
            <w:rPr>
              <w:rFonts w:eastAsiaTheme="minorEastAsia"/>
              <w:noProof/>
              <w:lang w:eastAsia="nb-NO"/>
            </w:rPr>
          </w:pPr>
          <w:hyperlink w:anchor="_Toc107564828" w:history="1">
            <w:r w:rsidRPr="00912AA2">
              <w:rPr>
                <w:rStyle w:val="Hyperkobling"/>
                <w:noProof/>
                <w:lang w:eastAsia="en-GB"/>
              </w:rPr>
              <w:t>§ 79.</w:t>
            </w:r>
            <w:r>
              <w:rPr>
                <w:rFonts w:eastAsiaTheme="minorEastAsia"/>
                <w:noProof/>
                <w:lang w:eastAsia="nb-NO"/>
              </w:rPr>
              <w:tab/>
            </w:r>
            <w:r w:rsidRPr="00912AA2">
              <w:rPr>
                <w:rStyle w:val="Hyperkobling"/>
                <w:noProof/>
                <w:lang w:eastAsia="en-GB"/>
              </w:rPr>
              <w:t>Generelle krav til drift og vedlikehold</w:t>
            </w:r>
            <w:r>
              <w:rPr>
                <w:noProof/>
                <w:webHidden/>
              </w:rPr>
              <w:tab/>
            </w:r>
            <w:r>
              <w:rPr>
                <w:noProof/>
                <w:webHidden/>
              </w:rPr>
              <w:fldChar w:fldCharType="begin"/>
            </w:r>
            <w:r>
              <w:rPr>
                <w:noProof/>
                <w:webHidden/>
              </w:rPr>
              <w:instrText xml:space="preserve"> PAGEREF _Toc107564828 \h </w:instrText>
            </w:r>
            <w:r>
              <w:rPr>
                <w:noProof/>
                <w:webHidden/>
              </w:rPr>
            </w:r>
            <w:r>
              <w:rPr>
                <w:noProof/>
                <w:webHidden/>
              </w:rPr>
              <w:fldChar w:fldCharType="separate"/>
            </w:r>
            <w:r>
              <w:rPr>
                <w:noProof/>
                <w:webHidden/>
              </w:rPr>
              <w:t>28</w:t>
            </w:r>
            <w:r>
              <w:rPr>
                <w:noProof/>
                <w:webHidden/>
              </w:rPr>
              <w:fldChar w:fldCharType="end"/>
            </w:r>
          </w:hyperlink>
        </w:p>
        <w:p w14:paraId="7D6DDD7C" w14:textId="218534D2" w:rsidR="00503503" w:rsidRDefault="00503503">
          <w:pPr>
            <w:pStyle w:val="INNH2"/>
            <w:tabs>
              <w:tab w:val="left" w:pos="880"/>
              <w:tab w:val="right" w:leader="dot" w:pos="9062"/>
            </w:tabs>
            <w:rPr>
              <w:rFonts w:eastAsiaTheme="minorEastAsia"/>
              <w:noProof/>
              <w:lang w:eastAsia="nb-NO"/>
            </w:rPr>
          </w:pPr>
          <w:hyperlink w:anchor="_Toc107564829" w:history="1">
            <w:r w:rsidRPr="00912AA2">
              <w:rPr>
                <w:rStyle w:val="Hyperkobling"/>
                <w:noProof/>
                <w:lang w:eastAsia="en-GB"/>
              </w:rPr>
              <w:t>§ 80.</w:t>
            </w:r>
            <w:r>
              <w:rPr>
                <w:rFonts w:eastAsiaTheme="minorEastAsia"/>
                <w:noProof/>
                <w:lang w:eastAsia="nb-NO"/>
              </w:rPr>
              <w:tab/>
            </w:r>
            <w:r w:rsidRPr="00912AA2">
              <w:rPr>
                <w:rStyle w:val="Hyperkobling"/>
                <w:noProof/>
                <w:lang w:eastAsia="en-GB"/>
              </w:rPr>
              <w:t>Vedlikeholdsprogram</w:t>
            </w:r>
            <w:r>
              <w:rPr>
                <w:noProof/>
                <w:webHidden/>
              </w:rPr>
              <w:tab/>
            </w:r>
            <w:r>
              <w:rPr>
                <w:noProof/>
                <w:webHidden/>
              </w:rPr>
              <w:fldChar w:fldCharType="begin"/>
            </w:r>
            <w:r>
              <w:rPr>
                <w:noProof/>
                <w:webHidden/>
              </w:rPr>
              <w:instrText xml:space="preserve"> PAGEREF _Toc107564829 \h </w:instrText>
            </w:r>
            <w:r>
              <w:rPr>
                <w:noProof/>
                <w:webHidden/>
              </w:rPr>
            </w:r>
            <w:r>
              <w:rPr>
                <w:noProof/>
                <w:webHidden/>
              </w:rPr>
              <w:fldChar w:fldCharType="separate"/>
            </w:r>
            <w:r>
              <w:rPr>
                <w:noProof/>
                <w:webHidden/>
              </w:rPr>
              <w:t>29</w:t>
            </w:r>
            <w:r>
              <w:rPr>
                <w:noProof/>
                <w:webHidden/>
              </w:rPr>
              <w:fldChar w:fldCharType="end"/>
            </w:r>
          </w:hyperlink>
        </w:p>
        <w:p w14:paraId="7AD6EA3C" w14:textId="6E8F4F01" w:rsidR="00503503" w:rsidRDefault="00503503">
          <w:pPr>
            <w:pStyle w:val="INNH2"/>
            <w:tabs>
              <w:tab w:val="left" w:pos="880"/>
              <w:tab w:val="right" w:leader="dot" w:pos="9062"/>
            </w:tabs>
            <w:rPr>
              <w:rFonts w:eastAsiaTheme="minorEastAsia"/>
              <w:noProof/>
              <w:lang w:eastAsia="nb-NO"/>
            </w:rPr>
          </w:pPr>
          <w:hyperlink w:anchor="_Toc107564830" w:history="1">
            <w:r w:rsidRPr="00912AA2">
              <w:rPr>
                <w:rStyle w:val="Hyperkobling"/>
                <w:noProof/>
                <w:lang w:eastAsia="en-GB"/>
              </w:rPr>
              <w:t>§ 81.</w:t>
            </w:r>
            <w:r>
              <w:rPr>
                <w:rFonts w:eastAsiaTheme="minorEastAsia"/>
                <w:noProof/>
                <w:lang w:eastAsia="nb-NO"/>
              </w:rPr>
              <w:tab/>
            </w:r>
            <w:r w:rsidRPr="00912AA2">
              <w:rPr>
                <w:rStyle w:val="Hyperkobling"/>
                <w:noProof/>
                <w:lang w:eastAsia="en-GB"/>
              </w:rPr>
              <w:t>Kalibreringsprogram</w:t>
            </w:r>
            <w:r>
              <w:rPr>
                <w:noProof/>
                <w:webHidden/>
              </w:rPr>
              <w:tab/>
            </w:r>
            <w:r>
              <w:rPr>
                <w:noProof/>
                <w:webHidden/>
              </w:rPr>
              <w:fldChar w:fldCharType="begin"/>
            </w:r>
            <w:r>
              <w:rPr>
                <w:noProof/>
                <w:webHidden/>
              </w:rPr>
              <w:instrText xml:space="preserve"> PAGEREF _Toc107564830 \h </w:instrText>
            </w:r>
            <w:r>
              <w:rPr>
                <w:noProof/>
                <w:webHidden/>
              </w:rPr>
            </w:r>
            <w:r>
              <w:rPr>
                <w:noProof/>
                <w:webHidden/>
              </w:rPr>
              <w:fldChar w:fldCharType="separate"/>
            </w:r>
            <w:r>
              <w:rPr>
                <w:noProof/>
                <w:webHidden/>
              </w:rPr>
              <w:t>29</w:t>
            </w:r>
            <w:r>
              <w:rPr>
                <w:noProof/>
                <w:webHidden/>
              </w:rPr>
              <w:fldChar w:fldCharType="end"/>
            </w:r>
          </w:hyperlink>
        </w:p>
        <w:p w14:paraId="21E4FA4F" w14:textId="4C9BA5BB" w:rsidR="00503503" w:rsidRDefault="00503503">
          <w:pPr>
            <w:pStyle w:val="INNH2"/>
            <w:tabs>
              <w:tab w:val="left" w:pos="880"/>
              <w:tab w:val="right" w:leader="dot" w:pos="9062"/>
            </w:tabs>
            <w:rPr>
              <w:rFonts w:eastAsiaTheme="minorEastAsia"/>
              <w:noProof/>
              <w:lang w:eastAsia="nb-NO"/>
            </w:rPr>
          </w:pPr>
          <w:hyperlink w:anchor="_Toc107564831" w:history="1">
            <w:r w:rsidRPr="00912AA2">
              <w:rPr>
                <w:rStyle w:val="Hyperkobling"/>
                <w:noProof/>
                <w:lang w:eastAsia="en-GB"/>
              </w:rPr>
              <w:t>§ 82.</w:t>
            </w:r>
            <w:r>
              <w:rPr>
                <w:rFonts w:eastAsiaTheme="minorEastAsia"/>
                <w:noProof/>
                <w:lang w:eastAsia="nb-NO"/>
              </w:rPr>
              <w:tab/>
            </w:r>
            <w:r w:rsidRPr="00912AA2">
              <w:rPr>
                <w:rStyle w:val="Hyperkobling"/>
                <w:noProof/>
                <w:lang w:eastAsia="en-GB"/>
              </w:rPr>
              <w:t>Arbeidsstandarder</w:t>
            </w:r>
            <w:r>
              <w:rPr>
                <w:noProof/>
                <w:webHidden/>
              </w:rPr>
              <w:tab/>
            </w:r>
            <w:r>
              <w:rPr>
                <w:noProof/>
                <w:webHidden/>
              </w:rPr>
              <w:fldChar w:fldCharType="begin"/>
            </w:r>
            <w:r>
              <w:rPr>
                <w:noProof/>
                <w:webHidden/>
              </w:rPr>
              <w:instrText xml:space="preserve"> PAGEREF _Toc107564831 \h </w:instrText>
            </w:r>
            <w:r>
              <w:rPr>
                <w:noProof/>
                <w:webHidden/>
              </w:rPr>
            </w:r>
            <w:r>
              <w:rPr>
                <w:noProof/>
                <w:webHidden/>
              </w:rPr>
              <w:fldChar w:fldCharType="separate"/>
            </w:r>
            <w:r>
              <w:rPr>
                <w:noProof/>
                <w:webHidden/>
              </w:rPr>
              <w:t>29</w:t>
            </w:r>
            <w:r>
              <w:rPr>
                <w:noProof/>
                <w:webHidden/>
              </w:rPr>
              <w:fldChar w:fldCharType="end"/>
            </w:r>
          </w:hyperlink>
        </w:p>
        <w:p w14:paraId="68635B93" w14:textId="727A7E0B" w:rsidR="00503503" w:rsidRDefault="00503503">
          <w:pPr>
            <w:pStyle w:val="INNH2"/>
            <w:tabs>
              <w:tab w:val="left" w:pos="880"/>
              <w:tab w:val="right" w:leader="dot" w:pos="9062"/>
            </w:tabs>
            <w:rPr>
              <w:rFonts w:eastAsiaTheme="minorEastAsia"/>
              <w:noProof/>
              <w:lang w:eastAsia="nb-NO"/>
            </w:rPr>
          </w:pPr>
          <w:hyperlink w:anchor="_Toc107564832" w:history="1">
            <w:r w:rsidRPr="00912AA2">
              <w:rPr>
                <w:rStyle w:val="Hyperkobling"/>
                <w:noProof/>
                <w:lang w:eastAsia="en-GB"/>
              </w:rPr>
              <w:t>§ 83.</w:t>
            </w:r>
            <w:r>
              <w:rPr>
                <w:rFonts w:eastAsiaTheme="minorEastAsia"/>
                <w:noProof/>
                <w:lang w:eastAsia="nb-NO"/>
              </w:rPr>
              <w:tab/>
            </w:r>
            <w:r w:rsidRPr="00912AA2">
              <w:rPr>
                <w:rStyle w:val="Hyperkobling"/>
                <w:noProof/>
                <w:lang w:eastAsia="en-GB"/>
              </w:rPr>
              <w:t>Evaluering av målefeil</w:t>
            </w:r>
            <w:r>
              <w:rPr>
                <w:noProof/>
                <w:webHidden/>
              </w:rPr>
              <w:tab/>
            </w:r>
            <w:r>
              <w:rPr>
                <w:noProof/>
                <w:webHidden/>
              </w:rPr>
              <w:fldChar w:fldCharType="begin"/>
            </w:r>
            <w:r>
              <w:rPr>
                <w:noProof/>
                <w:webHidden/>
              </w:rPr>
              <w:instrText xml:space="preserve"> PAGEREF _Toc107564832 \h </w:instrText>
            </w:r>
            <w:r>
              <w:rPr>
                <w:noProof/>
                <w:webHidden/>
              </w:rPr>
            </w:r>
            <w:r>
              <w:rPr>
                <w:noProof/>
                <w:webHidden/>
              </w:rPr>
              <w:fldChar w:fldCharType="separate"/>
            </w:r>
            <w:r>
              <w:rPr>
                <w:noProof/>
                <w:webHidden/>
              </w:rPr>
              <w:t>29</w:t>
            </w:r>
            <w:r>
              <w:rPr>
                <w:noProof/>
                <w:webHidden/>
              </w:rPr>
              <w:fldChar w:fldCharType="end"/>
            </w:r>
          </w:hyperlink>
        </w:p>
        <w:p w14:paraId="46BCFD0E" w14:textId="3DC661FC" w:rsidR="00503503" w:rsidRDefault="00503503">
          <w:pPr>
            <w:pStyle w:val="INNH2"/>
            <w:tabs>
              <w:tab w:val="left" w:pos="880"/>
              <w:tab w:val="right" w:leader="dot" w:pos="9062"/>
            </w:tabs>
            <w:rPr>
              <w:rFonts w:eastAsiaTheme="minorEastAsia"/>
              <w:noProof/>
              <w:lang w:eastAsia="nb-NO"/>
            </w:rPr>
          </w:pPr>
          <w:hyperlink w:anchor="_Toc107564833" w:history="1">
            <w:r w:rsidRPr="00912AA2">
              <w:rPr>
                <w:rStyle w:val="Hyperkobling"/>
                <w:noProof/>
                <w:lang w:eastAsia="en-GB"/>
              </w:rPr>
              <w:t>§ 84.</w:t>
            </w:r>
            <w:r>
              <w:rPr>
                <w:rFonts w:eastAsiaTheme="minorEastAsia"/>
                <w:noProof/>
                <w:lang w:eastAsia="nb-NO"/>
              </w:rPr>
              <w:tab/>
            </w:r>
            <w:r w:rsidRPr="00912AA2">
              <w:rPr>
                <w:rStyle w:val="Hyperkobling"/>
                <w:noProof/>
                <w:lang w:eastAsia="en-GB"/>
              </w:rPr>
              <w:t>Drift og vedlikehold av oljemåler</w:t>
            </w:r>
            <w:r>
              <w:rPr>
                <w:noProof/>
                <w:webHidden/>
              </w:rPr>
              <w:tab/>
            </w:r>
            <w:r>
              <w:rPr>
                <w:noProof/>
                <w:webHidden/>
              </w:rPr>
              <w:fldChar w:fldCharType="begin"/>
            </w:r>
            <w:r>
              <w:rPr>
                <w:noProof/>
                <w:webHidden/>
              </w:rPr>
              <w:instrText xml:space="preserve"> PAGEREF _Toc107564833 \h </w:instrText>
            </w:r>
            <w:r>
              <w:rPr>
                <w:noProof/>
                <w:webHidden/>
              </w:rPr>
            </w:r>
            <w:r>
              <w:rPr>
                <w:noProof/>
                <w:webHidden/>
              </w:rPr>
              <w:fldChar w:fldCharType="separate"/>
            </w:r>
            <w:r>
              <w:rPr>
                <w:noProof/>
                <w:webHidden/>
              </w:rPr>
              <w:t>29</w:t>
            </w:r>
            <w:r>
              <w:rPr>
                <w:noProof/>
                <w:webHidden/>
              </w:rPr>
              <w:fldChar w:fldCharType="end"/>
            </w:r>
          </w:hyperlink>
        </w:p>
        <w:p w14:paraId="5B44D614" w14:textId="047544A9" w:rsidR="00503503" w:rsidRDefault="00503503">
          <w:pPr>
            <w:pStyle w:val="INNH2"/>
            <w:tabs>
              <w:tab w:val="left" w:pos="880"/>
              <w:tab w:val="right" w:leader="dot" w:pos="9062"/>
            </w:tabs>
            <w:rPr>
              <w:rFonts w:eastAsiaTheme="minorEastAsia"/>
              <w:noProof/>
              <w:lang w:eastAsia="nb-NO"/>
            </w:rPr>
          </w:pPr>
          <w:hyperlink w:anchor="_Toc107564834" w:history="1">
            <w:r w:rsidRPr="00912AA2">
              <w:rPr>
                <w:rStyle w:val="Hyperkobling"/>
                <w:noProof/>
                <w:lang w:eastAsia="en-GB"/>
              </w:rPr>
              <w:t>§ 85.</w:t>
            </w:r>
            <w:r>
              <w:rPr>
                <w:rFonts w:eastAsiaTheme="minorEastAsia"/>
                <w:noProof/>
                <w:lang w:eastAsia="nb-NO"/>
              </w:rPr>
              <w:tab/>
            </w:r>
            <w:r w:rsidRPr="00912AA2">
              <w:rPr>
                <w:rStyle w:val="Hyperkobling"/>
                <w:noProof/>
                <w:lang w:eastAsia="en-GB"/>
              </w:rPr>
              <w:t>Drift og vedlikehold av prover</w:t>
            </w:r>
            <w:r>
              <w:rPr>
                <w:noProof/>
                <w:webHidden/>
              </w:rPr>
              <w:tab/>
            </w:r>
            <w:r>
              <w:rPr>
                <w:noProof/>
                <w:webHidden/>
              </w:rPr>
              <w:fldChar w:fldCharType="begin"/>
            </w:r>
            <w:r>
              <w:rPr>
                <w:noProof/>
                <w:webHidden/>
              </w:rPr>
              <w:instrText xml:space="preserve"> PAGEREF _Toc107564834 \h </w:instrText>
            </w:r>
            <w:r>
              <w:rPr>
                <w:noProof/>
                <w:webHidden/>
              </w:rPr>
            </w:r>
            <w:r>
              <w:rPr>
                <w:noProof/>
                <w:webHidden/>
              </w:rPr>
              <w:fldChar w:fldCharType="separate"/>
            </w:r>
            <w:r>
              <w:rPr>
                <w:noProof/>
                <w:webHidden/>
              </w:rPr>
              <w:t>30</w:t>
            </w:r>
            <w:r>
              <w:rPr>
                <w:noProof/>
                <w:webHidden/>
              </w:rPr>
              <w:fldChar w:fldCharType="end"/>
            </w:r>
          </w:hyperlink>
        </w:p>
        <w:p w14:paraId="7AD5AEDB" w14:textId="1CA6B17B" w:rsidR="00503503" w:rsidRDefault="00503503">
          <w:pPr>
            <w:pStyle w:val="INNH2"/>
            <w:tabs>
              <w:tab w:val="left" w:pos="880"/>
              <w:tab w:val="right" w:leader="dot" w:pos="9062"/>
            </w:tabs>
            <w:rPr>
              <w:rFonts w:eastAsiaTheme="minorEastAsia"/>
              <w:noProof/>
              <w:lang w:eastAsia="nb-NO"/>
            </w:rPr>
          </w:pPr>
          <w:hyperlink w:anchor="_Toc107564835" w:history="1">
            <w:r w:rsidRPr="00912AA2">
              <w:rPr>
                <w:rStyle w:val="Hyperkobling"/>
                <w:noProof/>
                <w:lang w:eastAsia="en-GB"/>
              </w:rPr>
              <w:t>§ 86.</w:t>
            </w:r>
            <w:r>
              <w:rPr>
                <w:rFonts w:eastAsiaTheme="minorEastAsia"/>
                <w:noProof/>
                <w:lang w:eastAsia="nb-NO"/>
              </w:rPr>
              <w:tab/>
            </w:r>
            <w:r w:rsidRPr="00912AA2">
              <w:rPr>
                <w:rStyle w:val="Hyperkobling"/>
                <w:noProof/>
                <w:lang w:eastAsia="en-GB"/>
              </w:rPr>
              <w:t>Drift og vedlikehold av gassmåler</w:t>
            </w:r>
            <w:r>
              <w:rPr>
                <w:noProof/>
                <w:webHidden/>
              </w:rPr>
              <w:tab/>
            </w:r>
            <w:r>
              <w:rPr>
                <w:noProof/>
                <w:webHidden/>
              </w:rPr>
              <w:fldChar w:fldCharType="begin"/>
            </w:r>
            <w:r>
              <w:rPr>
                <w:noProof/>
                <w:webHidden/>
              </w:rPr>
              <w:instrText xml:space="preserve"> PAGEREF _Toc107564835 \h </w:instrText>
            </w:r>
            <w:r>
              <w:rPr>
                <w:noProof/>
                <w:webHidden/>
              </w:rPr>
            </w:r>
            <w:r>
              <w:rPr>
                <w:noProof/>
                <w:webHidden/>
              </w:rPr>
              <w:fldChar w:fldCharType="separate"/>
            </w:r>
            <w:r>
              <w:rPr>
                <w:noProof/>
                <w:webHidden/>
              </w:rPr>
              <w:t>30</w:t>
            </w:r>
            <w:r>
              <w:rPr>
                <w:noProof/>
                <w:webHidden/>
              </w:rPr>
              <w:fldChar w:fldCharType="end"/>
            </w:r>
          </w:hyperlink>
        </w:p>
        <w:p w14:paraId="72A1EF7B" w14:textId="03972D73" w:rsidR="00503503" w:rsidRDefault="00503503">
          <w:pPr>
            <w:pStyle w:val="INNH2"/>
            <w:tabs>
              <w:tab w:val="left" w:pos="880"/>
              <w:tab w:val="right" w:leader="dot" w:pos="9062"/>
            </w:tabs>
            <w:rPr>
              <w:rFonts w:eastAsiaTheme="minorEastAsia"/>
              <w:noProof/>
              <w:lang w:eastAsia="nb-NO"/>
            </w:rPr>
          </w:pPr>
          <w:hyperlink w:anchor="_Toc107564836" w:history="1">
            <w:r w:rsidRPr="00912AA2">
              <w:rPr>
                <w:rStyle w:val="Hyperkobling"/>
                <w:noProof/>
                <w:lang w:eastAsia="en-GB"/>
              </w:rPr>
              <w:t>§ 87.</w:t>
            </w:r>
            <w:r>
              <w:rPr>
                <w:rFonts w:eastAsiaTheme="minorEastAsia"/>
                <w:noProof/>
                <w:lang w:eastAsia="nb-NO"/>
              </w:rPr>
              <w:tab/>
            </w:r>
            <w:r w:rsidRPr="00912AA2">
              <w:rPr>
                <w:rStyle w:val="Hyperkobling"/>
                <w:noProof/>
                <w:lang w:eastAsia="en-GB"/>
              </w:rPr>
              <w:t>Drift og vedlikehold av flerfasemålere</w:t>
            </w:r>
            <w:r>
              <w:rPr>
                <w:noProof/>
                <w:webHidden/>
              </w:rPr>
              <w:tab/>
            </w:r>
            <w:r>
              <w:rPr>
                <w:noProof/>
                <w:webHidden/>
              </w:rPr>
              <w:fldChar w:fldCharType="begin"/>
            </w:r>
            <w:r>
              <w:rPr>
                <w:noProof/>
                <w:webHidden/>
              </w:rPr>
              <w:instrText xml:space="preserve"> PAGEREF _Toc107564836 \h </w:instrText>
            </w:r>
            <w:r>
              <w:rPr>
                <w:noProof/>
                <w:webHidden/>
              </w:rPr>
            </w:r>
            <w:r>
              <w:rPr>
                <w:noProof/>
                <w:webHidden/>
              </w:rPr>
              <w:fldChar w:fldCharType="separate"/>
            </w:r>
            <w:r>
              <w:rPr>
                <w:noProof/>
                <w:webHidden/>
              </w:rPr>
              <w:t>31</w:t>
            </w:r>
            <w:r>
              <w:rPr>
                <w:noProof/>
                <w:webHidden/>
              </w:rPr>
              <w:fldChar w:fldCharType="end"/>
            </w:r>
          </w:hyperlink>
        </w:p>
        <w:p w14:paraId="496D3F7D" w14:textId="4C46BC0C" w:rsidR="00503503" w:rsidRDefault="00503503">
          <w:pPr>
            <w:pStyle w:val="INNH2"/>
            <w:tabs>
              <w:tab w:val="left" w:pos="880"/>
              <w:tab w:val="right" w:leader="dot" w:pos="9062"/>
            </w:tabs>
            <w:rPr>
              <w:rFonts w:eastAsiaTheme="minorEastAsia"/>
              <w:noProof/>
              <w:lang w:eastAsia="nb-NO"/>
            </w:rPr>
          </w:pPr>
          <w:hyperlink w:anchor="_Toc107564837" w:history="1">
            <w:r w:rsidRPr="00912AA2">
              <w:rPr>
                <w:rStyle w:val="Hyperkobling"/>
                <w:noProof/>
                <w:lang w:eastAsia="en-GB"/>
              </w:rPr>
              <w:t>§ 88.</w:t>
            </w:r>
            <w:r>
              <w:rPr>
                <w:rFonts w:eastAsiaTheme="minorEastAsia"/>
                <w:noProof/>
                <w:lang w:eastAsia="nb-NO"/>
              </w:rPr>
              <w:tab/>
            </w:r>
            <w:r w:rsidRPr="00912AA2">
              <w:rPr>
                <w:rStyle w:val="Hyperkobling"/>
                <w:noProof/>
                <w:lang w:eastAsia="en-GB"/>
              </w:rPr>
              <w:t>Drift og vedlikehold av tilknyttede måleinstrumenter</w:t>
            </w:r>
            <w:r>
              <w:rPr>
                <w:noProof/>
                <w:webHidden/>
              </w:rPr>
              <w:tab/>
            </w:r>
            <w:r>
              <w:rPr>
                <w:noProof/>
                <w:webHidden/>
              </w:rPr>
              <w:fldChar w:fldCharType="begin"/>
            </w:r>
            <w:r>
              <w:rPr>
                <w:noProof/>
                <w:webHidden/>
              </w:rPr>
              <w:instrText xml:space="preserve"> PAGEREF _Toc107564837 \h </w:instrText>
            </w:r>
            <w:r>
              <w:rPr>
                <w:noProof/>
                <w:webHidden/>
              </w:rPr>
            </w:r>
            <w:r>
              <w:rPr>
                <w:noProof/>
                <w:webHidden/>
              </w:rPr>
              <w:fldChar w:fldCharType="separate"/>
            </w:r>
            <w:r>
              <w:rPr>
                <w:noProof/>
                <w:webHidden/>
              </w:rPr>
              <w:t>31</w:t>
            </w:r>
            <w:r>
              <w:rPr>
                <w:noProof/>
                <w:webHidden/>
              </w:rPr>
              <w:fldChar w:fldCharType="end"/>
            </w:r>
          </w:hyperlink>
        </w:p>
        <w:p w14:paraId="7F297759" w14:textId="1EF6F588" w:rsidR="00503503" w:rsidRDefault="00503503">
          <w:pPr>
            <w:pStyle w:val="INNH2"/>
            <w:tabs>
              <w:tab w:val="left" w:pos="880"/>
              <w:tab w:val="right" w:leader="dot" w:pos="9062"/>
            </w:tabs>
            <w:rPr>
              <w:rFonts w:eastAsiaTheme="minorEastAsia"/>
              <w:noProof/>
              <w:lang w:eastAsia="nb-NO"/>
            </w:rPr>
          </w:pPr>
          <w:hyperlink w:anchor="_Toc107564838" w:history="1">
            <w:r w:rsidRPr="00912AA2">
              <w:rPr>
                <w:rStyle w:val="Hyperkobling"/>
                <w:noProof/>
                <w:lang w:eastAsia="en-GB"/>
              </w:rPr>
              <w:t>§ 89.</w:t>
            </w:r>
            <w:r>
              <w:rPr>
                <w:rFonts w:eastAsiaTheme="minorEastAsia"/>
                <w:noProof/>
                <w:lang w:eastAsia="nb-NO"/>
              </w:rPr>
              <w:tab/>
            </w:r>
            <w:r w:rsidRPr="00912AA2">
              <w:rPr>
                <w:rStyle w:val="Hyperkobling"/>
                <w:noProof/>
                <w:lang w:eastAsia="en-GB"/>
              </w:rPr>
              <w:t>Drift og vedlikehold av direktekoblede gasskromatografer</w:t>
            </w:r>
            <w:r>
              <w:rPr>
                <w:noProof/>
                <w:webHidden/>
              </w:rPr>
              <w:tab/>
            </w:r>
            <w:r>
              <w:rPr>
                <w:noProof/>
                <w:webHidden/>
              </w:rPr>
              <w:fldChar w:fldCharType="begin"/>
            </w:r>
            <w:r>
              <w:rPr>
                <w:noProof/>
                <w:webHidden/>
              </w:rPr>
              <w:instrText xml:space="preserve"> PAGEREF _Toc107564838 \h </w:instrText>
            </w:r>
            <w:r>
              <w:rPr>
                <w:noProof/>
                <w:webHidden/>
              </w:rPr>
            </w:r>
            <w:r>
              <w:rPr>
                <w:noProof/>
                <w:webHidden/>
              </w:rPr>
              <w:fldChar w:fldCharType="separate"/>
            </w:r>
            <w:r>
              <w:rPr>
                <w:noProof/>
                <w:webHidden/>
              </w:rPr>
              <w:t>31</w:t>
            </w:r>
            <w:r>
              <w:rPr>
                <w:noProof/>
                <w:webHidden/>
              </w:rPr>
              <w:fldChar w:fldCharType="end"/>
            </w:r>
          </w:hyperlink>
        </w:p>
        <w:p w14:paraId="74D48279" w14:textId="03632591" w:rsidR="00503503" w:rsidRDefault="00503503">
          <w:pPr>
            <w:pStyle w:val="INNH2"/>
            <w:tabs>
              <w:tab w:val="left" w:pos="880"/>
              <w:tab w:val="right" w:leader="dot" w:pos="9062"/>
            </w:tabs>
            <w:rPr>
              <w:rFonts w:eastAsiaTheme="minorEastAsia"/>
              <w:noProof/>
              <w:lang w:eastAsia="nb-NO"/>
            </w:rPr>
          </w:pPr>
          <w:hyperlink w:anchor="_Toc107564839" w:history="1">
            <w:r w:rsidRPr="00912AA2">
              <w:rPr>
                <w:rStyle w:val="Hyperkobling"/>
                <w:noProof/>
                <w:lang w:eastAsia="en-GB"/>
              </w:rPr>
              <w:t>§ 90.</w:t>
            </w:r>
            <w:r>
              <w:rPr>
                <w:rFonts w:eastAsiaTheme="minorEastAsia"/>
                <w:noProof/>
                <w:lang w:eastAsia="nb-NO"/>
              </w:rPr>
              <w:tab/>
            </w:r>
            <w:r w:rsidRPr="00912AA2">
              <w:rPr>
                <w:rStyle w:val="Hyperkobling"/>
                <w:noProof/>
                <w:lang w:eastAsia="en-GB"/>
              </w:rPr>
              <w:t>Drift og vedlikehold av prøvetaker</w:t>
            </w:r>
            <w:r>
              <w:rPr>
                <w:noProof/>
                <w:webHidden/>
              </w:rPr>
              <w:tab/>
            </w:r>
            <w:r>
              <w:rPr>
                <w:noProof/>
                <w:webHidden/>
              </w:rPr>
              <w:fldChar w:fldCharType="begin"/>
            </w:r>
            <w:r>
              <w:rPr>
                <w:noProof/>
                <w:webHidden/>
              </w:rPr>
              <w:instrText xml:space="preserve"> PAGEREF _Toc107564839 \h </w:instrText>
            </w:r>
            <w:r>
              <w:rPr>
                <w:noProof/>
                <w:webHidden/>
              </w:rPr>
            </w:r>
            <w:r>
              <w:rPr>
                <w:noProof/>
                <w:webHidden/>
              </w:rPr>
              <w:fldChar w:fldCharType="separate"/>
            </w:r>
            <w:r>
              <w:rPr>
                <w:noProof/>
                <w:webHidden/>
              </w:rPr>
              <w:t>32</w:t>
            </w:r>
            <w:r>
              <w:rPr>
                <w:noProof/>
                <w:webHidden/>
              </w:rPr>
              <w:fldChar w:fldCharType="end"/>
            </w:r>
          </w:hyperlink>
        </w:p>
        <w:p w14:paraId="179E4097" w14:textId="5E9DC993" w:rsidR="00503503" w:rsidRDefault="00503503">
          <w:pPr>
            <w:pStyle w:val="INNH2"/>
            <w:tabs>
              <w:tab w:val="left" w:pos="880"/>
              <w:tab w:val="right" w:leader="dot" w:pos="9062"/>
            </w:tabs>
            <w:rPr>
              <w:rFonts w:eastAsiaTheme="minorEastAsia"/>
              <w:noProof/>
              <w:lang w:eastAsia="nb-NO"/>
            </w:rPr>
          </w:pPr>
          <w:hyperlink w:anchor="_Toc107564840" w:history="1">
            <w:r w:rsidRPr="00912AA2">
              <w:rPr>
                <w:rStyle w:val="Hyperkobling"/>
                <w:noProof/>
                <w:lang w:eastAsia="en-GB"/>
              </w:rPr>
              <w:t>§ 91.</w:t>
            </w:r>
            <w:r>
              <w:rPr>
                <w:rFonts w:eastAsiaTheme="minorEastAsia"/>
                <w:noProof/>
                <w:lang w:eastAsia="nb-NO"/>
              </w:rPr>
              <w:tab/>
            </w:r>
            <w:r w:rsidRPr="00912AA2">
              <w:rPr>
                <w:rStyle w:val="Hyperkobling"/>
                <w:noProof/>
                <w:lang w:eastAsia="en-GB"/>
              </w:rPr>
              <w:t>Drift og vedlikehold av datasystem</w:t>
            </w:r>
            <w:r>
              <w:rPr>
                <w:noProof/>
                <w:webHidden/>
              </w:rPr>
              <w:tab/>
            </w:r>
            <w:r>
              <w:rPr>
                <w:noProof/>
                <w:webHidden/>
              </w:rPr>
              <w:fldChar w:fldCharType="begin"/>
            </w:r>
            <w:r>
              <w:rPr>
                <w:noProof/>
                <w:webHidden/>
              </w:rPr>
              <w:instrText xml:space="preserve"> PAGEREF _Toc107564840 \h </w:instrText>
            </w:r>
            <w:r>
              <w:rPr>
                <w:noProof/>
                <w:webHidden/>
              </w:rPr>
            </w:r>
            <w:r>
              <w:rPr>
                <w:noProof/>
                <w:webHidden/>
              </w:rPr>
              <w:fldChar w:fldCharType="separate"/>
            </w:r>
            <w:r>
              <w:rPr>
                <w:noProof/>
                <w:webHidden/>
              </w:rPr>
              <w:t>32</w:t>
            </w:r>
            <w:r>
              <w:rPr>
                <w:noProof/>
                <w:webHidden/>
              </w:rPr>
              <w:fldChar w:fldCharType="end"/>
            </w:r>
          </w:hyperlink>
        </w:p>
        <w:p w14:paraId="2D20923C" w14:textId="486B3EC9" w:rsidR="00503503" w:rsidRDefault="00503503">
          <w:pPr>
            <w:pStyle w:val="INNH1"/>
            <w:tabs>
              <w:tab w:val="right" w:leader="dot" w:pos="9062"/>
            </w:tabs>
            <w:rPr>
              <w:rFonts w:eastAsiaTheme="minorEastAsia"/>
              <w:noProof/>
              <w:lang w:eastAsia="nb-NO"/>
            </w:rPr>
          </w:pPr>
          <w:hyperlink w:anchor="_Toc107564841" w:history="1">
            <w:r w:rsidRPr="00912AA2">
              <w:rPr>
                <w:rStyle w:val="Hyperkobling"/>
                <w:noProof/>
              </w:rPr>
              <w:t>Kapittel 14. Krav til materiale og opplysninger</w:t>
            </w:r>
            <w:r>
              <w:rPr>
                <w:noProof/>
                <w:webHidden/>
              </w:rPr>
              <w:tab/>
            </w:r>
            <w:r>
              <w:rPr>
                <w:noProof/>
                <w:webHidden/>
              </w:rPr>
              <w:fldChar w:fldCharType="begin"/>
            </w:r>
            <w:r>
              <w:rPr>
                <w:noProof/>
                <w:webHidden/>
              </w:rPr>
              <w:instrText xml:space="preserve"> PAGEREF _Toc107564841 \h </w:instrText>
            </w:r>
            <w:r>
              <w:rPr>
                <w:noProof/>
                <w:webHidden/>
              </w:rPr>
            </w:r>
            <w:r>
              <w:rPr>
                <w:noProof/>
                <w:webHidden/>
              </w:rPr>
              <w:fldChar w:fldCharType="separate"/>
            </w:r>
            <w:r>
              <w:rPr>
                <w:noProof/>
                <w:webHidden/>
              </w:rPr>
              <w:t>32</w:t>
            </w:r>
            <w:r>
              <w:rPr>
                <w:noProof/>
                <w:webHidden/>
              </w:rPr>
              <w:fldChar w:fldCharType="end"/>
            </w:r>
          </w:hyperlink>
        </w:p>
        <w:p w14:paraId="5596D62C" w14:textId="43CB4F9F" w:rsidR="00503503" w:rsidRDefault="00503503">
          <w:pPr>
            <w:pStyle w:val="INNH2"/>
            <w:tabs>
              <w:tab w:val="left" w:pos="880"/>
              <w:tab w:val="right" w:leader="dot" w:pos="9062"/>
            </w:tabs>
            <w:rPr>
              <w:rFonts w:eastAsiaTheme="minorEastAsia"/>
              <w:noProof/>
              <w:lang w:eastAsia="nb-NO"/>
            </w:rPr>
          </w:pPr>
          <w:hyperlink w:anchor="_Toc107564842" w:history="1">
            <w:r w:rsidRPr="00912AA2">
              <w:rPr>
                <w:rStyle w:val="Hyperkobling"/>
                <w:noProof/>
              </w:rPr>
              <w:t>§ 92.</w:t>
            </w:r>
            <w:r>
              <w:rPr>
                <w:rFonts w:eastAsiaTheme="minorEastAsia"/>
                <w:noProof/>
                <w:lang w:eastAsia="nb-NO"/>
              </w:rPr>
              <w:tab/>
            </w:r>
            <w:r w:rsidRPr="00912AA2">
              <w:rPr>
                <w:rStyle w:val="Hyperkobling"/>
                <w:noProof/>
              </w:rPr>
              <w:t>Generelle krav til materiale og opplysninger</w:t>
            </w:r>
            <w:r>
              <w:rPr>
                <w:noProof/>
                <w:webHidden/>
              </w:rPr>
              <w:tab/>
            </w:r>
            <w:r>
              <w:rPr>
                <w:noProof/>
                <w:webHidden/>
              </w:rPr>
              <w:fldChar w:fldCharType="begin"/>
            </w:r>
            <w:r>
              <w:rPr>
                <w:noProof/>
                <w:webHidden/>
              </w:rPr>
              <w:instrText xml:space="preserve"> PAGEREF _Toc107564842 \h </w:instrText>
            </w:r>
            <w:r>
              <w:rPr>
                <w:noProof/>
                <w:webHidden/>
              </w:rPr>
            </w:r>
            <w:r>
              <w:rPr>
                <w:noProof/>
                <w:webHidden/>
              </w:rPr>
              <w:fldChar w:fldCharType="separate"/>
            </w:r>
            <w:r>
              <w:rPr>
                <w:noProof/>
                <w:webHidden/>
              </w:rPr>
              <w:t>32</w:t>
            </w:r>
            <w:r>
              <w:rPr>
                <w:noProof/>
                <w:webHidden/>
              </w:rPr>
              <w:fldChar w:fldCharType="end"/>
            </w:r>
          </w:hyperlink>
        </w:p>
        <w:p w14:paraId="16A32FAD" w14:textId="6D71D168" w:rsidR="00503503" w:rsidRDefault="00503503">
          <w:pPr>
            <w:pStyle w:val="INNH2"/>
            <w:tabs>
              <w:tab w:val="left" w:pos="880"/>
              <w:tab w:val="right" w:leader="dot" w:pos="9062"/>
            </w:tabs>
            <w:rPr>
              <w:rFonts w:eastAsiaTheme="minorEastAsia"/>
              <w:noProof/>
              <w:lang w:eastAsia="nb-NO"/>
            </w:rPr>
          </w:pPr>
          <w:hyperlink w:anchor="_Toc107564843" w:history="1">
            <w:r w:rsidRPr="00912AA2">
              <w:rPr>
                <w:rStyle w:val="Hyperkobling"/>
                <w:noProof/>
              </w:rPr>
              <w:t>§ 93.</w:t>
            </w:r>
            <w:r>
              <w:rPr>
                <w:rFonts w:eastAsiaTheme="minorEastAsia"/>
                <w:noProof/>
                <w:lang w:eastAsia="nb-NO"/>
              </w:rPr>
              <w:tab/>
            </w:r>
            <w:r w:rsidRPr="00912AA2">
              <w:rPr>
                <w:rStyle w:val="Hyperkobling"/>
                <w:noProof/>
              </w:rPr>
              <w:t>Bruk av standarder og andre normative dokumenter</w:t>
            </w:r>
            <w:r>
              <w:rPr>
                <w:noProof/>
                <w:webHidden/>
              </w:rPr>
              <w:tab/>
            </w:r>
            <w:r>
              <w:rPr>
                <w:noProof/>
                <w:webHidden/>
              </w:rPr>
              <w:fldChar w:fldCharType="begin"/>
            </w:r>
            <w:r>
              <w:rPr>
                <w:noProof/>
                <w:webHidden/>
              </w:rPr>
              <w:instrText xml:space="preserve"> PAGEREF _Toc107564843 \h </w:instrText>
            </w:r>
            <w:r>
              <w:rPr>
                <w:noProof/>
                <w:webHidden/>
              </w:rPr>
            </w:r>
            <w:r>
              <w:rPr>
                <w:noProof/>
                <w:webHidden/>
              </w:rPr>
              <w:fldChar w:fldCharType="separate"/>
            </w:r>
            <w:r>
              <w:rPr>
                <w:noProof/>
                <w:webHidden/>
              </w:rPr>
              <w:t>33</w:t>
            </w:r>
            <w:r>
              <w:rPr>
                <w:noProof/>
                <w:webHidden/>
              </w:rPr>
              <w:fldChar w:fldCharType="end"/>
            </w:r>
          </w:hyperlink>
        </w:p>
        <w:p w14:paraId="0D68C396" w14:textId="79B42AF9" w:rsidR="00503503" w:rsidRDefault="00503503">
          <w:pPr>
            <w:pStyle w:val="INNH2"/>
            <w:tabs>
              <w:tab w:val="left" w:pos="880"/>
              <w:tab w:val="right" w:leader="dot" w:pos="9062"/>
            </w:tabs>
            <w:rPr>
              <w:rFonts w:eastAsiaTheme="minorEastAsia"/>
              <w:noProof/>
              <w:lang w:eastAsia="nb-NO"/>
            </w:rPr>
          </w:pPr>
          <w:hyperlink w:anchor="_Toc107564844" w:history="1">
            <w:r w:rsidRPr="00912AA2">
              <w:rPr>
                <w:rStyle w:val="Hyperkobling"/>
                <w:noProof/>
              </w:rPr>
              <w:t>§ 94.</w:t>
            </w:r>
            <w:r>
              <w:rPr>
                <w:rFonts w:eastAsiaTheme="minorEastAsia"/>
                <w:noProof/>
                <w:lang w:eastAsia="nb-NO"/>
              </w:rPr>
              <w:tab/>
            </w:r>
            <w:r w:rsidRPr="00912AA2">
              <w:rPr>
                <w:rStyle w:val="Hyperkobling"/>
                <w:noProof/>
              </w:rPr>
              <w:t>Opplysninger før BOV</w:t>
            </w:r>
            <w:r>
              <w:rPr>
                <w:noProof/>
                <w:webHidden/>
              </w:rPr>
              <w:tab/>
            </w:r>
            <w:r>
              <w:rPr>
                <w:noProof/>
                <w:webHidden/>
              </w:rPr>
              <w:fldChar w:fldCharType="begin"/>
            </w:r>
            <w:r>
              <w:rPr>
                <w:noProof/>
                <w:webHidden/>
              </w:rPr>
              <w:instrText xml:space="preserve"> PAGEREF _Toc107564844 \h </w:instrText>
            </w:r>
            <w:r>
              <w:rPr>
                <w:noProof/>
                <w:webHidden/>
              </w:rPr>
            </w:r>
            <w:r>
              <w:rPr>
                <w:noProof/>
                <w:webHidden/>
              </w:rPr>
              <w:fldChar w:fldCharType="separate"/>
            </w:r>
            <w:r>
              <w:rPr>
                <w:noProof/>
                <w:webHidden/>
              </w:rPr>
              <w:t>33</w:t>
            </w:r>
            <w:r>
              <w:rPr>
                <w:noProof/>
                <w:webHidden/>
              </w:rPr>
              <w:fldChar w:fldCharType="end"/>
            </w:r>
          </w:hyperlink>
        </w:p>
        <w:p w14:paraId="07240CC4" w14:textId="737C4D2A" w:rsidR="00503503" w:rsidRDefault="00503503">
          <w:pPr>
            <w:pStyle w:val="INNH2"/>
            <w:tabs>
              <w:tab w:val="left" w:pos="880"/>
              <w:tab w:val="right" w:leader="dot" w:pos="9062"/>
            </w:tabs>
            <w:rPr>
              <w:rFonts w:eastAsiaTheme="minorEastAsia"/>
              <w:noProof/>
              <w:lang w:eastAsia="nb-NO"/>
            </w:rPr>
          </w:pPr>
          <w:hyperlink w:anchor="_Toc107564845" w:history="1">
            <w:r w:rsidRPr="00912AA2">
              <w:rPr>
                <w:rStyle w:val="Hyperkobling"/>
                <w:noProof/>
              </w:rPr>
              <w:t>§ 95.</w:t>
            </w:r>
            <w:r>
              <w:rPr>
                <w:rFonts w:eastAsiaTheme="minorEastAsia"/>
                <w:noProof/>
                <w:lang w:eastAsia="nb-NO"/>
              </w:rPr>
              <w:tab/>
            </w:r>
            <w:r w:rsidRPr="00912AA2">
              <w:rPr>
                <w:rStyle w:val="Hyperkobling"/>
                <w:noProof/>
              </w:rPr>
              <w:t>Opplysninger om måling i PUD og PAD</w:t>
            </w:r>
            <w:r>
              <w:rPr>
                <w:noProof/>
                <w:webHidden/>
              </w:rPr>
              <w:tab/>
            </w:r>
            <w:r>
              <w:rPr>
                <w:noProof/>
                <w:webHidden/>
              </w:rPr>
              <w:fldChar w:fldCharType="begin"/>
            </w:r>
            <w:r>
              <w:rPr>
                <w:noProof/>
                <w:webHidden/>
              </w:rPr>
              <w:instrText xml:space="preserve"> PAGEREF _Toc107564845 \h </w:instrText>
            </w:r>
            <w:r>
              <w:rPr>
                <w:noProof/>
                <w:webHidden/>
              </w:rPr>
            </w:r>
            <w:r>
              <w:rPr>
                <w:noProof/>
                <w:webHidden/>
              </w:rPr>
              <w:fldChar w:fldCharType="separate"/>
            </w:r>
            <w:r>
              <w:rPr>
                <w:noProof/>
                <w:webHidden/>
              </w:rPr>
              <w:t>33</w:t>
            </w:r>
            <w:r>
              <w:rPr>
                <w:noProof/>
                <w:webHidden/>
              </w:rPr>
              <w:fldChar w:fldCharType="end"/>
            </w:r>
          </w:hyperlink>
        </w:p>
        <w:p w14:paraId="0D0A6252" w14:textId="6D2088BC" w:rsidR="00503503" w:rsidRDefault="00503503">
          <w:pPr>
            <w:pStyle w:val="INNH2"/>
            <w:tabs>
              <w:tab w:val="left" w:pos="880"/>
              <w:tab w:val="right" w:leader="dot" w:pos="9062"/>
            </w:tabs>
            <w:rPr>
              <w:rFonts w:eastAsiaTheme="minorEastAsia"/>
              <w:noProof/>
              <w:lang w:eastAsia="nb-NO"/>
            </w:rPr>
          </w:pPr>
          <w:hyperlink w:anchor="_Toc107564846" w:history="1">
            <w:r w:rsidRPr="00912AA2">
              <w:rPr>
                <w:rStyle w:val="Hyperkobling"/>
                <w:noProof/>
              </w:rPr>
              <w:t>§ 96.</w:t>
            </w:r>
            <w:r>
              <w:rPr>
                <w:rFonts w:eastAsiaTheme="minorEastAsia"/>
                <w:noProof/>
                <w:lang w:eastAsia="nb-NO"/>
              </w:rPr>
              <w:tab/>
            </w:r>
            <w:r w:rsidRPr="00912AA2">
              <w:rPr>
                <w:rStyle w:val="Hyperkobling"/>
                <w:noProof/>
              </w:rPr>
              <w:t>Søknad om samtykke til oppstart og videreføring av målesystem</w:t>
            </w:r>
            <w:r>
              <w:rPr>
                <w:noProof/>
                <w:webHidden/>
              </w:rPr>
              <w:tab/>
            </w:r>
            <w:r>
              <w:rPr>
                <w:noProof/>
                <w:webHidden/>
              </w:rPr>
              <w:fldChar w:fldCharType="begin"/>
            </w:r>
            <w:r>
              <w:rPr>
                <w:noProof/>
                <w:webHidden/>
              </w:rPr>
              <w:instrText xml:space="preserve"> PAGEREF _Toc107564846 \h </w:instrText>
            </w:r>
            <w:r>
              <w:rPr>
                <w:noProof/>
                <w:webHidden/>
              </w:rPr>
            </w:r>
            <w:r>
              <w:rPr>
                <w:noProof/>
                <w:webHidden/>
              </w:rPr>
              <w:fldChar w:fldCharType="separate"/>
            </w:r>
            <w:r>
              <w:rPr>
                <w:noProof/>
                <w:webHidden/>
              </w:rPr>
              <w:t>33</w:t>
            </w:r>
            <w:r>
              <w:rPr>
                <w:noProof/>
                <w:webHidden/>
              </w:rPr>
              <w:fldChar w:fldCharType="end"/>
            </w:r>
          </w:hyperlink>
        </w:p>
        <w:p w14:paraId="626A9038" w14:textId="7BFDF0E5" w:rsidR="00503503" w:rsidRDefault="00503503">
          <w:pPr>
            <w:pStyle w:val="INNH2"/>
            <w:tabs>
              <w:tab w:val="left" w:pos="880"/>
              <w:tab w:val="right" w:leader="dot" w:pos="9062"/>
            </w:tabs>
            <w:rPr>
              <w:rFonts w:eastAsiaTheme="minorEastAsia"/>
              <w:noProof/>
              <w:lang w:eastAsia="nb-NO"/>
            </w:rPr>
          </w:pPr>
          <w:hyperlink w:anchor="_Toc107564847" w:history="1">
            <w:r w:rsidRPr="00912AA2">
              <w:rPr>
                <w:rStyle w:val="Hyperkobling"/>
                <w:noProof/>
              </w:rPr>
              <w:t>§ 97.</w:t>
            </w:r>
            <w:r>
              <w:rPr>
                <w:rFonts w:eastAsiaTheme="minorEastAsia"/>
                <w:noProof/>
                <w:lang w:eastAsia="nb-NO"/>
              </w:rPr>
              <w:tab/>
            </w:r>
            <w:r w:rsidRPr="00912AA2">
              <w:rPr>
                <w:rStyle w:val="Hyperkobling"/>
                <w:noProof/>
              </w:rPr>
              <w:t>Opplysninger om måling i årlig statusrapport</w:t>
            </w:r>
            <w:r>
              <w:rPr>
                <w:noProof/>
                <w:webHidden/>
              </w:rPr>
              <w:tab/>
            </w:r>
            <w:r>
              <w:rPr>
                <w:noProof/>
                <w:webHidden/>
              </w:rPr>
              <w:fldChar w:fldCharType="begin"/>
            </w:r>
            <w:r>
              <w:rPr>
                <w:noProof/>
                <w:webHidden/>
              </w:rPr>
              <w:instrText xml:space="preserve"> PAGEREF _Toc107564847 \h </w:instrText>
            </w:r>
            <w:r>
              <w:rPr>
                <w:noProof/>
                <w:webHidden/>
              </w:rPr>
            </w:r>
            <w:r>
              <w:rPr>
                <w:noProof/>
                <w:webHidden/>
              </w:rPr>
              <w:fldChar w:fldCharType="separate"/>
            </w:r>
            <w:r>
              <w:rPr>
                <w:noProof/>
                <w:webHidden/>
              </w:rPr>
              <w:t>33</w:t>
            </w:r>
            <w:r>
              <w:rPr>
                <w:noProof/>
                <w:webHidden/>
              </w:rPr>
              <w:fldChar w:fldCharType="end"/>
            </w:r>
          </w:hyperlink>
        </w:p>
        <w:p w14:paraId="2D2BA988" w14:textId="78D3E132" w:rsidR="00503503" w:rsidRDefault="00503503">
          <w:pPr>
            <w:pStyle w:val="INNH2"/>
            <w:tabs>
              <w:tab w:val="left" w:pos="880"/>
              <w:tab w:val="right" w:leader="dot" w:pos="9062"/>
            </w:tabs>
            <w:rPr>
              <w:rFonts w:eastAsiaTheme="minorEastAsia"/>
              <w:noProof/>
              <w:lang w:eastAsia="nb-NO"/>
            </w:rPr>
          </w:pPr>
          <w:hyperlink w:anchor="_Toc107564848" w:history="1">
            <w:r w:rsidRPr="00912AA2">
              <w:rPr>
                <w:rStyle w:val="Hyperkobling"/>
                <w:noProof/>
              </w:rPr>
              <w:t>§ 98.</w:t>
            </w:r>
            <w:r>
              <w:rPr>
                <w:rFonts w:eastAsiaTheme="minorEastAsia"/>
                <w:noProof/>
                <w:lang w:eastAsia="nb-NO"/>
              </w:rPr>
              <w:tab/>
            </w:r>
            <w:r w:rsidRPr="00912AA2">
              <w:rPr>
                <w:rStyle w:val="Hyperkobling"/>
                <w:noProof/>
              </w:rPr>
              <w:t>Usikkerhetsbudsjett for CO</w:t>
            </w:r>
            <w:r w:rsidRPr="00912AA2">
              <w:rPr>
                <w:rStyle w:val="Hyperkobling"/>
                <w:noProof/>
                <w:vertAlign w:val="subscript"/>
              </w:rPr>
              <w:t>2</w:t>
            </w:r>
            <w:r w:rsidRPr="00912AA2">
              <w:rPr>
                <w:rStyle w:val="Hyperkobling"/>
                <w:noProof/>
              </w:rPr>
              <w:t>-avgiftsmålinger</w:t>
            </w:r>
            <w:r>
              <w:rPr>
                <w:noProof/>
                <w:webHidden/>
              </w:rPr>
              <w:tab/>
            </w:r>
            <w:r>
              <w:rPr>
                <w:noProof/>
                <w:webHidden/>
              </w:rPr>
              <w:fldChar w:fldCharType="begin"/>
            </w:r>
            <w:r>
              <w:rPr>
                <w:noProof/>
                <w:webHidden/>
              </w:rPr>
              <w:instrText xml:space="preserve"> PAGEREF _Toc107564848 \h </w:instrText>
            </w:r>
            <w:r>
              <w:rPr>
                <w:noProof/>
                <w:webHidden/>
              </w:rPr>
            </w:r>
            <w:r>
              <w:rPr>
                <w:noProof/>
                <w:webHidden/>
              </w:rPr>
              <w:fldChar w:fldCharType="separate"/>
            </w:r>
            <w:r>
              <w:rPr>
                <w:noProof/>
                <w:webHidden/>
              </w:rPr>
              <w:t>33</w:t>
            </w:r>
            <w:r>
              <w:rPr>
                <w:noProof/>
                <w:webHidden/>
              </w:rPr>
              <w:fldChar w:fldCharType="end"/>
            </w:r>
          </w:hyperlink>
        </w:p>
        <w:p w14:paraId="7F13A38A" w14:textId="29CB103E" w:rsidR="00503503" w:rsidRDefault="00503503">
          <w:pPr>
            <w:pStyle w:val="INNH2"/>
            <w:tabs>
              <w:tab w:val="left" w:pos="880"/>
              <w:tab w:val="right" w:leader="dot" w:pos="9062"/>
            </w:tabs>
            <w:rPr>
              <w:rFonts w:eastAsiaTheme="minorEastAsia"/>
              <w:noProof/>
              <w:lang w:eastAsia="nb-NO"/>
            </w:rPr>
          </w:pPr>
          <w:hyperlink w:anchor="_Toc107564849" w:history="1">
            <w:r w:rsidRPr="00912AA2">
              <w:rPr>
                <w:rStyle w:val="Hyperkobling"/>
                <w:noProof/>
              </w:rPr>
              <w:t>§ 99.</w:t>
            </w:r>
            <w:r>
              <w:rPr>
                <w:rFonts w:eastAsiaTheme="minorEastAsia"/>
                <w:noProof/>
                <w:lang w:eastAsia="nb-NO"/>
              </w:rPr>
              <w:tab/>
            </w:r>
            <w:r w:rsidRPr="00912AA2">
              <w:rPr>
                <w:rStyle w:val="Hyperkobling"/>
                <w:noProof/>
              </w:rPr>
              <w:t>Andre opplysninger</w:t>
            </w:r>
            <w:r>
              <w:rPr>
                <w:noProof/>
                <w:webHidden/>
              </w:rPr>
              <w:tab/>
            </w:r>
            <w:r>
              <w:rPr>
                <w:noProof/>
                <w:webHidden/>
              </w:rPr>
              <w:fldChar w:fldCharType="begin"/>
            </w:r>
            <w:r>
              <w:rPr>
                <w:noProof/>
                <w:webHidden/>
              </w:rPr>
              <w:instrText xml:space="preserve"> PAGEREF _Toc107564849 \h </w:instrText>
            </w:r>
            <w:r>
              <w:rPr>
                <w:noProof/>
                <w:webHidden/>
              </w:rPr>
            </w:r>
            <w:r>
              <w:rPr>
                <w:noProof/>
                <w:webHidden/>
              </w:rPr>
              <w:fldChar w:fldCharType="separate"/>
            </w:r>
            <w:r>
              <w:rPr>
                <w:noProof/>
                <w:webHidden/>
              </w:rPr>
              <w:t>34</w:t>
            </w:r>
            <w:r>
              <w:rPr>
                <w:noProof/>
                <w:webHidden/>
              </w:rPr>
              <w:fldChar w:fldCharType="end"/>
            </w:r>
          </w:hyperlink>
        </w:p>
        <w:p w14:paraId="2F75DCDF" w14:textId="21F8BB34" w:rsidR="00503503" w:rsidRDefault="00503503">
          <w:pPr>
            <w:pStyle w:val="INNH1"/>
            <w:tabs>
              <w:tab w:val="right" w:leader="dot" w:pos="9062"/>
            </w:tabs>
            <w:rPr>
              <w:rFonts w:eastAsiaTheme="minorEastAsia"/>
              <w:noProof/>
              <w:lang w:eastAsia="nb-NO"/>
            </w:rPr>
          </w:pPr>
          <w:hyperlink w:anchor="_Toc107564850" w:history="1">
            <w:r w:rsidRPr="00912AA2">
              <w:rPr>
                <w:rStyle w:val="Hyperkobling"/>
                <w:noProof/>
              </w:rPr>
              <w:t>Kapittel 15. Alminnelige bestemmelser</w:t>
            </w:r>
            <w:r>
              <w:rPr>
                <w:noProof/>
                <w:webHidden/>
              </w:rPr>
              <w:tab/>
            </w:r>
            <w:r>
              <w:rPr>
                <w:noProof/>
                <w:webHidden/>
              </w:rPr>
              <w:fldChar w:fldCharType="begin"/>
            </w:r>
            <w:r>
              <w:rPr>
                <w:noProof/>
                <w:webHidden/>
              </w:rPr>
              <w:instrText xml:space="preserve"> PAGEREF _Toc107564850 \h </w:instrText>
            </w:r>
            <w:r>
              <w:rPr>
                <w:noProof/>
                <w:webHidden/>
              </w:rPr>
            </w:r>
            <w:r>
              <w:rPr>
                <w:noProof/>
                <w:webHidden/>
              </w:rPr>
              <w:fldChar w:fldCharType="separate"/>
            </w:r>
            <w:r>
              <w:rPr>
                <w:noProof/>
                <w:webHidden/>
              </w:rPr>
              <w:t>34</w:t>
            </w:r>
            <w:r>
              <w:rPr>
                <w:noProof/>
                <w:webHidden/>
              </w:rPr>
              <w:fldChar w:fldCharType="end"/>
            </w:r>
          </w:hyperlink>
        </w:p>
        <w:p w14:paraId="57A714AD" w14:textId="7CD52ADC" w:rsidR="00503503" w:rsidRDefault="00503503">
          <w:pPr>
            <w:pStyle w:val="INNH2"/>
            <w:tabs>
              <w:tab w:val="left" w:pos="1100"/>
              <w:tab w:val="right" w:leader="dot" w:pos="9062"/>
            </w:tabs>
            <w:rPr>
              <w:rFonts w:eastAsiaTheme="minorEastAsia"/>
              <w:noProof/>
              <w:lang w:eastAsia="nb-NO"/>
            </w:rPr>
          </w:pPr>
          <w:hyperlink w:anchor="_Toc107564851" w:history="1">
            <w:r w:rsidRPr="00912AA2">
              <w:rPr>
                <w:rStyle w:val="Hyperkobling"/>
                <w:noProof/>
              </w:rPr>
              <w:t>§ 100.</w:t>
            </w:r>
            <w:r>
              <w:rPr>
                <w:rFonts w:eastAsiaTheme="minorEastAsia"/>
                <w:noProof/>
                <w:lang w:eastAsia="nb-NO"/>
              </w:rPr>
              <w:tab/>
            </w:r>
            <w:r w:rsidRPr="00912AA2">
              <w:rPr>
                <w:rStyle w:val="Hyperkobling"/>
                <w:noProof/>
              </w:rPr>
              <w:t>Tilsynsmyndighet – myndighet til å fatte enkeltvedtak mv.</w:t>
            </w:r>
            <w:r>
              <w:rPr>
                <w:noProof/>
                <w:webHidden/>
              </w:rPr>
              <w:tab/>
            </w:r>
            <w:r>
              <w:rPr>
                <w:noProof/>
                <w:webHidden/>
              </w:rPr>
              <w:fldChar w:fldCharType="begin"/>
            </w:r>
            <w:r>
              <w:rPr>
                <w:noProof/>
                <w:webHidden/>
              </w:rPr>
              <w:instrText xml:space="preserve"> PAGEREF _Toc107564851 \h </w:instrText>
            </w:r>
            <w:r>
              <w:rPr>
                <w:noProof/>
                <w:webHidden/>
              </w:rPr>
            </w:r>
            <w:r>
              <w:rPr>
                <w:noProof/>
                <w:webHidden/>
              </w:rPr>
              <w:fldChar w:fldCharType="separate"/>
            </w:r>
            <w:r>
              <w:rPr>
                <w:noProof/>
                <w:webHidden/>
              </w:rPr>
              <w:t>34</w:t>
            </w:r>
            <w:r>
              <w:rPr>
                <w:noProof/>
                <w:webHidden/>
              </w:rPr>
              <w:fldChar w:fldCharType="end"/>
            </w:r>
          </w:hyperlink>
        </w:p>
        <w:p w14:paraId="3FD11D7E" w14:textId="309DFE54" w:rsidR="00503503" w:rsidRDefault="00503503">
          <w:pPr>
            <w:pStyle w:val="INNH2"/>
            <w:tabs>
              <w:tab w:val="left" w:pos="1100"/>
              <w:tab w:val="right" w:leader="dot" w:pos="9062"/>
            </w:tabs>
            <w:rPr>
              <w:rFonts w:eastAsiaTheme="minorEastAsia"/>
              <w:noProof/>
              <w:lang w:eastAsia="nb-NO"/>
            </w:rPr>
          </w:pPr>
          <w:hyperlink w:anchor="_Toc107564852" w:history="1">
            <w:r w:rsidRPr="00912AA2">
              <w:rPr>
                <w:rStyle w:val="Hyperkobling"/>
                <w:noProof/>
              </w:rPr>
              <w:t>§ 101.</w:t>
            </w:r>
            <w:r>
              <w:rPr>
                <w:rFonts w:eastAsiaTheme="minorEastAsia"/>
                <w:noProof/>
                <w:lang w:eastAsia="nb-NO"/>
              </w:rPr>
              <w:tab/>
            </w:r>
            <w:r w:rsidRPr="00912AA2">
              <w:rPr>
                <w:rStyle w:val="Hyperkobling"/>
                <w:noProof/>
              </w:rPr>
              <w:t>Dispensasjon</w:t>
            </w:r>
            <w:r>
              <w:rPr>
                <w:noProof/>
                <w:webHidden/>
              </w:rPr>
              <w:tab/>
            </w:r>
            <w:r>
              <w:rPr>
                <w:noProof/>
                <w:webHidden/>
              </w:rPr>
              <w:fldChar w:fldCharType="begin"/>
            </w:r>
            <w:r>
              <w:rPr>
                <w:noProof/>
                <w:webHidden/>
              </w:rPr>
              <w:instrText xml:space="preserve"> PAGEREF _Toc107564852 \h </w:instrText>
            </w:r>
            <w:r>
              <w:rPr>
                <w:noProof/>
                <w:webHidden/>
              </w:rPr>
            </w:r>
            <w:r>
              <w:rPr>
                <w:noProof/>
                <w:webHidden/>
              </w:rPr>
              <w:fldChar w:fldCharType="separate"/>
            </w:r>
            <w:r>
              <w:rPr>
                <w:noProof/>
                <w:webHidden/>
              </w:rPr>
              <w:t>34</w:t>
            </w:r>
            <w:r>
              <w:rPr>
                <w:noProof/>
                <w:webHidden/>
              </w:rPr>
              <w:fldChar w:fldCharType="end"/>
            </w:r>
          </w:hyperlink>
        </w:p>
        <w:p w14:paraId="54655326" w14:textId="0CBD396D" w:rsidR="00503503" w:rsidRDefault="00503503">
          <w:pPr>
            <w:pStyle w:val="INNH2"/>
            <w:tabs>
              <w:tab w:val="left" w:pos="1100"/>
              <w:tab w:val="right" w:leader="dot" w:pos="9062"/>
            </w:tabs>
            <w:rPr>
              <w:rFonts w:eastAsiaTheme="minorEastAsia"/>
              <w:noProof/>
              <w:lang w:eastAsia="nb-NO"/>
            </w:rPr>
          </w:pPr>
          <w:hyperlink w:anchor="_Toc107564853" w:history="1">
            <w:r w:rsidRPr="00912AA2">
              <w:rPr>
                <w:rStyle w:val="Hyperkobling"/>
                <w:noProof/>
              </w:rPr>
              <w:t>§ 102.</w:t>
            </w:r>
            <w:r>
              <w:rPr>
                <w:rFonts w:eastAsiaTheme="minorEastAsia"/>
                <w:noProof/>
                <w:lang w:eastAsia="nb-NO"/>
              </w:rPr>
              <w:tab/>
            </w:r>
            <w:r w:rsidRPr="00912AA2">
              <w:rPr>
                <w:rStyle w:val="Hyperkobling"/>
                <w:noProof/>
              </w:rPr>
              <w:t>Straffebestemmelse</w:t>
            </w:r>
            <w:r>
              <w:rPr>
                <w:noProof/>
                <w:webHidden/>
              </w:rPr>
              <w:tab/>
            </w:r>
            <w:r>
              <w:rPr>
                <w:noProof/>
                <w:webHidden/>
              </w:rPr>
              <w:fldChar w:fldCharType="begin"/>
            </w:r>
            <w:r>
              <w:rPr>
                <w:noProof/>
                <w:webHidden/>
              </w:rPr>
              <w:instrText xml:space="preserve"> PAGEREF _Toc107564853 \h </w:instrText>
            </w:r>
            <w:r>
              <w:rPr>
                <w:noProof/>
                <w:webHidden/>
              </w:rPr>
            </w:r>
            <w:r>
              <w:rPr>
                <w:noProof/>
                <w:webHidden/>
              </w:rPr>
              <w:fldChar w:fldCharType="separate"/>
            </w:r>
            <w:r>
              <w:rPr>
                <w:noProof/>
                <w:webHidden/>
              </w:rPr>
              <w:t>34</w:t>
            </w:r>
            <w:r>
              <w:rPr>
                <w:noProof/>
                <w:webHidden/>
              </w:rPr>
              <w:fldChar w:fldCharType="end"/>
            </w:r>
          </w:hyperlink>
        </w:p>
        <w:p w14:paraId="4E33B39E" w14:textId="027EF345" w:rsidR="00503503" w:rsidRDefault="00503503">
          <w:pPr>
            <w:pStyle w:val="INNH2"/>
            <w:tabs>
              <w:tab w:val="left" w:pos="1100"/>
              <w:tab w:val="right" w:leader="dot" w:pos="9062"/>
            </w:tabs>
            <w:rPr>
              <w:rFonts w:eastAsiaTheme="minorEastAsia"/>
              <w:noProof/>
              <w:lang w:eastAsia="nb-NO"/>
            </w:rPr>
          </w:pPr>
          <w:hyperlink w:anchor="_Toc107564854" w:history="1">
            <w:r w:rsidRPr="00912AA2">
              <w:rPr>
                <w:rStyle w:val="Hyperkobling"/>
                <w:noProof/>
              </w:rPr>
              <w:t>§ 103.</w:t>
            </w:r>
            <w:r>
              <w:rPr>
                <w:rFonts w:eastAsiaTheme="minorEastAsia"/>
                <w:noProof/>
                <w:lang w:eastAsia="nb-NO"/>
              </w:rPr>
              <w:tab/>
            </w:r>
            <w:r w:rsidRPr="00912AA2">
              <w:rPr>
                <w:rStyle w:val="Hyperkobling"/>
                <w:noProof/>
              </w:rPr>
              <w:t>Ikrafttredelses- og overgangsbestemmelser</w:t>
            </w:r>
            <w:r>
              <w:rPr>
                <w:noProof/>
                <w:webHidden/>
              </w:rPr>
              <w:tab/>
            </w:r>
            <w:r>
              <w:rPr>
                <w:noProof/>
                <w:webHidden/>
              </w:rPr>
              <w:fldChar w:fldCharType="begin"/>
            </w:r>
            <w:r>
              <w:rPr>
                <w:noProof/>
                <w:webHidden/>
              </w:rPr>
              <w:instrText xml:space="preserve"> PAGEREF _Toc107564854 \h </w:instrText>
            </w:r>
            <w:r>
              <w:rPr>
                <w:noProof/>
                <w:webHidden/>
              </w:rPr>
            </w:r>
            <w:r>
              <w:rPr>
                <w:noProof/>
                <w:webHidden/>
              </w:rPr>
              <w:fldChar w:fldCharType="separate"/>
            </w:r>
            <w:r>
              <w:rPr>
                <w:noProof/>
                <w:webHidden/>
              </w:rPr>
              <w:t>34</w:t>
            </w:r>
            <w:r>
              <w:rPr>
                <w:noProof/>
                <w:webHidden/>
              </w:rPr>
              <w:fldChar w:fldCharType="end"/>
            </w:r>
          </w:hyperlink>
        </w:p>
        <w:p w14:paraId="0BC92B8F" w14:textId="6E668DB1" w:rsidR="000E237F" w:rsidRDefault="000E237F">
          <w:r>
            <w:rPr>
              <w:b/>
              <w:bCs/>
            </w:rPr>
            <w:fldChar w:fldCharType="end"/>
          </w:r>
        </w:p>
      </w:sdtContent>
    </w:sdt>
    <w:p w14:paraId="4CA63ACB" w14:textId="7C7DBCDE" w:rsidR="000E237F" w:rsidRDefault="000E237F">
      <w:r>
        <w:br w:type="page"/>
      </w:r>
    </w:p>
    <w:p w14:paraId="7942EF68" w14:textId="09668921" w:rsidR="004F0AF8" w:rsidRDefault="004F0AF8" w:rsidP="004F0AF8">
      <w:bookmarkStart w:id="0" w:name="_Toc74579242"/>
      <w:r w:rsidRPr="00FA068C">
        <w:rPr>
          <w:b/>
        </w:rPr>
        <w:lastRenderedPageBreak/>
        <w:t>Hjemmel:</w:t>
      </w:r>
      <w:r>
        <w:t xml:space="preserve"> Fastsatt av Oljedirektoratet … med hjemmel i </w:t>
      </w:r>
      <w:r w:rsidRPr="00E870FF">
        <w:t> </w:t>
      </w:r>
      <w:hyperlink r:id="rId9" w:history="1">
        <w:r w:rsidRPr="00E870FF">
          <w:t>lov 29. november 1996 nr. 72</w:t>
        </w:r>
      </w:hyperlink>
      <w:r w:rsidRPr="00E870FF">
        <w:t> om petroleumsvirksomhet</w:t>
      </w:r>
      <w:r>
        <w:t xml:space="preserve"> </w:t>
      </w:r>
      <w:r w:rsidRPr="00E870FF">
        <w:t xml:space="preserve">§ </w:t>
      </w:r>
      <w:r>
        <w:t>4-10</w:t>
      </w:r>
      <w:r w:rsidRPr="00E870FF">
        <w:t>, jf. </w:t>
      </w:r>
      <w:hyperlink r:id="rId10" w:history="1">
        <w:r w:rsidRPr="00E870FF">
          <w:t>forskrift 27. juni 1997 nr. 653</w:t>
        </w:r>
      </w:hyperlink>
      <w:r w:rsidRPr="00E870FF">
        <w:t> til lov om petroleumsvirksomhet</w:t>
      </w:r>
      <w:r>
        <w:t xml:space="preserve"> § 26 og § 86 </w:t>
      </w:r>
      <w:r w:rsidRPr="0092044C">
        <w:t>jf.</w:t>
      </w:r>
      <w:r w:rsidR="00D308A0" w:rsidRPr="00D308A0">
        <w:t xml:space="preserve"> </w:t>
      </w:r>
      <w:r w:rsidR="00D308A0">
        <w:t xml:space="preserve">jf. delegeringsvedtak </w:t>
      </w:r>
      <w:r w:rsidR="00D308A0" w:rsidRPr="00E870FF">
        <w:t>20. desember 2007 nr. 179</w:t>
      </w:r>
      <w:r w:rsidR="00D308A0">
        <w:t>1</w:t>
      </w:r>
      <w:r w:rsidRPr="0092044C">
        <w:t xml:space="preserve"> </w:t>
      </w:r>
      <w:r>
        <w:t xml:space="preserve">og lov av 21. desember nr. 72 om avgift på utslipp av CO₂ </w:t>
      </w:r>
      <w:r w:rsidRPr="0092044C">
        <w:t>i petroleumsvirksomhet på kontinentalsokkelen</w:t>
      </w:r>
      <w:r>
        <w:t xml:space="preserve"> § 5 jf. delegeringsvedtak </w:t>
      </w:r>
      <w:r w:rsidRPr="00E870FF">
        <w:t>2</w:t>
      </w:r>
      <w:r w:rsidR="00D308A0">
        <w:t>7</w:t>
      </w:r>
      <w:r w:rsidRPr="00E870FF">
        <w:t xml:space="preserve">. desember </w:t>
      </w:r>
      <w:r w:rsidR="00D308A0">
        <w:t>1990</w:t>
      </w:r>
      <w:r w:rsidRPr="00E870FF">
        <w:t xml:space="preserve"> nr. </w:t>
      </w:r>
      <w:r w:rsidR="00D308A0">
        <w:t>1229</w:t>
      </w:r>
      <w:r>
        <w:t>.</w:t>
      </w:r>
    </w:p>
    <w:p w14:paraId="17E76038" w14:textId="5DA5E6A1" w:rsidR="004F0AF8" w:rsidRPr="00E870FF" w:rsidRDefault="004F0AF8" w:rsidP="004F0AF8">
      <w:r>
        <w:rPr>
          <w:rStyle w:val="Sterk"/>
          <w:rFonts w:ascii="Helvetica" w:hAnsi="Helvetica" w:cs="Helvetica"/>
          <w:color w:val="333333"/>
          <w:sz w:val="18"/>
          <w:szCs w:val="18"/>
          <w:shd w:val="clear" w:color="auto" w:fill="FFFFFF"/>
        </w:rPr>
        <w:t>EØS-henvisninger:</w:t>
      </w:r>
      <w:r>
        <w:rPr>
          <w:rFonts w:ascii="Helvetica" w:hAnsi="Helvetica" w:cs="Helvetica"/>
          <w:color w:val="333333"/>
          <w:sz w:val="18"/>
          <w:szCs w:val="18"/>
          <w:shd w:val="clear" w:color="auto" w:fill="FFFFFF"/>
        </w:rPr>
        <w:t> EØS-avtalen vedlegg II kap. IX nr. 27b (direktiv </w:t>
      </w:r>
      <w:r w:rsidRPr="00E870FF">
        <w:rPr>
          <w:rFonts w:ascii="Helvetica" w:hAnsi="Helvetica" w:cs="Helvetica"/>
          <w:sz w:val="18"/>
          <w:szCs w:val="18"/>
          <w:shd w:val="clear" w:color="auto" w:fill="FFFFFF"/>
        </w:rPr>
        <w:t>2014/32/E</w:t>
      </w:r>
      <w:r>
        <w:rPr>
          <w:rFonts w:ascii="Helvetica" w:hAnsi="Helvetica" w:cs="Helvetica"/>
          <w:color w:val="333333"/>
          <w:sz w:val="18"/>
          <w:szCs w:val="18"/>
          <w:shd w:val="clear" w:color="auto" w:fill="FFFFFF"/>
        </w:rPr>
        <w:t>U).</w:t>
      </w:r>
    </w:p>
    <w:p w14:paraId="15AC025B" w14:textId="631DC55A" w:rsidR="000E237F" w:rsidRDefault="000E237F" w:rsidP="000E237F">
      <w:pPr>
        <w:pStyle w:val="Overskrift1"/>
      </w:pPr>
      <w:bookmarkStart w:id="1" w:name="_Toc107564737"/>
      <w:r>
        <w:t>Kapittel 1. Innledende bestemmelser</w:t>
      </w:r>
      <w:bookmarkEnd w:id="0"/>
      <w:bookmarkEnd w:id="1"/>
    </w:p>
    <w:p w14:paraId="7F1D7990" w14:textId="77777777" w:rsidR="000E237F" w:rsidRDefault="000E237F" w:rsidP="000E237F">
      <w:pPr>
        <w:pStyle w:val="Overskrift2"/>
      </w:pPr>
      <w:bookmarkStart w:id="2" w:name="_Toc74579243"/>
      <w:bookmarkStart w:id="3" w:name="_Toc107564738"/>
      <w:r>
        <w:t>Formål</w:t>
      </w:r>
      <w:bookmarkEnd w:id="2"/>
      <w:bookmarkEnd w:id="3"/>
    </w:p>
    <w:p w14:paraId="28CD97D4" w14:textId="1B73EB96" w:rsidR="000E237F" w:rsidRDefault="00E33CF2" w:rsidP="000E237F">
      <w:pPr>
        <w:pStyle w:val="Leddnr"/>
      </w:pPr>
      <w:r>
        <w:t>Denne f</w:t>
      </w:r>
      <w:r w:rsidR="00AC6E32">
        <w:t>orskrift skal</w:t>
      </w:r>
      <w:r w:rsidR="000E237F" w:rsidRPr="00D512A3">
        <w:t xml:space="preserve"> sikre at </w:t>
      </w:r>
      <w:r w:rsidR="000E237F">
        <w:t xml:space="preserve">nøyaktige og pålitelige </w:t>
      </w:r>
      <w:r w:rsidR="000E237F" w:rsidRPr="00D512A3">
        <w:t>mål</w:t>
      </w:r>
      <w:r w:rsidR="000E237F">
        <w:t xml:space="preserve">inger </w:t>
      </w:r>
      <w:r w:rsidR="000E237F" w:rsidRPr="00D512A3">
        <w:t>ligger til grunn for beregning av statens skatter og avgifter</w:t>
      </w:r>
      <w:r w:rsidR="004D53E5">
        <w:t>, samt</w:t>
      </w:r>
      <w:r w:rsidR="000E237F" w:rsidRPr="00D512A3">
        <w:t xml:space="preserve"> rettighetshavernes inntekter</w:t>
      </w:r>
      <w:r w:rsidR="000E237F">
        <w:t xml:space="preserve"> fra petroleumsvirksomheten</w:t>
      </w:r>
      <w:r w:rsidR="000E237F" w:rsidRPr="00D512A3">
        <w:t>.</w:t>
      </w:r>
    </w:p>
    <w:p w14:paraId="6B251427" w14:textId="004D3B73" w:rsidR="00035EF9" w:rsidRPr="0027493F" w:rsidRDefault="41FD39F6">
      <w:pPr>
        <w:pStyle w:val="Leddnr"/>
      </w:pPr>
      <w:r>
        <w:t xml:space="preserve">Forskriften gir utfyllende bestemmelser om hvilke krav som stilles til måling av produsert </w:t>
      </w:r>
      <w:r w:rsidR="0040797F">
        <w:t xml:space="preserve">mengde </w:t>
      </w:r>
      <w:r>
        <w:t>petroleum og mengder underlagt CO₂</w:t>
      </w:r>
      <w:r w:rsidR="004B48A9">
        <w:t>-</w:t>
      </w:r>
      <w:r>
        <w:t xml:space="preserve">avgift, </w:t>
      </w:r>
      <w:r w:rsidR="6566AED9">
        <w:t>j</w:t>
      </w:r>
      <w:r w:rsidR="1CB986EF">
        <w:t>f</w:t>
      </w:r>
      <w:r w:rsidR="00237B1D" w:rsidRPr="00237B1D">
        <w:t xml:space="preserve">.  forskrift 27. juni 1997 nr. 653 til lov om petroleumsvirksomhet (petroleumsforskriften) § 26 </w:t>
      </w:r>
      <w:r>
        <w:t xml:space="preserve">og </w:t>
      </w:r>
      <w:r w:rsidR="003A0257">
        <w:t>lov av 21. desember 1990 nr. 72 om avgift på utslipp av CO₂ i petroleumsvirksomhet på kontinentalsokkelen (CO</w:t>
      </w:r>
      <w:r w:rsidR="00901231">
        <w:t>₂</w:t>
      </w:r>
      <w:r w:rsidR="004B48A9">
        <w:t>-</w:t>
      </w:r>
      <w:r w:rsidR="003A0257">
        <w:t>avgiftsloven) § 5</w:t>
      </w:r>
      <w:r w:rsidR="00731C72">
        <w:t xml:space="preserve">, </w:t>
      </w:r>
      <w:r w:rsidR="00BF3F6E" w:rsidRPr="00BF3F6E">
        <w:t xml:space="preserve">samt hvilke krav som stilles til måleutstyr, målemetoder og </w:t>
      </w:r>
      <w:r w:rsidR="006E73BF">
        <w:t>d</w:t>
      </w:r>
      <w:r w:rsidR="00BF3F6E" w:rsidRPr="00BF3F6E">
        <w:t>okumentasjon.</w:t>
      </w:r>
    </w:p>
    <w:p w14:paraId="0C868AA2" w14:textId="28D0BDF7" w:rsidR="003A0257" w:rsidRPr="00793FF5" w:rsidRDefault="003A0257" w:rsidP="00793FF5">
      <w:pPr>
        <w:pStyle w:val="Overskrift2"/>
      </w:pPr>
      <w:r w:rsidDel="003A0257">
        <w:t xml:space="preserve"> </w:t>
      </w:r>
      <w:bookmarkStart w:id="4" w:name="_Toc107564739"/>
      <w:r w:rsidR="42AF4B39" w:rsidRPr="00793FF5">
        <w:t>Virkeområde</w:t>
      </w:r>
      <w:bookmarkEnd w:id="4"/>
    </w:p>
    <w:p w14:paraId="6BCF41B7" w14:textId="483592A7" w:rsidR="0073625A" w:rsidRDefault="00CE115F" w:rsidP="00CA006E">
      <w:pPr>
        <w:pStyle w:val="Leddnr"/>
        <w:numPr>
          <w:ilvl w:val="0"/>
          <w:numId w:val="3"/>
        </w:numPr>
      </w:pPr>
      <w:r>
        <w:t>F</w:t>
      </w:r>
      <w:r w:rsidR="28BCAF3C">
        <w:t>orskrift</w:t>
      </w:r>
      <w:r>
        <w:t>e</w:t>
      </w:r>
      <w:r w:rsidR="00E33CF2">
        <w:t>n</w:t>
      </w:r>
      <w:r w:rsidR="28BCAF3C">
        <w:t xml:space="preserve"> gjelder petroleumsvirksomhet på områder som omfattes av lov av 29. november 1996 nr. 72 om petroleumsvirksomhet </w:t>
      </w:r>
      <w:r w:rsidR="3511F35A">
        <w:t xml:space="preserve">(petroleumsloven) </w:t>
      </w:r>
      <w:r w:rsidR="28BCAF3C">
        <w:t xml:space="preserve">§ 1-4 og </w:t>
      </w:r>
      <w:r w:rsidR="184119A8">
        <w:t>CO</w:t>
      </w:r>
      <w:r w:rsidR="00901231">
        <w:t>₂</w:t>
      </w:r>
      <w:r w:rsidR="004B48A9">
        <w:t>-</w:t>
      </w:r>
      <w:r w:rsidR="184119A8">
        <w:t>avgiftsloven</w:t>
      </w:r>
      <w:r w:rsidR="003A0257">
        <w:t xml:space="preserve"> </w:t>
      </w:r>
      <w:r w:rsidR="28BCAF3C">
        <w:t>§ 2</w:t>
      </w:r>
      <w:r w:rsidR="77053AAE">
        <w:t>.</w:t>
      </w:r>
    </w:p>
    <w:p w14:paraId="2FDE36D4" w14:textId="5CDF5886" w:rsidR="000E237F" w:rsidRPr="00921C58" w:rsidRDefault="000E237F" w:rsidP="00CA006E">
      <w:pPr>
        <w:pStyle w:val="Leddnr"/>
        <w:numPr>
          <w:ilvl w:val="0"/>
          <w:numId w:val="3"/>
        </w:numPr>
      </w:pPr>
      <w:r w:rsidRPr="00921C58">
        <w:t xml:space="preserve">Europaparlaments- og rådsdirektiv 2014/32/EU av 26. </w:t>
      </w:r>
      <w:r w:rsidR="008A7F99" w:rsidRPr="009162CD">
        <w:t xml:space="preserve">februar 2014 (Måleinstrumentdirektivet) får </w:t>
      </w:r>
      <w:proofErr w:type="gramStart"/>
      <w:r w:rsidR="008A7F99" w:rsidRPr="009162CD">
        <w:t>anvendelse</w:t>
      </w:r>
      <w:proofErr w:type="gramEnd"/>
      <w:r w:rsidR="008A7F99" w:rsidRPr="009162CD">
        <w:t xml:space="preserve"> </w:t>
      </w:r>
      <w:r w:rsidR="00966812">
        <w:t>for</w:t>
      </w:r>
      <w:r w:rsidR="008A7F99">
        <w:t xml:space="preserve"> måleinstrumenter som definert i det instrumentspesifikke vedlegg VII</w:t>
      </w:r>
      <w:r w:rsidR="00121DDA">
        <w:t xml:space="preserve"> (MI-005)</w:t>
      </w:r>
      <w:r w:rsidR="008A7F99">
        <w:t xml:space="preserve"> for målesystemer for kontinuerlig og dynamisk måling av væskemengder unntatt vann</w:t>
      </w:r>
      <w:r w:rsidRPr="00921C58">
        <w:t>.</w:t>
      </w:r>
      <w:r w:rsidRPr="00523CE2">
        <w:t xml:space="preserve"> </w:t>
      </w:r>
    </w:p>
    <w:p w14:paraId="53A96B71" w14:textId="44B68BE9" w:rsidR="004B70D0" w:rsidRDefault="00CD7F89" w:rsidP="004B70D0">
      <w:pPr>
        <w:pStyle w:val="Overskrift2"/>
      </w:pPr>
      <w:bookmarkStart w:id="5" w:name="_Toc74579245"/>
      <w:bookmarkStart w:id="6" w:name="_Toc107564740"/>
      <w:r>
        <w:t>D</w:t>
      </w:r>
      <w:r w:rsidR="004B70D0" w:rsidRPr="009065BF">
        <w:t>efinisjoner</w:t>
      </w:r>
      <w:bookmarkEnd w:id="5"/>
      <w:bookmarkEnd w:id="6"/>
    </w:p>
    <w:p w14:paraId="258BBFB8" w14:textId="5D8CE379" w:rsidR="004B70D0" w:rsidRPr="004542E2" w:rsidRDefault="004B70D0" w:rsidP="00D652A4">
      <w:pPr>
        <w:pStyle w:val="Ingenmellomrom"/>
      </w:pPr>
      <w:r w:rsidRPr="004542E2">
        <w:t>I denne forskrift forstås med:</w:t>
      </w:r>
    </w:p>
    <w:p w14:paraId="1E023C1F" w14:textId="6734CBA7" w:rsidR="004B70D0" w:rsidRPr="004542E2" w:rsidRDefault="004B70D0" w:rsidP="0009417B">
      <w:pPr>
        <w:pStyle w:val="Underpunkt1"/>
        <w:ind w:left="851" w:hanging="491"/>
      </w:pPr>
      <w:r w:rsidRPr="004542E2">
        <w:rPr>
          <w:i/>
          <w:iCs/>
        </w:rPr>
        <w:t>allokering</w:t>
      </w:r>
      <w:r w:rsidRPr="004542E2">
        <w:t xml:space="preserve">, </w:t>
      </w:r>
      <w:r w:rsidR="00781D6B" w:rsidRPr="004542E2">
        <w:t>prosess for å bestemme hvilken mengde</w:t>
      </w:r>
      <w:r w:rsidR="00386208">
        <w:t xml:space="preserve"> produsert</w:t>
      </w:r>
      <w:r w:rsidR="00781D6B" w:rsidRPr="004542E2">
        <w:t xml:space="preserve"> petroleum av en total produksjon fra hele produksjonssystemet som skal tilordnes et individuelt felt</w:t>
      </w:r>
      <w:r w:rsidR="00281A51" w:rsidRPr="004542E2">
        <w:t>,</w:t>
      </w:r>
    </w:p>
    <w:p w14:paraId="4983BDF8" w14:textId="46C24EF4" w:rsidR="006D4453" w:rsidRPr="004542E2" w:rsidRDefault="6F5137A1" w:rsidP="0009417B">
      <w:pPr>
        <w:pStyle w:val="Underpunkt1"/>
        <w:spacing w:before="120" w:after="120"/>
        <w:ind w:left="851" w:hanging="491"/>
      </w:pPr>
      <w:r w:rsidRPr="004542E2">
        <w:rPr>
          <w:i/>
          <w:iCs/>
        </w:rPr>
        <w:t>allokeringsmåling</w:t>
      </w:r>
      <w:r w:rsidRPr="004542E2">
        <w:t>, måling der måleresultatet inngår i en allokering. Dette omfatter ikke leveringsmåling og CO₂-</w:t>
      </w:r>
      <w:proofErr w:type="spellStart"/>
      <w:r w:rsidRPr="004542E2">
        <w:t>avgiftsmåling</w:t>
      </w:r>
      <w:proofErr w:type="spellEnd"/>
      <w:r w:rsidRPr="004542E2">
        <w:t>,</w:t>
      </w:r>
    </w:p>
    <w:p w14:paraId="5E1BB3C0" w14:textId="5F075080" w:rsidR="006D4453" w:rsidRPr="004542E2" w:rsidRDefault="006D4453" w:rsidP="0009417B">
      <w:pPr>
        <w:pStyle w:val="Underpunkt1"/>
        <w:spacing w:before="120" w:after="120"/>
        <w:ind w:left="851" w:hanging="491"/>
      </w:pPr>
      <w:r w:rsidRPr="004542E2">
        <w:rPr>
          <w:i/>
          <w:iCs/>
        </w:rPr>
        <w:t>arbeidsområde,</w:t>
      </w:r>
      <w:r w:rsidRPr="004542E2">
        <w:t xml:space="preserve"> </w:t>
      </w:r>
      <w:r w:rsidR="00CB2696" w:rsidRPr="004542E2">
        <w:t>område definert ved to verdier av en størrelse som, under spesifiserte forhold, kan måles med et gitt måleinstrument eller målesystem med en spesifisert instrumentell måleusikkerhet. Et måleinstrument eller målesystem kan ha flere arbeidsområder</w:t>
      </w:r>
      <w:r w:rsidR="001C4353" w:rsidRPr="004542E2">
        <w:t>,</w:t>
      </w:r>
    </w:p>
    <w:p w14:paraId="67CBB2BA" w14:textId="77777777" w:rsidR="006D4453" w:rsidRPr="004542E2" w:rsidRDefault="006D4453" w:rsidP="0009417B">
      <w:pPr>
        <w:pStyle w:val="Underpunkt1"/>
        <w:spacing w:before="120" w:after="120"/>
        <w:ind w:left="851" w:hanging="491"/>
      </w:pPr>
      <w:r w:rsidRPr="004542E2">
        <w:rPr>
          <w:i/>
          <w:iCs/>
        </w:rPr>
        <w:t>CO</w:t>
      </w:r>
      <w:r w:rsidRPr="004542E2">
        <w:rPr>
          <w:i/>
          <w:iCs/>
          <w:vertAlign w:val="subscript"/>
        </w:rPr>
        <w:t>2</w:t>
      </w:r>
      <w:r w:rsidRPr="004542E2">
        <w:rPr>
          <w:i/>
          <w:iCs/>
        </w:rPr>
        <w:t>-avgiftsmåling,</w:t>
      </w:r>
      <w:r w:rsidRPr="004542E2">
        <w:t xml:space="preserve"> måling der måleresultatet danner grunnlag for beregning av CO</w:t>
      </w:r>
      <w:r w:rsidRPr="004542E2">
        <w:rPr>
          <w:vertAlign w:val="subscript"/>
        </w:rPr>
        <w:t>2</w:t>
      </w:r>
      <w:r w:rsidRPr="004542E2">
        <w:t>-avgift,</w:t>
      </w:r>
    </w:p>
    <w:p w14:paraId="151E4EA6" w14:textId="77777777" w:rsidR="00EB6DFA" w:rsidRPr="004542E2" w:rsidRDefault="00EB6DFA" w:rsidP="00EB6DFA">
      <w:pPr>
        <w:pStyle w:val="Underpunkt1"/>
        <w:spacing w:before="120" w:after="120"/>
        <w:ind w:left="851" w:hanging="491"/>
      </w:pPr>
      <w:r w:rsidRPr="004542E2">
        <w:rPr>
          <w:i/>
          <w:iCs/>
        </w:rPr>
        <w:lastRenderedPageBreak/>
        <w:t>direkte måling eller direkte målemetode</w:t>
      </w:r>
      <w:r w:rsidRPr="004542E2">
        <w:t>, målemetode der verdien av en målestørrelse oppnås direkte uten behov for supplerende beregninger basert på et funksjonelt forhold mellom målestørrelsen og andre målte størrelser. Målemetoden forblir direkte, selv om det er nødvendig å foreta supplerende målinger av påvirkende størrelser for å gjøre korreksjoner,</w:t>
      </w:r>
    </w:p>
    <w:p w14:paraId="71B3F48D" w14:textId="4C87D371" w:rsidR="00D00E09" w:rsidRPr="004542E2" w:rsidRDefault="00884255" w:rsidP="0009417B">
      <w:pPr>
        <w:pStyle w:val="Underpunkt1"/>
        <w:spacing w:before="120" w:after="120"/>
        <w:ind w:left="851" w:hanging="491"/>
      </w:pPr>
      <w:r w:rsidRPr="004542E2">
        <w:rPr>
          <w:i/>
          <w:iCs/>
        </w:rPr>
        <w:t>driftsforhold</w:t>
      </w:r>
      <w:r w:rsidRPr="004542E2">
        <w:t>, verdier av målestørrelsen og påvirkende størrelser som måleinstrumenter og målesystem virker under,</w:t>
      </w:r>
    </w:p>
    <w:p w14:paraId="11C765DA" w14:textId="67644CF2" w:rsidR="00AE636B" w:rsidRPr="004542E2" w:rsidRDefault="00732AB4" w:rsidP="0009417B">
      <w:pPr>
        <w:pStyle w:val="Underpunkt1"/>
        <w:spacing w:before="120" w:after="120"/>
        <w:ind w:left="851" w:hanging="491"/>
      </w:pPr>
      <w:r w:rsidRPr="004542E2">
        <w:rPr>
          <w:i/>
          <w:iCs/>
        </w:rPr>
        <w:t>Indirekte måling eller indirekte målemetode</w:t>
      </w:r>
      <w:r w:rsidRPr="004542E2">
        <w:t>, målemetode hvor verdien av målestørrelsen beregnes ved en funksjonell sammenheng mellom andre målestørrelser, der disse er oppnådd ved direkte målemetoder.</w:t>
      </w:r>
    </w:p>
    <w:p w14:paraId="659469B7" w14:textId="6B430FD5" w:rsidR="006D4453" w:rsidRPr="004542E2" w:rsidRDefault="006D4453" w:rsidP="0009417B">
      <w:pPr>
        <w:pStyle w:val="Underpunkt1"/>
        <w:spacing w:before="120" w:after="120"/>
        <w:ind w:left="851" w:hanging="491"/>
      </w:pPr>
      <w:r w:rsidRPr="004542E2">
        <w:rPr>
          <w:i/>
          <w:iCs/>
        </w:rPr>
        <w:t>in situ kalibrering,</w:t>
      </w:r>
      <w:r w:rsidRPr="004542E2">
        <w:t xml:space="preserve"> kalibrering av </w:t>
      </w:r>
      <w:r w:rsidR="00E2649F" w:rsidRPr="004542E2">
        <w:t>måle</w:t>
      </w:r>
      <w:r w:rsidRPr="004542E2">
        <w:t>instrument</w:t>
      </w:r>
      <w:r w:rsidR="00853ED8" w:rsidRPr="004542E2">
        <w:t xml:space="preserve"> eller målesystem</w:t>
      </w:r>
      <w:r w:rsidRPr="004542E2">
        <w:t xml:space="preserve"> ved gjeldende driftsforhold på brukerstedet,</w:t>
      </w:r>
    </w:p>
    <w:p w14:paraId="09A875E3" w14:textId="06C34DE0" w:rsidR="006D4453" w:rsidRPr="004542E2" w:rsidRDefault="006D4453" w:rsidP="0009417B">
      <w:pPr>
        <w:pStyle w:val="Underpunkt1"/>
        <w:spacing w:before="120" w:after="120"/>
        <w:ind w:left="851" w:hanging="491"/>
      </w:pPr>
      <w:r w:rsidRPr="004542E2">
        <w:rPr>
          <w:i/>
          <w:iCs/>
        </w:rPr>
        <w:t>instrumentell måleusikkerhet,</w:t>
      </w:r>
      <w:r w:rsidRPr="004542E2">
        <w:t xml:space="preserve"> del av måleusikkerhet som kommer fra </w:t>
      </w:r>
      <w:r w:rsidR="00875DE4" w:rsidRPr="004542E2">
        <w:t xml:space="preserve">et </w:t>
      </w:r>
      <w:r w:rsidRPr="004542E2">
        <w:t xml:space="preserve">måleinstrument </w:t>
      </w:r>
      <w:r w:rsidR="00494688" w:rsidRPr="004542E2">
        <w:t xml:space="preserve">eller </w:t>
      </w:r>
      <w:r w:rsidR="00875DE4" w:rsidRPr="004542E2">
        <w:t xml:space="preserve">et </w:t>
      </w:r>
      <w:r w:rsidRPr="004542E2">
        <w:t>målesystem i bruk</w:t>
      </w:r>
      <w:r w:rsidR="00ED3360" w:rsidRPr="004542E2">
        <w:t>,</w:t>
      </w:r>
    </w:p>
    <w:p w14:paraId="1EBF483A" w14:textId="77777777" w:rsidR="006D4453" w:rsidRPr="004542E2" w:rsidRDefault="006D4453" w:rsidP="0009417B">
      <w:pPr>
        <w:pStyle w:val="Underpunkt1"/>
        <w:spacing w:before="120" w:after="120"/>
        <w:ind w:left="851" w:hanging="491"/>
      </w:pPr>
      <w:r w:rsidRPr="004542E2">
        <w:rPr>
          <w:i/>
          <w:iCs/>
        </w:rPr>
        <w:t>justering</w:t>
      </w:r>
      <w:r w:rsidRPr="004542E2">
        <w:t>, sett med operasjoner utført på et målesystem slik at avlesning tilsvarer gitte verdier av størrelsen som skal måles. En kalibrering er en forutsetning for en justering,</w:t>
      </w:r>
    </w:p>
    <w:p w14:paraId="2B42ACD7" w14:textId="747AFBD7" w:rsidR="006D4453" w:rsidRPr="004542E2" w:rsidRDefault="006D4453" w:rsidP="0009417B">
      <w:pPr>
        <w:pStyle w:val="Underpunkt1"/>
        <w:spacing w:before="120" w:after="120"/>
        <w:ind w:left="851" w:hanging="491"/>
      </w:pPr>
      <w:r w:rsidRPr="004542E2">
        <w:rPr>
          <w:i/>
          <w:iCs/>
        </w:rPr>
        <w:t>kalibrering</w:t>
      </w:r>
      <w:r w:rsidRPr="004542E2">
        <w:t xml:space="preserve">, operasjoner for å bestemme, under spesifiserte betingelser, forhold mellom </w:t>
      </w:r>
      <w:r w:rsidR="00900E4E" w:rsidRPr="004542E2">
        <w:t xml:space="preserve">avlesning </w:t>
      </w:r>
      <w:r w:rsidRPr="004542E2">
        <w:t>til instrumentet som kalibreres og verdi til en sporbar målestandard med dokumentert usikkerhet,</w:t>
      </w:r>
    </w:p>
    <w:p w14:paraId="2FD889AC" w14:textId="332E1540" w:rsidR="006D4453" w:rsidRPr="004542E2" w:rsidRDefault="006D4453" w:rsidP="0009417B">
      <w:pPr>
        <w:pStyle w:val="Underpunkt1"/>
        <w:spacing w:before="120" w:after="120"/>
        <w:ind w:left="851" w:hanging="491"/>
      </w:pPr>
      <w:r w:rsidRPr="004542E2">
        <w:rPr>
          <w:i/>
          <w:iCs/>
        </w:rPr>
        <w:t>leveringsmåling</w:t>
      </w:r>
      <w:r w:rsidR="00F33B27" w:rsidRPr="004542E2">
        <w:rPr>
          <w:i/>
          <w:iCs/>
        </w:rPr>
        <w:t>,</w:t>
      </w:r>
      <w:r w:rsidRPr="004542E2">
        <w:t xml:space="preserve"> </w:t>
      </w:r>
      <w:r w:rsidR="0039689F" w:rsidRPr="004542E2">
        <w:t xml:space="preserve">måling med det formål å fremskaffe mengde- og kvalitetsinformasjon til bruk som fysisk og økonomisk dokumentasjon ved endring i eierskap og/eller ved transport av </w:t>
      </w:r>
      <w:r w:rsidR="00FF29CF" w:rsidRPr="004542E2">
        <w:t xml:space="preserve">petroleum </w:t>
      </w:r>
      <w:r w:rsidR="00E700BD" w:rsidRPr="004542E2">
        <w:t>med skip eller i rørledning til terminal på land</w:t>
      </w:r>
      <w:r w:rsidRPr="004542E2">
        <w:t>,</w:t>
      </w:r>
    </w:p>
    <w:p w14:paraId="60B9AE8C" w14:textId="09F1F518" w:rsidR="00024894" w:rsidRPr="004542E2" w:rsidRDefault="007F6CA9" w:rsidP="0009417B">
      <w:pPr>
        <w:pStyle w:val="Underpunkt1"/>
        <w:spacing w:before="120" w:after="120"/>
        <w:ind w:left="851" w:hanging="491"/>
      </w:pPr>
      <w:r w:rsidRPr="004542E2">
        <w:rPr>
          <w:i/>
          <w:iCs/>
        </w:rPr>
        <w:t>mastermåler</w:t>
      </w:r>
      <w:r w:rsidRPr="004542E2">
        <w:t xml:space="preserve">, </w:t>
      </w:r>
      <w:r w:rsidR="004B2564" w:rsidRPr="004542E2">
        <w:t>måler som er kalibrert og som brukes til å prove andre målere,</w:t>
      </w:r>
    </w:p>
    <w:p w14:paraId="2C32EC2D" w14:textId="22546014" w:rsidR="004B2564" w:rsidRPr="004542E2" w:rsidRDefault="004B2564" w:rsidP="0009417B">
      <w:pPr>
        <w:pStyle w:val="Underpunkt1"/>
        <w:spacing w:before="120" w:after="120"/>
        <w:ind w:left="851" w:hanging="491"/>
      </w:pPr>
      <w:proofErr w:type="spellStart"/>
      <w:r w:rsidRPr="004542E2">
        <w:rPr>
          <w:i/>
          <w:iCs/>
        </w:rPr>
        <w:t>mastermålerprover</w:t>
      </w:r>
      <w:proofErr w:type="spellEnd"/>
      <w:r w:rsidRPr="004542E2">
        <w:t xml:space="preserve">, </w:t>
      </w:r>
      <w:r w:rsidR="00BA7EDB" w:rsidRPr="004542E2">
        <w:t xml:space="preserve">system med en eller flere mastermålere og tilknyttet utstyr til bruk for å </w:t>
      </w:r>
      <w:r w:rsidR="006B6EA2" w:rsidRPr="004542E2">
        <w:t>prove</w:t>
      </w:r>
      <w:r w:rsidR="00BA7EDB" w:rsidRPr="004542E2">
        <w:t xml:space="preserve"> andre målere,</w:t>
      </w:r>
    </w:p>
    <w:p w14:paraId="212661BB" w14:textId="52419B13" w:rsidR="006D4453" w:rsidRPr="004542E2" w:rsidRDefault="006D4453" w:rsidP="0009417B">
      <w:pPr>
        <w:pStyle w:val="Underpunkt1"/>
        <w:spacing w:before="120" w:after="120"/>
        <w:ind w:left="851" w:hanging="491"/>
      </w:pPr>
      <w:r w:rsidRPr="004542E2">
        <w:rPr>
          <w:i/>
          <w:iCs/>
        </w:rPr>
        <w:t>målefeil,</w:t>
      </w:r>
      <w:r w:rsidRPr="004542E2">
        <w:t xml:space="preserve"> målt verdi minus </w:t>
      </w:r>
      <w:r w:rsidR="00FF6E52" w:rsidRPr="004542E2">
        <w:t>en referanseverdi</w:t>
      </w:r>
      <w:r w:rsidRPr="004542E2">
        <w:t>,</w:t>
      </w:r>
    </w:p>
    <w:p w14:paraId="138EF4C9" w14:textId="590954CF" w:rsidR="00E66A07" w:rsidRPr="004542E2" w:rsidRDefault="0088504F" w:rsidP="003F693E">
      <w:pPr>
        <w:pStyle w:val="Underpunkt1"/>
        <w:spacing w:before="120" w:after="120"/>
        <w:ind w:left="851" w:hanging="491"/>
      </w:pPr>
      <w:bookmarkStart w:id="7" w:name="OLE_LINK8"/>
      <w:r w:rsidRPr="004542E2">
        <w:rPr>
          <w:i/>
        </w:rPr>
        <w:t>m</w:t>
      </w:r>
      <w:r w:rsidR="00ED1CDD" w:rsidRPr="004542E2">
        <w:rPr>
          <w:i/>
        </w:rPr>
        <w:t>ålemodell</w:t>
      </w:r>
      <w:r w:rsidR="00ED1CDD" w:rsidRPr="004542E2">
        <w:t>, matematisk sammenheng mellom alle størrelser som er kjent for å være involvert i en måling,</w:t>
      </w:r>
      <w:bookmarkEnd w:id="7"/>
    </w:p>
    <w:p w14:paraId="4430047D" w14:textId="19F6A840" w:rsidR="006D4453" w:rsidRPr="004542E2" w:rsidRDefault="006D4453" w:rsidP="0009417B">
      <w:pPr>
        <w:pStyle w:val="Underpunkt1"/>
        <w:spacing w:before="120" w:after="120"/>
        <w:ind w:left="851" w:hanging="491"/>
      </w:pPr>
      <w:r w:rsidRPr="004542E2">
        <w:rPr>
          <w:i/>
          <w:iCs/>
        </w:rPr>
        <w:t>måler</w:t>
      </w:r>
      <w:r w:rsidR="00D81C54" w:rsidRPr="004542E2">
        <w:rPr>
          <w:i/>
          <w:iCs/>
        </w:rPr>
        <w:t xml:space="preserve"> eller </w:t>
      </w:r>
      <w:r w:rsidRPr="004542E2">
        <w:rPr>
          <w:i/>
          <w:iCs/>
        </w:rPr>
        <w:t>strømningsmåler,</w:t>
      </w:r>
      <w:r w:rsidRPr="004542E2">
        <w:t xml:space="preserve"> instrument for å utføre kontinuerlige målinger av volum og masse til et fluid under dynamiske forhold,</w:t>
      </w:r>
    </w:p>
    <w:p w14:paraId="01290AC0" w14:textId="0269EB94" w:rsidR="006D4453" w:rsidRPr="004542E2" w:rsidRDefault="006D4453" w:rsidP="0009417B">
      <w:pPr>
        <w:pStyle w:val="Underpunkt1"/>
        <w:spacing w:before="120" w:after="120"/>
        <w:ind w:left="851" w:hanging="491"/>
      </w:pPr>
      <w:r w:rsidRPr="004542E2">
        <w:rPr>
          <w:i/>
          <w:iCs/>
        </w:rPr>
        <w:t>måleresultat,</w:t>
      </w:r>
      <w:r w:rsidRPr="004542E2">
        <w:t xml:space="preserve"> verdi</w:t>
      </w:r>
      <w:r w:rsidR="00921330" w:rsidRPr="004542E2">
        <w:t>er</w:t>
      </w:r>
      <w:r w:rsidRPr="004542E2">
        <w:t xml:space="preserve"> som tilskrives en målestørrelse sammen med annen relevant informasjon, herunder måleusikkerhet,</w:t>
      </w:r>
    </w:p>
    <w:p w14:paraId="4F2155F0" w14:textId="77777777" w:rsidR="006D4453" w:rsidRPr="004542E2" w:rsidRDefault="006D4453" w:rsidP="0009417B">
      <w:pPr>
        <w:pStyle w:val="Underpunkt1"/>
        <w:spacing w:before="120" w:after="120"/>
        <w:ind w:left="851" w:hanging="491"/>
      </w:pPr>
      <w:r w:rsidRPr="004542E2">
        <w:rPr>
          <w:i/>
          <w:iCs/>
        </w:rPr>
        <w:t>målestørrelse,</w:t>
      </w:r>
      <w:r w:rsidRPr="004542E2">
        <w:t xml:space="preserve"> størrelse som skal måles,</w:t>
      </w:r>
    </w:p>
    <w:p w14:paraId="4CEAB968" w14:textId="1576C0AD" w:rsidR="006D4453" w:rsidRPr="004542E2" w:rsidRDefault="006D4453" w:rsidP="0009417B">
      <w:pPr>
        <w:pStyle w:val="Underpunkt1"/>
        <w:spacing w:before="120" w:after="120"/>
        <w:ind w:left="851" w:hanging="491"/>
      </w:pPr>
      <w:r w:rsidRPr="004542E2">
        <w:rPr>
          <w:i/>
          <w:iCs/>
        </w:rPr>
        <w:t>målesystem,</w:t>
      </w:r>
      <w:r w:rsidRPr="004542E2">
        <w:t xml:space="preserve"> </w:t>
      </w:r>
      <w:r w:rsidR="00EC2114" w:rsidRPr="004542E2">
        <w:t xml:space="preserve">sett med ett eller flere måleinstrumenter og </w:t>
      </w:r>
      <w:r w:rsidR="000C4EBE" w:rsidRPr="004542E2">
        <w:t>eventuelt</w:t>
      </w:r>
      <w:r w:rsidR="00EC2114" w:rsidRPr="004542E2">
        <w:t xml:space="preserve"> andre komponenter, satt sammen og tilpasset for å gi informasjon som brukes til å </w:t>
      </w:r>
      <w:proofErr w:type="gramStart"/>
      <w:r w:rsidR="00EC2114" w:rsidRPr="004542E2">
        <w:t>generere</w:t>
      </w:r>
      <w:proofErr w:type="gramEnd"/>
      <w:r w:rsidR="00EC2114" w:rsidRPr="004542E2">
        <w:t xml:space="preserve"> måleverdier innenfor spesifiserte intervaller for størrelser av bestemte typer</w:t>
      </w:r>
      <w:r w:rsidRPr="004542E2">
        <w:t>,</w:t>
      </w:r>
    </w:p>
    <w:p w14:paraId="63D7AB70" w14:textId="77777777" w:rsidR="006D4453" w:rsidRPr="004542E2" w:rsidRDefault="006D4453" w:rsidP="0009417B">
      <w:pPr>
        <w:pStyle w:val="Underpunkt1"/>
        <w:spacing w:before="120" w:after="120"/>
        <w:ind w:left="851" w:hanging="491"/>
      </w:pPr>
      <w:r w:rsidRPr="004542E2">
        <w:rPr>
          <w:i/>
          <w:iCs/>
        </w:rPr>
        <w:lastRenderedPageBreak/>
        <w:t>måleteknisk sporbarhet,</w:t>
      </w:r>
      <w:r w:rsidRPr="004542E2">
        <w:t xml:space="preserve"> egenskap ved et måleresultat hvorved resultatet kan spores til en referanse gjennom en dokumentert og uavbrutt rekke kalibreringer som hver bidrar til måleusikkerheten,</w:t>
      </w:r>
    </w:p>
    <w:p w14:paraId="63D8CDAA" w14:textId="07CA7382" w:rsidR="006D4453" w:rsidRPr="004542E2" w:rsidRDefault="006D4453" w:rsidP="0009417B">
      <w:pPr>
        <w:pStyle w:val="Underpunkt1"/>
        <w:spacing w:before="120" w:after="120"/>
        <w:ind w:left="851" w:hanging="491"/>
      </w:pPr>
      <w:r w:rsidRPr="004542E2">
        <w:rPr>
          <w:i/>
          <w:iCs/>
        </w:rPr>
        <w:t>måleusikkerhet</w:t>
      </w:r>
      <w:r w:rsidR="00DE5055" w:rsidRPr="004542E2">
        <w:rPr>
          <w:i/>
          <w:iCs/>
        </w:rPr>
        <w:t xml:space="preserve"> eller usikkerhet</w:t>
      </w:r>
      <w:r w:rsidRPr="004542E2">
        <w:rPr>
          <w:i/>
          <w:iCs/>
        </w:rPr>
        <w:t>,</w:t>
      </w:r>
      <w:r w:rsidRPr="004542E2">
        <w:t xml:space="preserve"> parameter som karakteriserer spredning av verdier, som tilegnes en målestørrelse. Måleusikkerhet skal i denne forskrift forstås som </w:t>
      </w:r>
      <w:r w:rsidR="00A43A5B" w:rsidRPr="004542E2">
        <w:t xml:space="preserve">ekspandert eller relativ ekspandert </w:t>
      </w:r>
      <w:r w:rsidRPr="004542E2">
        <w:t>måleusikkerhet beregnet med en dekningsfaktor</w:t>
      </w:r>
      <w:r w:rsidR="00491594" w:rsidRPr="004542E2">
        <w:t>, k = 2</w:t>
      </w:r>
      <w:r w:rsidRPr="004542E2">
        <w:t>, som gir et konfidensnivå på om lag 95 %,</w:t>
      </w:r>
    </w:p>
    <w:p w14:paraId="0F56D4C4" w14:textId="77777777" w:rsidR="006D4453" w:rsidRPr="004542E2" w:rsidRDefault="006D4453" w:rsidP="0009417B">
      <w:pPr>
        <w:pStyle w:val="Underpunkt1"/>
        <w:spacing w:before="120" w:after="120"/>
        <w:ind w:left="851" w:hanging="491"/>
      </w:pPr>
      <w:r w:rsidRPr="004542E2">
        <w:rPr>
          <w:i/>
          <w:iCs/>
        </w:rPr>
        <w:t>måleutstyr,</w:t>
      </w:r>
      <w:r w:rsidRPr="004542E2">
        <w:t xml:space="preserve"> måleinstrument, programvare, målestandard, referansemateriale og annet utstyr som brukes til å utføre en måling,</w:t>
      </w:r>
    </w:p>
    <w:p w14:paraId="48E4CDBA" w14:textId="7CBE00B7" w:rsidR="001B3B28" w:rsidRPr="004542E2" w:rsidRDefault="006D4453" w:rsidP="0009417B">
      <w:pPr>
        <w:pStyle w:val="Underpunkt1"/>
        <w:spacing w:before="120" w:after="120"/>
        <w:ind w:left="851" w:hanging="491"/>
      </w:pPr>
      <w:r w:rsidRPr="004542E2">
        <w:rPr>
          <w:i/>
          <w:iCs/>
        </w:rPr>
        <w:t>måling,</w:t>
      </w:r>
      <w:r w:rsidRPr="004542E2">
        <w:t xml:space="preserve"> </w:t>
      </w:r>
      <w:r w:rsidR="00CF3C66" w:rsidRPr="004542E2">
        <w:t>prosess hvor man eksperimentelt oppnår en eller flere tallverdier som med rimelighet kan tilskrives en størrelse. Prosessen kan i tillegg til direkte fysisk sammenligning omfatte bruk av modeller og beregninger basert på teoretiske betraktninger</w:t>
      </w:r>
      <w:r w:rsidR="004B09CF" w:rsidRPr="004542E2">
        <w:t>,</w:t>
      </w:r>
    </w:p>
    <w:p w14:paraId="0D76186D" w14:textId="2BDB36CC" w:rsidR="002E086B" w:rsidRPr="004542E2" w:rsidRDefault="0013096A" w:rsidP="0009417B">
      <w:pPr>
        <w:pStyle w:val="Underpunkt1"/>
        <w:spacing w:before="120" w:after="120"/>
        <w:ind w:left="851" w:hanging="491"/>
      </w:pPr>
      <w:r w:rsidRPr="004542E2">
        <w:rPr>
          <w:i/>
          <w:iCs/>
        </w:rPr>
        <w:t>nominelle driftsbetingelser</w:t>
      </w:r>
      <w:r w:rsidRPr="004542E2">
        <w:t>, driftsforhold som må være oppfylt under en måling for at et måleinstrument eller målesystem skal yte som planlagt,</w:t>
      </w:r>
    </w:p>
    <w:p w14:paraId="4BF9110E" w14:textId="2D1B2935" w:rsidR="00D50C0A" w:rsidRPr="004542E2" w:rsidRDefault="00954A6D" w:rsidP="0009417B">
      <w:pPr>
        <w:pStyle w:val="Underpunkt1"/>
        <w:spacing w:before="120" w:after="120"/>
        <w:ind w:left="851" w:hanging="491"/>
      </w:pPr>
      <w:r w:rsidRPr="004542E2">
        <w:rPr>
          <w:i/>
          <w:iCs/>
        </w:rPr>
        <w:t xml:space="preserve">nøyaktighet </w:t>
      </w:r>
      <w:r w:rsidR="002E7BED" w:rsidRPr="004542E2">
        <w:rPr>
          <w:i/>
          <w:iCs/>
        </w:rPr>
        <w:t xml:space="preserve">eller </w:t>
      </w:r>
      <w:r w:rsidRPr="004542E2">
        <w:rPr>
          <w:i/>
          <w:iCs/>
        </w:rPr>
        <w:t>målenøyaktighet</w:t>
      </w:r>
      <w:r w:rsidR="002E2718" w:rsidRPr="004542E2">
        <w:rPr>
          <w:i/>
          <w:iCs/>
        </w:rPr>
        <w:t>,</w:t>
      </w:r>
      <w:r w:rsidR="002E2718" w:rsidRPr="004542E2">
        <w:t xml:space="preserve"> </w:t>
      </w:r>
      <w:r w:rsidR="00C91AAF" w:rsidRPr="004542E2">
        <w:t>grad av samsvar mellom en målt verdi og en referanseverdi for en målestørrelse</w:t>
      </w:r>
      <w:r w:rsidR="003024B2" w:rsidRPr="004542E2">
        <w:t>,</w:t>
      </w:r>
    </w:p>
    <w:p w14:paraId="0E03ABAC" w14:textId="47618ABF" w:rsidR="00F127BB" w:rsidRPr="004542E2" w:rsidRDefault="00F127BB" w:rsidP="0009417B">
      <w:pPr>
        <w:pStyle w:val="Underpunkt1"/>
        <w:spacing w:before="120" w:after="120"/>
        <w:ind w:left="851" w:hanging="491"/>
      </w:pPr>
      <w:r w:rsidRPr="004542E2">
        <w:rPr>
          <w:i/>
          <w:iCs/>
        </w:rPr>
        <w:t xml:space="preserve">produsert </w:t>
      </w:r>
      <w:r w:rsidR="0037716B" w:rsidRPr="004542E2">
        <w:rPr>
          <w:i/>
          <w:iCs/>
        </w:rPr>
        <w:t>(</w:t>
      </w:r>
      <w:r w:rsidRPr="004542E2">
        <w:rPr>
          <w:i/>
          <w:iCs/>
        </w:rPr>
        <w:t>mengde</w:t>
      </w:r>
      <w:r w:rsidR="0037716B" w:rsidRPr="004542E2">
        <w:rPr>
          <w:i/>
          <w:iCs/>
        </w:rPr>
        <w:t>)</w:t>
      </w:r>
      <w:r w:rsidRPr="004542E2">
        <w:rPr>
          <w:i/>
          <w:iCs/>
        </w:rPr>
        <w:t xml:space="preserve"> petroleum</w:t>
      </w:r>
      <w:r w:rsidRPr="004542E2">
        <w:t>, petroleum som er produsert og solgt, samt petroleum som er produsert for salg fra felt i produksjon og felt som er nedstengt. Petroleum som er levert vederlagsfritt eller som en kompensasjon til en annen part regnes ikke som solgt</w:t>
      </w:r>
      <w:r w:rsidR="00B73F7E" w:rsidRPr="004542E2">
        <w:t>,</w:t>
      </w:r>
    </w:p>
    <w:p w14:paraId="548C6028" w14:textId="060895CC" w:rsidR="000C21F4" w:rsidRPr="004542E2" w:rsidRDefault="000C21F4" w:rsidP="0009417B">
      <w:pPr>
        <w:pStyle w:val="Underpunkt1"/>
        <w:spacing w:before="120" w:after="120"/>
        <w:ind w:left="851" w:hanging="491"/>
      </w:pPr>
      <w:r w:rsidRPr="004542E2">
        <w:rPr>
          <w:i/>
          <w:iCs/>
        </w:rPr>
        <w:t>prover,</w:t>
      </w:r>
      <w:r w:rsidRPr="004542E2">
        <w:t xml:space="preserve"> system for å prove strømningsmålere i målesystem for kontinuerlig og dynamisk måling av olje,</w:t>
      </w:r>
    </w:p>
    <w:p w14:paraId="284FE8B1" w14:textId="0B6C527C" w:rsidR="006D4453" w:rsidRPr="004542E2" w:rsidRDefault="006D4453" w:rsidP="0009417B">
      <w:pPr>
        <w:pStyle w:val="Underpunkt1"/>
        <w:spacing w:before="120" w:after="120"/>
        <w:ind w:left="851" w:hanging="491"/>
      </w:pPr>
      <w:r w:rsidRPr="004542E2">
        <w:rPr>
          <w:i/>
          <w:iCs/>
        </w:rPr>
        <w:t>proving</w:t>
      </w:r>
      <w:r w:rsidR="00BC1760" w:rsidRPr="004542E2">
        <w:rPr>
          <w:i/>
          <w:iCs/>
        </w:rPr>
        <w:t xml:space="preserve"> eller prove</w:t>
      </w:r>
      <w:r w:rsidRPr="004542E2">
        <w:rPr>
          <w:i/>
          <w:iCs/>
        </w:rPr>
        <w:t>,</w:t>
      </w:r>
      <w:r w:rsidRPr="004542E2">
        <w:t xml:space="preserve"> in situ kalibrering for å bestemme en målers kalibreringsfaktor,</w:t>
      </w:r>
    </w:p>
    <w:p w14:paraId="0B803774" w14:textId="18173E85" w:rsidR="006D4453" w:rsidRDefault="006D4453" w:rsidP="0009417B">
      <w:pPr>
        <w:pStyle w:val="Underpunkt1"/>
        <w:spacing w:before="120" w:after="120"/>
        <w:ind w:left="851" w:hanging="491"/>
      </w:pPr>
      <w:r w:rsidRPr="004542E2">
        <w:rPr>
          <w:i/>
          <w:iCs/>
        </w:rPr>
        <w:t>representativ prøve,</w:t>
      </w:r>
      <w:r w:rsidRPr="004542E2">
        <w:t xml:space="preserve"> prøve med en sammensetning som er lik sammensetning i den mengden prøven er tatt fra,</w:t>
      </w:r>
    </w:p>
    <w:p w14:paraId="4EC6362E" w14:textId="5F6D42CA" w:rsidR="00E67A5D" w:rsidRPr="004542E2" w:rsidRDefault="00E67A5D" w:rsidP="0009417B">
      <w:pPr>
        <w:pStyle w:val="Underpunkt1"/>
        <w:spacing w:before="120" w:after="120"/>
        <w:ind w:left="851" w:hanging="491"/>
      </w:pPr>
      <w:r w:rsidRPr="003F6032">
        <w:rPr>
          <w:i/>
          <w:iCs/>
        </w:rPr>
        <w:t>revisjonsspor</w:t>
      </w:r>
      <w:r w:rsidRPr="00E67A5D">
        <w:t>, dokumentasjon som muliggjør rekonstruksjon av hendelsesforløp</w:t>
      </w:r>
      <w:r w:rsidR="0058385D">
        <w:t>,</w:t>
      </w:r>
    </w:p>
    <w:p w14:paraId="285ECD94" w14:textId="1452D3BE" w:rsidR="006D4453" w:rsidRDefault="6F5137A1" w:rsidP="0009417B">
      <w:pPr>
        <w:pStyle w:val="Underpunkt1"/>
        <w:spacing w:before="120" w:after="120"/>
        <w:ind w:left="851" w:hanging="491"/>
      </w:pPr>
      <w:r w:rsidRPr="004542E2">
        <w:rPr>
          <w:i/>
          <w:iCs/>
        </w:rPr>
        <w:t>rørnormal,</w:t>
      </w:r>
      <w:r w:rsidRPr="004542E2">
        <w:t xml:space="preserve"> utstyr for </w:t>
      </w:r>
      <w:r w:rsidR="2512A8CD" w:rsidRPr="004542E2">
        <w:t>å prove</w:t>
      </w:r>
      <w:r w:rsidRPr="004542E2">
        <w:t xml:space="preserve"> </w:t>
      </w:r>
      <w:proofErr w:type="spellStart"/>
      <w:r w:rsidRPr="004542E2">
        <w:t>oljemåler</w:t>
      </w:r>
      <w:r w:rsidR="2512A8CD" w:rsidRPr="004542E2">
        <w:t>e</w:t>
      </w:r>
      <w:proofErr w:type="spellEnd"/>
      <w:r w:rsidRPr="004542E2">
        <w:t>, basert på forskyvning av et legeme gjennom et kalibrert rør,</w:t>
      </w:r>
    </w:p>
    <w:p w14:paraId="4891E45C" w14:textId="3B33B0F0" w:rsidR="00193528" w:rsidRPr="004542E2" w:rsidRDefault="00193528" w:rsidP="0009417B">
      <w:pPr>
        <w:pStyle w:val="Underpunkt1"/>
        <w:spacing w:before="120" w:after="120"/>
        <w:ind w:left="851" w:hanging="491"/>
      </w:pPr>
      <w:r w:rsidRPr="003F6032">
        <w:rPr>
          <w:i/>
          <w:iCs/>
        </w:rPr>
        <w:t>største tillatte målefeil eller feilgrense</w:t>
      </w:r>
      <w:r w:rsidRPr="00193528">
        <w:t>, største tillatte avvik fra en referanseverdi som er tillatt for en måling, måleinstrument eller målesystem</w:t>
      </w:r>
      <w:r>
        <w:t>,</w:t>
      </w:r>
    </w:p>
    <w:p w14:paraId="7E25100B" w14:textId="126767C9" w:rsidR="006D4453" w:rsidRPr="004542E2" w:rsidRDefault="006D4453" w:rsidP="0009417B">
      <w:pPr>
        <w:pStyle w:val="Underpunkt1"/>
        <w:spacing w:before="120" w:after="120"/>
        <w:ind w:left="851" w:hanging="491"/>
      </w:pPr>
      <w:r w:rsidRPr="004542E2">
        <w:rPr>
          <w:i/>
          <w:iCs/>
        </w:rPr>
        <w:t>usikkerhetsbudsjett</w:t>
      </w:r>
      <w:r w:rsidRPr="004542E2">
        <w:t>, redegjørelse for en måleusikkerhet, for komponenter som inngår i måleusikkerheten og for hvordan disse er beregnet og kombinert,</w:t>
      </w:r>
    </w:p>
    <w:p w14:paraId="58BAAA3F" w14:textId="2708B135" w:rsidR="004805D4" w:rsidRPr="004542E2" w:rsidRDefault="006D4453" w:rsidP="0009417B">
      <w:pPr>
        <w:pStyle w:val="Underpunkt1"/>
        <w:ind w:left="851" w:hanging="491"/>
      </w:pPr>
      <w:r w:rsidRPr="004542E2">
        <w:rPr>
          <w:i/>
          <w:iCs/>
        </w:rPr>
        <w:t>usikkerhetsgrense</w:t>
      </w:r>
      <w:r w:rsidR="00781130" w:rsidRPr="004542E2">
        <w:rPr>
          <w:i/>
          <w:iCs/>
        </w:rPr>
        <w:t xml:space="preserve"> eller måleusikkerhetsgrense</w:t>
      </w:r>
      <w:r w:rsidRPr="004542E2">
        <w:rPr>
          <w:i/>
          <w:iCs/>
        </w:rPr>
        <w:t>,</w:t>
      </w:r>
      <w:r w:rsidRPr="004542E2">
        <w:t xml:space="preserve"> </w:t>
      </w:r>
      <w:r w:rsidR="001B5C5D" w:rsidRPr="004542E2">
        <w:t>øvre grense for måleusikkerhet</w:t>
      </w:r>
      <w:r w:rsidR="002D5E16" w:rsidRPr="004542E2">
        <w:t>,</w:t>
      </w:r>
      <w:r w:rsidR="001B5C5D" w:rsidRPr="004542E2">
        <w:t xml:space="preserve"> fastsatt </w:t>
      </w:r>
      <w:r w:rsidR="002D5E16" w:rsidRPr="004542E2">
        <w:t xml:space="preserve">på grunnlag av </w:t>
      </w:r>
      <w:r w:rsidR="001B5C5D" w:rsidRPr="004542E2">
        <w:t>tiltenkt bruk av måleresultatet</w:t>
      </w:r>
      <w:r w:rsidR="00E72995" w:rsidRPr="004542E2">
        <w:t>,</w:t>
      </w:r>
    </w:p>
    <w:p w14:paraId="33910715" w14:textId="16F3783B" w:rsidR="001357B2" w:rsidRPr="004542E2" w:rsidRDefault="0051226A" w:rsidP="0009417B">
      <w:pPr>
        <w:pStyle w:val="Underpunkt1"/>
        <w:ind w:left="851" w:hanging="491"/>
      </w:pPr>
      <w:r w:rsidRPr="004542E2">
        <w:rPr>
          <w:i/>
          <w:iCs/>
        </w:rPr>
        <w:t>validering,</w:t>
      </w:r>
      <w:r w:rsidRPr="004542E2">
        <w:t xml:space="preserve"> </w:t>
      </w:r>
      <w:r w:rsidR="00BB45F3" w:rsidRPr="004542E2">
        <w:t xml:space="preserve">bekreftelse gjennom fremleggelse av objektivt bevis på at kravene til en bestemt tiltenkt bruk eller </w:t>
      </w:r>
      <w:proofErr w:type="gramStart"/>
      <w:r w:rsidR="00BB45F3" w:rsidRPr="004542E2">
        <w:t>anvendelse</w:t>
      </w:r>
      <w:proofErr w:type="gramEnd"/>
      <w:r w:rsidR="00BB45F3" w:rsidRPr="004542E2">
        <w:t xml:space="preserve"> er oppfylt,</w:t>
      </w:r>
    </w:p>
    <w:p w14:paraId="29576E0E" w14:textId="505E2A0C" w:rsidR="003B54A7" w:rsidRPr="004542E2" w:rsidRDefault="00724D19" w:rsidP="0009417B">
      <w:pPr>
        <w:pStyle w:val="Underpunkt1"/>
        <w:ind w:left="851" w:hanging="491"/>
      </w:pPr>
      <w:r w:rsidRPr="004542E2">
        <w:rPr>
          <w:i/>
          <w:iCs/>
        </w:rPr>
        <w:t>verifikasjon</w:t>
      </w:r>
      <w:r w:rsidRPr="004542E2">
        <w:t xml:space="preserve">, </w:t>
      </w:r>
      <w:r w:rsidR="00EB6CC6" w:rsidRPr="004542E2">
        <w:t>bekreftelse gjennom fremleggelse av objektivt bevis på at spesifiserte krav er oppfylt.</w:t>
      </w:r>
      <w:bookmarkStart w:id="8" w:name="_Hlk102643327"/>
    </w:p>
    <w:bookmarkEnd w:id="8"/>
    <w:p w14:paraId="2A8BABAF" w14:textId="7C817113" w:rsidR="002C073A" w:rsidRPr="001F7C93" w:rsidRDefault="004B70D0" w:rsidP="00D652A4">
      <w:pPr>
        <w:pStyle w:val="Ingenmellomrom"/>
        <w:rPr>
          <w:i/>
          <w:iCs/>
        </w:rPr>
      </w:pPr>
      <w:r w:rsidRPr="004542E2">
        <w:t xml:space="preserve">Definisjoner i </w:t>
      </w:r>
      <w:hyperlink r:id="rId11" w:history="1">
        <w:r w:rsidRPr="004542E2">
          <w:t>petroleumsloven</w:t>
        </w:r>
      </w:hyperlink>
      <w:r w:rsidRPr="004542E2">
        <w:t xml:space="preserve"> </w:t>
      </w:r>
      <w:r w:rsidR="00856125" w:rsidRPr="004542E2">
        <w:t>og</w:t>
      </w:r>
      <w:r w:rsidRPr="004542E2">
        <w:t xml:space="preserve"> </w:t>
      </w:r>
      <w:hyperlink r:id="rId12" w:history="1">
        <w:r w:rsidRPr="004542E2">
          <w:t>petroleums</w:t>
        </w:r>
        <w:r w:rsidR="00C739F1" w:rsidRPr="004542E2">
          <w:t>forskriften</w:t>
        </w:r>
      </w:hyperlink>
      <w:r w:rsidRPr="004542E2">
        <w:t xml:space="preserve"> gjelder for denne forskrift</w:t>
      </w:r>
      <w:r w:rsidR="00701FFD" w:rsidRPr="004542E2">
        <w:t>.</w:t>
      </w:r>
    </w:p>
    <w:p w14:paraId="4005DD59" w14:textId="77777777" w:rsidR="00480D6E" w:rsidRDefault="00480D6E" w:rsidP="00480D6E">
      <w:pPr>
        <w:pStyle w:val="Overskrift2"/>
      </w:pPr>
      <w:bookmarkStart w:id="9" w:name="_Toc74579246"/>
      <w:bookmarkStart w:id="10" w:name="_Toc107564741"/>
      <w:r w:rsidRPr="009065BF">
        <w:lastRenderedPageBreak/>
        <w:t>Ansvar</w:t>
      </w:r>
      <w:r>
        <w:t>lige</w:t>
      </w:r>
      <w:r w:rsidRPr="009065BF">
        <w:t xml:space="preserve"> etter denne forskrift</w:t>
      </w:r>
      <w:bookmarkEnd w:id="9"/>
      <w:bookmarkEnd w:id="10"/>
    </w:p>
    <w:p w14:paraId="3C0976C6" w14:textId="27F97EB8" w:rsidR="00480D6E" w:rsidRDefault="00480D6E" w:rsidP="00C66723">
      <w:pPr>
        <w:pStyle w:val="Leddnr"/>
        <w:numPr>
          <w:ilvl w:val="0"/>
          <w:numId w:val="5"/>
        </w:numPr>
      </w:pPr>
      <w:r>
        <w:t xml:space="preserve">Rettighetshaver og andre som deltar i petroleumsvirksomhet som omfattes av denne forskrift, er ansvarlig etter forskriften og enkeltvedtak gitt med hjemmel i </w:t>
      </w:r>
      <w:r w:rsidR="00E40B77">
        <w:t>denne</w:t>
      </w:r>
      <w:r>
        <w:t>.</w:t>
      </w:r>
    </w:p>
    <w:p w14:paraId="521E62CB" w14:textId="297F14DD" w:rsidR="00480D6E" w:rsidRDefault="00480D6E" w:rsidP="00480D6E">
      <w:pPr>
        <w:pStyle w:val="Leddnr"/>
      </w:pPr>
      <w:r>
        <w:t xml:space="preserve">Rettighetshaver plikter å påse at enhver som utfører arbeid for seg, enten personlig, ved ansatte eller ved entreprenører eller underentreprenører, etterlever forskriften og enkeltvedtak gitt med hjemmel i </w:t>
      </w:r>
      <w:r w:rsidR="00E40B77">
        <w:t>denne</w:t>
      </w:r>
      <w:r>
        <w:t>.</w:t>
      </w:r>
    </w:p>
    <w:p w14:paraId="5CAEEA47" w14:textId="2FC14B99" w:rsidR="00480D6E" w:rsidRDefault="3129668E" w:rsidP="00480D6E">
      <w:pPr>
        <w:pStyle w:val="Overskrift1"/>
        <w:tabs>
          <w:tab w:val="left" w:pos="6553"/>
        </w:tabs>
      </w:pPr>
      <w:bookmarkStart w:id="11" w:name="_Toc74579248"/>
      <w:bookmarkStart w:id="12" w:name="_Toc107564742"/>
      <w:r w:rsidRPr="0098668F">
        <w:t xml:space="preserve">Kapittel 2. </w:t>
      </w:r>
      <w:bookmarkEnd w:id="11"/>
      <w:r w:rsidR="000409F3" w:rsidRPr="0098668F">
        <w:t>Krav til s</w:t>
      </w:r>
      <w:r w:rsidRPr="0098668F">
        <w:t>tyring</w:t>
      </w:r>
      <w:r w:rsidR="00EF7B40" w:rsidRPr="0098668F">
        <w:t>ssystem</w:t>
      </w:r>
      <w:bookmarkEnd w:id="12"/>
    </w:p>
    <w:p w14:paraId="3D5E7A8A" w14:textId="427A74C7" w:rsidR="00480D6E" w:rsidRPr="000E536C" w:rsidRDefault="008B6F95" w:rsidP="00632AD7">
      <w:pPr>
        <w:pStyle w:val="Overskrift2"/>
      </w:pPr>
      <w:bookmarkStart w:id="13" w:name="_Toc107564743"/>
      <w:r w:rsidRPr="000E536C">
        <w:t>S</w:t>
      </w:r>
      <w:r w:rsidR="7A10D78D" w:rsidRPr="000E536C">
        <w:t>tyringssystem</w:t>
      </w:r>
      <w:bookmarkEnd w:id="13"/>
    </w:p>
    <w:p w14:paraId="3D9AB184" w14:textId="1DDF3523" w:rsidR="004D7B58" w:rsidRPr="008A4895" w:rsidRDefault="28AF323E" w:rsidP="00C66723">
      <w:pPr>
        <w:pStyle w:val="Leddnr"/>
        <w:numPr>
          <w:ilvl w:val="0"/>
          <w:numId w:val="70"/>
        </w:numPr>
      </w:pPr>
      <w:r w:rsidRPr="008A4895">
        <w:t>Rettighetshaver skal etablere, følge opp og videreutvikle et styringssystem for å sikre etterlevelse av krav i forskrift</w:t>
      </w:r>
      <w:r w:rsidR="007C4286">
        <w:t>en</w:t>
      </w:r>
      <w:r w:rsidRPr="008A4895">
        <w:t>.</w:t>
      </w:r>
      <w:r w:rsidR="00572295" w:rsidRPr="008A4895">
        <w:t xml:space="preserve"> Styringssystemet skal være en del av det overordnede styringssystemet til rettighetshaver.</w:t>
      </w:r>
    </w:p>
    <w:p w14:paraId="1F8EA422" w14:textId="3A5074FF" w:rsidR="004D7B58" w:rsidRDefault="007D169A" w:rsidP="008A4895">
      <w:pPr>
        <w:pStyle w:val="Leddnr"/>
      </w:pPr>
      <w:r w:rsidRPr="008A4895">
        <w:t>Styringssystemet skal omfatte interne krav til og rutiner for etterlevelse av kravene i forskrift</w:t>
      </w:r>
      <w:r w:rsidR="00275B90">
        <w:t>en</w:t>
      </w:r>
      <w:r w:rsidRPr="008A4895">
        <w:t>.</w:t>
      </w:r>
      <w:r w:rsidR="008D5A90" w:rsidRPr="008A4895">
        <w:t xml:space="preserve"> Det skal ved utforming av </w:t>
      </w:r>
      <w:r w:rsidR="00267DD4" w:rsidRPr="008A4895">
        <w:t xml:space="preserve">interne krav og </w:t>
      </w:r>
      <w:r w:rsidR="008D5A90" w:rsidRPr="008A4895">
        <w:t>rutiner</w:t>
      </w:r>
      <w:r w:rsidR="001A4C5B">
        <w:t xml:space="preserve"> </w:t>
      </w:r>
      <w:r w:rsidR="008D5A90" w:rsidRPr="008A4895">
        <w:t xml:space="preserve">tas hensyn til risiko for manglende </w:t>
      </w:r>
      <w:r w:rsidR="00E57B09">
        <w:t>oppfyllelse</w:t>
      </w:r>
      <w:r w:rsidR="008D5A90" w:rsidRPr="008A4895">
        <w:t xml:space="preserve"> av krav</w:t>
      </w:r>
      <w:r w:rsidR="00275B90">
        <w:t>.</w:t>
      </w:r>
      <w:r w:rsidR="008D5A90" w:rsidRPr="008A4895">
        <w:t xml:space="preserve"> </w:t>
      </w:r>
    </w:p>
    <w:p w14:paraId="6ECAE105" w14:textId="62206123" w:rsidR="004D7B58" w:rsidRPr="0045103B" w:rsidRDefault="009C2A13" w:rsidP="008A4895">
      <w:pPr>
        <w:pStyle w:val="Leddnr"/>
      </w:pPr>
      <w:r w:rsidRPr="00B92EBC">
        <w:t>I s</w:t>
      </w:r>
      <w:r w:rsidR="1852C2B5" w:rsidRPr="0045103B">
        <w:t xml:space="preserve">tyringssystemet skal </w:t>
      </w:r>
      <w:r w:rsidRPr="00B92EBC">
        <w:t xml:space="preserve">det </w:t>
      </w:r>
      <w:r w:rsidR="007203A8" w:rsidRPr="0045103B">
        <w:t>stille</w:t>
      </w:r>
      <w:r w:rsidRPr="00B92EBC">
        <w:t>s</w:t>
      </w:r>
      <w:r w:rsidR="007203A8" w:rsidRPr="0045103B">
        <w:t xml:space="preserve"> krav om </w:t>
      </w:r>
      <w:r w:rsidR="0045103B">
        <w:t>etabler</w:t>
      </w:r>
      <w:r w:rsidR="009E4B0E">
        <w:t>ing</w:t>
      </w:r>
      <w:r w:rsidRPr="00B92EBC">
        <w:t xml:space="preserve"> og vedlikehold av et</w:t>
      </w:r>
      <w:r w:rsidR="00A87701" w:rsidRPr="00B92EBC">
        <w:t xml:space="preserve"> </w:t>
      </w:r>
      <w:r w:rsidR="1852C2B5" w:rsidRPr="0045103B">
        <w:t xml:space="preserve">arkiv </w:t>
      </w:r>
      <w:r w:rsidR="007203A8" w:rsidRPr="0045103B">
        <w:t>for</w:t>
      </w:r>
      <w:r w:rsidR="1852C2B5" w:rsidRPr="0045103B">
        <w:t xml:space="preserve"> dokumenter som er nødvendig for å demonstrere samsvar med krav i </w:t>
      </w:r>
      <w:r w:rsidR="092D76D3" w:rsidRPr="0045103B">
        <w:t xml:space="preserve">denne </w:t>
      </w:r>
      <w:r w:rsidR="1852C2B5" w:rsidRPr="0045103B">
        <w:t>forskrift.</w:t>
      </w:r>
    </w:p>
    <w:p w14:paraId="1F3A6F06" w14:textId="19C32764" w:rsidR="008562B4" w:rsidRPr="008A4895" w:rsidRDefault="004B3007" w:rsidP="008A4895">
      <w:pPr>
        <w:pStyle w:val="Leddnr"/>
      </w:pPr>
      <w:r w:rsidRPr="008A4895">
        <w:t xml:space="preserve">Styringssystemet skal beskrive </w:t>
      </w:r>
      <w:r w:rsidR="00421123" w:rsidRPr="008A4895">
        <w:t>f</w:t>
      </w:r>
      <w:r w:rsidRPr="008A4895">
        <w:t xml:space="preserve">unksjons- og ansvarsområde for </w:t>
      </w:r>
      <w:r w:rsidR="00E61759" w:rsidRPr="008A4895">
        <w:t xml:space="preserve">alt </w:t>
      </w:r>
      <w:r w:rsidRPr="008A4895">
        <w:t xml:space="preserve">personell som har oppgaver </w:t>
      </w:r>
      <w:r w:rsidR="008D7CE5" w:rsidRPr="008A4895">
        <w:t>som gjelder</w:t>
      </w:r>
      <w:r w:rsidRPr="008A4895">
        <w:t xml:space="preserve"> </w:t>
      </w:r>
      <w:r w:rsidR="001249A4" w:rsidRPr="008A4895">
        <w:t xml:space="preserve">måleinstrumenter og </w:t>
      </w:r>
      <w:r w:rsidRPr="008A4895">
        <w:t>målesystem. Personellets plikter, ansvar og myndighet skal være beskrevet.</w:t>
      </w:r>
    </w:p>
    <w:p w14:paraId="7C381C0D" w14:textId="34355733" w:rsidR="008562B4" w:rsidRPr="008A4895" w:rsidRDefault="6534388D" w:rsidP="008A4895">
      <w:pPr>
        <w:pStyle w:val="Leddnr"/>
      </w:pPr>
      <w:r w:rsidRPr="008A4895">
        <w:t>Styringssystemet skal definere a</w:t>
      </w:r>
      <w:r w:rsidR="5076458B" w:rsidRPr="008A4895">
        <w:t>nsvar</w:t>
      </w:r>
      <w:r w:rsidR="00F217CE" w:rsidRPr="008A4895">
        <w:t xml:space="preserve"> for </w:t>
      </w:r>
      <w:r w:rsidR="00572B71" w:rsidRPr="008A4895">
        <w:t xml:space="preserve">oppfølging av </w:t>
      </w:r>
      <w:r w:rsidR="00830584" w:rsidRPr="00A52A0F">
        <w:t>målinger</w:t>
      </w:r>
      <w:r w:rsidR="00830584">
        <w:t xml:space="preserve"> </w:t>
      </w:r>
      <w:r w:rsidR="00A467B6">
        <w:t xml:space="preserve">og </w:t>
      </w:r>
      <w:r w:rsidR="00F83132" w:rsidRPr="008A4895">
        <w:t>målesystem</w:t>
      </w:r>
      <w:r w:rsidR="00E70657" w:rsidRPr="008A4895">
        <w:t>, inkludert a</w:t>
      </w:r>
      <w:r w:rsidR="796E2169" w:rsidRPr="008A4895">
        <w:t>nsvar</w:t>
      </w:r>
      <w:r w:rsidR="00E70657" w:rsidRPr="008A4895">
        <w:t xml:space="preserve"> for</w:t>
      </w:r>
      <w:r w:rsidR="00373554" w:rsidRPr="008A4895">
        <w:t xml:space="preserve"> </w:t>
      </w:r>
      <w:r w:rsidR="0091440A" w:rsidRPr="008A4895">
        <w:t>ettersyn med</w:t>
      </w:r>
      <w:r w:rsidR="00373554" w:rsidRPr="008A4895">
        <w:t xml:space="preserve"> etterlevelse av </w:t>
      </w:r>
      <w:r w:rsidR="00437D65" w:rsidRPr="008A4895">
        <w:t xml:space="preserve">interne krav og </w:t>
      </w:r>
      <w:r w:rsidR="00FF3DE9" w:rsidRPr="008A4895">
        <w:t>rutiner</w:t>
      </w:r>
      <w:r w:rsidR="00373554" w:rsidRPr="008A4895">
        <w:t>.</w:t>
      </w:r>
    </w:p>
    <w:p w14:paraId="26E46BF8" w14:textId="5C8BDA07" w:rsidR="0005395F" w:rsidRPr="008A4895" w:rsidRDefault="00C51767" w:rsidP="008A4895">
      <w:pPr>
        <w:pStyle w:val="Leddnr"/>
      </w:pPr>
      <w:r w:rsidRPr="008A4895">
        <w:t xml:space="preserve">Styringssystemet skal spesifisere hvilken kompetanse som er nødvendig og hvordan kompetanseutvikling og kompetanseoverføring skal ivaretas. </w:t>
      </w:r>
    </w:p>
    <w:p w14:paraId="0A72B2A8" w14:textId="4E010F4D" w:rsidR="00480D6E" w:rsidRPr="007C61D1" w:rsidRDefault="00480D6E" w:rsidP="00480D6E">
      <w:pPr>
        <w:pStyle w:val="Overskrift2"/>
      </w:pPr>
      <w:bookmarkStart w:id="14" w:name="_Toc74036972"/>
      <w:bookmarkStart w:id="15" w:name="_Toc74037206"/>
      <w:bookmarkStart w:id="16" w:name="_Toc74037446"/>
      <w:bookmarkStart w:id="17" w:name="_Toc74057282"/>
      <w:bookmarkStart w:id="18" w:name="_Toc74206580"/>
      <w:bookmarkStart w:id="19" w:name="_Toc74216447"/>
      <w:bookmarkStart w:id="20" w:name="_Toc74216699"/>
      <w:bookmarkStart w:id="21" w:name="_Toc74304993"/>
      <w:bookmarkStart w:id="22" w:name="_Toc73355783"/>
      <w:bookmarkStart w:id="23" w:name="_Toc74036973"/>
      <w:bookmarkStart w:id="24" w:name="_Toc74037207"/>
      <w:bookmarkStart w:id="25" w:name="_Toc74037447"/>
      <w:bookmarkStart w:id="26" w:name="_Toc74057283"/>
      <w:bookmarkStart w:id="27" w:name="_Toc74206581"/>
      <w:bookmarkStart w:id="28" w:name="_Toc74216448"/>
      <w:bookmarkStart w:id="29" w:name="_Toc74216700"/>
      <w:bookmarkStart w:id="30" w:name="_Toc74304994"/>
      <w:bookmarkStart w:id="31" w:name="_Toc73355784"/>
      <w:bookmarkStart w:id="32" w:name="_Toc74036974"/>
      <w:bookmarkStart w:id="33" w:name="_Toc74037208"/>
      <w:bookmarkStart w:id="34" w:name="_Toc74037448"/>
      <w:bookmarkStart w:id="35" w:name="_Toc74057284"/>
      <w:bookmarkStart w:id="36" w:name="_Toc74206582"/>
      <w:bookmarkStart w:id="37" w:name="_Toc74216449"/>
      <w:bookmarkStart w:id="38" w:name="_Toc74216701"/>
      <w:bookmarkStart w:id="39" w:name="_Toc74304995"/>
      <w:bookmarkStart w:id="40" w:name="_Toc73355785"/>
      <w:bookmarkStart w:id="41" w:name="_Toc74036975"/>
      <w:bookmarkStart w:id="42" w:name="_Toc74037209"/>
      <w:bookmarkStart w:id="43" w:name="_Toc74037449"/>
      <w:bookmarkStart w:id="44" w:name="_Toc74057285"/>
      <w:bookmarkStart w:id="45" w:name="_Toc74206583"/>
      <w:bookmarkStart w:id="46" w:name="_Toc74216450"/>
      <w:bookmarkStart w:id="47" w:name="_Toc74216702"/>
      <w:bookmarkStart w:id="48" w:name="_Toc74304996"/>
      <w:bookmarkStart w:id="49" w:name="_Toc74036978"/>
      <w:bookmarkStart w:id="50" w:name="_Toc74037212"/>
      <w:bookmarkStart w:id="51" w:name="_Toc74037452"/>
      <w:bookmarkStart w:id="52" w:name="_Toc74057288"/>
      <w:bookmarkStart w:id="53" w:name="_Toc74206586"/>
      <w:bookmarkStart w:id="54" w:name="_Toc74216453"/>
      <w:bookmarkStart w:id="55" w:name="_Toc74216705"/>
      <w:bookmarkStart w:id="56" w:name="_Toc74304999"/>
      <w:bookmarkStart w:id="57" w:name="_Toc74036979"/>
      <w:bookmarkStart w:id="58" w:name="_Toc74037213"/>
      <w:bookmarkStart w:id="59" w:name="_Toc74037453"/>
      <w:bookmarkStart w:id="60" w:name="_Toc74057289"/>
      <w:bookmarkStart w:id="61" w:name="_Toc74206587"/>
      <w:bookmarkStart w:id="62" w:name="_Toc74216454"/>
      <w:bookmarkStart w:id="63" w:name="_Toc74216706"/>
      <w:bookmarkStart w:id="64" w:name="_Toc74305000"/>
      <w:bookmarkStart w:id="65" w:name="_Toc73355788"/>
      <w:bookmarkStart w:id="66" w:name="_Toc74036980"/>
      <w:bookmarkStart w:id="67" w:name="_Toc74037214"/>
      <w:bookmarkStart w:id="68" w:name="_Toc74037454"/>
      <w:bookmarkStart w:id="69" w:name="_Toc74057290"/>
      <w:bookmarkStart w:id="70" w:name="_Toc74206588"/>
      <w:bookmarkStart w:id="71" w:name="_Toc74216455"/>
      <w:bookmarkStart w:id="72" w:name="_Toc74216707"/>
      <w:bookmarkStart w:id="73" w:name="_Toc74305001"/>
      <w:bookmarkStart w:id="74" w:name="_Toc74579253"/>
      <w:bookmarkStart w:id="75" w:name="_Toc10756474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C61D1">
        <w:t>Internrevisjon</w:t>
      </w:r>
      <w:bookmarkEnd w:id="74"/>
      <w:bookmarkEnd w:id="75"/>
    </w:p>
    <w:p w14:paraId="0886F3CB" w14:textId="25D74DD6" w:rsidR="00F347F5" w:rsidRPr="008616C5" w:rsidRDefault="00480D6E" w:rsidP="008616C5">
      <w:pPr>
        <w:pStyle w:val="Ingenmellomrom"/>
      </w:pPr>
      <w:bookmarkStart w:id="76" w:name="_Hlk98413865"/>
      <w:r w:rsidRPr="4E1C7F7A">
        <w:rPr>
          <w:rStyle w:val="IngenmellomromTegn"/>
        </w:rPr>
        <w:t xml:space="preserve">Rettighetshaver skal </w:t>
      </w:r>
      <w:r w:rsidR="00221ED0" w:rsidRPr="4E1C7F7A">
        <w:rPr>
          <w:rStyle w:val="IngenmellomromTegn"/>
        </w:rPr>
        <w:t>årlig</w:t>
      </w:r>
      <w:r w:rsidRPr="4E1C7F7A">
        <w:rPr>
          <w:rStyle w:val="IngenmellomromTegn"/>
        </w:rPr>
        <w:t xml:space="preserve"> gjennomføre internrevisjon </w:t>
      </w:r>
      <w:r w:rsidR="009735CE" w:rsidRPr="4E1C7F7A">
        <w:rPr>
          <w:rStyle w:val="IngenmellomromTegn"/>
        </w:rPr>
        <w:t xml:space="preserve">av styringssystemet </w:t>
      </w:r>
      <w:r w:rsidR="00651B8C" w:rsidRPr="4E1C7F7A">
        <w:rPr>
          <w:rStyle w:val="IngenmellomromTegn"/>
        </w:rPr>
        <w:t xml:space="preserve">for å sikre </w:t>
      </w:r>
      <w:r w:rsidR="00B60905" w:rsidRPr="4E1C7F7A">
        <w:rPr>
          <w:rStyle w:val="IngenmellomromTegn"/>
        </w:rPr>
        <w:t xml:space="preserve">effektiv implementering og samsvar </w:t>
      </w:r>
      <w:r w:rsidR="00CA0804" w:rsidRPr="4E1C7F7A">
        <w:rPr>
          <w:rStyle w:val="IngenmellomromTegn"/>
        </w:rPr>
        <w:t>med forskriftens</w:t>
      </w:r>
      <w:r w:rsidR="00B60905" w:rsidRPr="4E1C7F7A">
        <w:rPr>
          <w:rStyle w:val="IngenmellomromTegn"/>
        </w:rPr>
        <w:t xml:space="preserve"> krav</w:t>
      </w:r>
      <w:r w:rsidRPr="4E1C7F7A">
        <w:rPr>
          <w:rStyle w:val="IngenmellomromTegn"/>
        </w:rPr>
        <w:t>.</w:t>
      </w:r>
      <w:r w:rsidR="006001E8">
        <w:t xml:space="preserve"> </w:t>
      </w:r>
      <w:r w:rsidR="00AD4CF5" w:rsidRPr="4E1C7F7A">
        <w:rPr>
          <w:rStyle w:val="IngenmellomromTegn"/>
        </w:rPr>
        <w:t>Revisjonsresultater skal dokumenteres</w:t>
      </w:r>
      <w:bookmarkEnd w:id="76"/>
      <w:r w:rsidR="00AD4CF5">
        <w:t xml:space="preserve">. </w:t>
      </w:r>
    </w:p>
    <w:p w14:paraId="3AF20F8F" w14:textId="330AF50A" w:rsidR="005127C1" w:rsidRDefault="005127C1" w:rsidP="005127C1">
      <w:pPr>
        <w:pStyle w:val="Overskrift1"/>
      </w:pPr>
      <w:bookmarkStart w:id="77" w:name="_Toc74579254"/>
      <w:bookmarkStart w:id="78" w:name="_Toc107564745"/>
      <w:r>
        <w:t xml:space="preserve">Kapittel 3. </w:t>
      </w:r>
      <w:r w:rsidR="002957A0">
        <w:t>Krav til m</w:t>
      </w:r>
      <w:r>
        <w:t>åleenheter og referansebetingelser</w:t>
      </w:r>
      <w:bookmarkEnd w:id="77"/>
      <w:bookmarkEnd w:id="78"/>
    </w:p>
    <w:p w14:paraId="734BA80E" w14:textId="19B4DC22" w:rsidR="005127C1" w:rsidRDefault="005127C1" w:rsidP="005127C1">
      <w:pPr>
        <w:pStyle w:val="Overskrift2"/>
      </w:pPr>
      <w:bookmarkStart w:id="79" w:name="_Toc74579255"/>
      <w:bookmarkStart w:id="80" w:name="_Toc107564746"/>
      <w:r w:rsidRPr="00AF010F">
        <w:t>Måleenheter</w:t>
      </w:r>
      <w:bookmarkEnd w:id="79"/>
      <w:bookmarkEnd w:id="80"/>
    </w:p>
    <w:p w14:paraId="387B0963" w14:textId="07CDE104" w:rsidR="005127C1" w:rsidRPr="00D87231" w:rsidRDefault="008D5D83" w:rsidP="00C66723">
      <w:pPr>
        <w:pStyle w:val="Leddnr"/>
        <w:numPr>
          <w:ilvl w:val="0"/>
          <w:numId w:val="6"/>
        </w:numPr>
        <w:rPr>
          <w:lang w:eastAsia="nb-NO"/>
        </w:rPr>
      </w:pPr>
      <w:bookmarkStart w:id="81" w:name="_Hlk102736729"/>
      <w:r>
        <w:t xml:space="preserve">Det skal brukes </w:t>
      </w:r>
      <w:r w:rsidR="0032561F">
        <w:t xml:space="preserve">måleenheter </w:t>
      </w:r>
      <w:r w:rsidR="009C01E4">
        <w:t xml:space="preserve">som er </w:t>
      </w:r>
      <w:r w:rsidR="009C01E4" w:rsidRPr="009C01E4">
        <w:t>i samsvar med det internasjonale systemet for målenheter (SI-systemet)</w:t>
      </w:r>
      <w:r w:rsidR="008A388A">
        <w:t>.</w:t>
      </w:r>
    </w:p>
    <w:p w14:paraId="6323EECF" w14:textId="467A55AC" w:rsidR="005127C1" w:rsidRPr="00D87231" w:rsidRDefault="00E1301F" w:rsidP="005127C1">
      <w:pPr>
        <w:pStyle w:val="Leddnr"/>
      </w:pPr>
      <w:r w:rsidRPr="00D87231">
        <w:lastRenderedPageBreak/>
        <w:t>A</w:t>
      </w:r>
      <w:r w:rsidR="005127C1" w:rsidRPr="00D87231">
        <w:t xml:space="preserve">ndre </w:t>
      </w:r>
      <w:r w:rsidR="00CD585C" w:rsidRPr="00D87231">
        <w:t>måle</w:t>
      </w:r>
      <w:r w:rsidR="005127C1" w:rsidRPr="00D87231">
        <w:t xml:space="preserve">enheter kan </w:t>
      </w:r>
      <w:r w:rsidR="0032561F">
        <w:t xml:space="preserve">brukes </w:t>
      </w:r>
      <w:r w:rsidR="00C6259B" w:rsidRPr="00D87231">
        <w:t xml:space="preserve">i tillegg til </w:t>
      </w:r>
      <w:r w:rsidR="005127C1" w:rsidRPr="00D87231">
        <w:t xml:space="preserve">de som </w:t>
      </w:r>
      <w:r w:rsidR="00553BC3" w:rsidRPr="00D87231">
        <w:t>følger av</w:t>
      </w:r>
      <w:r w:rsidR="005127C1" w:rsidRPr="00D87231">
        <w:t xml:space="preserve"> første ledd dersom dette er i samsvar med etablert praksis eller overenskomst med fremmed stat.</w:t>
      </w:r>
    </w:p>
    <w:p w14:paraId="748D5EDA" w14:textId="36EC6F14" w:rsidR="005127C1" w:rsidRDefault="005127C1" w:rsidP="005127C1">
      <w:pPr>
        <w:pStyle w:val="Overskrift2"/>
      </w:pPr>
      <w:bookmarkStart w:id="82" w:name="_Toc74579256"/>
      <w:bookmarkStart w:id="83" w:name="_Toc107564747"/>
      <w:bookmarkEnd w:id="81"/>
      <w:r w:rsidRPr="00194FAE">
        <w:t>Referansebetingelser</w:t>
      </w:r>
      <w:bookmarkEnd w:id="82"/>
      <w:bookmarkEnd w:id="83"/>
    </w:p>
    <w:p w14:paraId="6E7CC15C" w14:textId="1AE898CE" w:rsidR="005127C1" w:rsidRDefault="005127C1" w:rsidP="00C66723">
      <w:pPr>
        <w:pStyle w:val="Leddnr"/>
        <w:numPr>
          <w:ilvl w:val="0"/>
          <w:numId w:val="7"/>
        </w:numPr>
      </w:pPr>
      <w:r>
        <w:t>Standard volum [Sm</w:t>
      </w:r>
      <w:r w:rsidRPr="0AB8548D">
        <w:rPr>
          <w:vertAlign w:val="superscript"/>
        </w:rPr>
        <w:t>3</w:t>
      </w:r>
      <w:r>
        <w:t xml:space="preserve">] skal beregnes ved en referansetemperatur på 15 </w:t>
      </w:r>
      <w:r w:rsidRPr="0AB8548D">
        <w:rPr>
          <w:rFonts w:ascii="Symbol" w:eastAsia="Symbol" w:hAnsi="Symbol" w:cs="Symbol"/>
        </w:rPr>
        <w:t></w:t>
      </w:r>
      <w:r>
        <w:t>C og et referansetrykk på 101</w:t>
      </w:r>
      <w:r w:rsidR="67BBD8B1">
        <w:t xml:space="preserve"> </w:t>
      </w:r>
      <w:r>
        <w:t xml:space="preserve">325 </w:t>
      </w:r>
      <w:proofErr w:type="spellStart"/>
      <w:r>
        <w:t>Pa</w:t>
      </w:r>
      <w:proofErr w:type="spellEnd"/>
      <w:r w:rsidR="31B61F5F">
        <w:t xml:space="preserve"> (absolutt)</w:t>
      </w:r>
      <w:r>
        <w:t>. For væsker med damptrykk som er høyere enn 101</w:t>
      </w:r>
      <w:r w:rsidR="61FEDAE4">
        <w:t xml:space="preserve"> </w:t>
      </w:r>
      <w:r>
        <w:t xml:space="preserve">325 </w:t>
      </w:r>
      <w:proofErr w:type="spellStart"/>
      <w:r>
        <w:t>Pa</w:t>
      </w:r>
      <w:proofErr w:type="spellEnd"/>
      <w:r>
        <w:t xml:space="preserve"> ved 15 </w:t>
      </w:r>
      <w:r w:rsidRPr="0AB8548D">
        <w:rPr>
          <w:rFonts w:ascii="Symbol" w:eastAsia="Symbol" w:hAnsi="Symbol" w:cs="Symbol"/>
        </w:rPr>
        <w:t></w:t>
      </w:r>
      <w:r>
        <w:t xml:space="preserve">C skal referansetrykket være </w:t>
      </w:r>
      <w:proofErr w:type="spellStart"/>
      <w:r>
        <w:t>likevektsdamptrykket</w:t>
      </w:r>
      <w:proofErr w:type="spellEnd"/>
      <w:r>
        <w:t xml:space="preserve"> ved 15 </w:t>
      </w:r>
      <w:r w:rsidRPr="0AB8548D">
        <w:rPr>
          <w:rFonts w:ascii="Symbol" w:eastAsia="Symbol" w:hAnsi="Symbol" w:cs="Symbol"/>
        </w:rPr>
        <w:t></w:t>
      </w:r>
      <w:r>
        <w:t>C.</w:t>
      </w:r>
    </w:p>
    <w:p w14:paraId="4312E37A" w14:textId="22AAA331" w:rsidR="005127C1" w:rsidRDefault="005127C1" w:rsidP="005127C1">
      <w:pPr>
        <w:pStyle w:val="Leddnr"/>
      </w:pPr>
      <w:r w:rsidRPr="005D6607">
        <w:t>Brennverdi [MJ/Sm</w:t>
      </w:r>
      <w:r w:rsidRPr="00594A0C">
        <w:rPr>
          <w:vertAlign w:val="superscript"/>
        </w:rPr>
        <w:t>3</w:t>
      </w:r>
      <w:r w:rsidRPr="005D6607">
        <w:t xml:space="preserve">] og [MJ/kg] </w:t>
      </w:r>
      <w:r w:rsidR="00A54089">
        <w:t xml:space="preserve">skal </w:t>
      </w:r>
      <w:r w:rsidRPr="005D6607">
        <w:t>beregnes ved en</w:t>
      </w:r>
      <w:r>
        <w:t xml:space="preserve"> referansetemperatur på 25 </w:t>
      </w:r>
      <w:r w:rsidRPr="00594A0C">
        <w:rPr>
          <w:rFonts w:ascii="Symbol" w:eastAsia="Symbol" w:hAnsi="Symbol" w:cs="Symbol"/>
        </w:rPr>
        <w:t></w:t>
      </w:r>
      <w:r>
        <w:t>C for forbrenningen og et referansetrykk på 101</w:t>
      </w:r>
      <w:r w:rsidR="00AA0393">
        <w:t xml:space="preserve"> </w:t>
      </w:r>
      <w:r>
        <w:t>325 Pa.</w:t>
      </w:r>
    </w:p>
    <w:p w14:paraId="46AD9F4E" w14:textId="0E80A8C4" w:rsidR="005127C1" w:rsidRDefault="005127C1" w:rsidP="005127C1">
      <w:pPr>
        <w:pStyle w:val="Leddnr"/>
      </w:pPr>
      <w:r>
        <w:t xml:space="preserve">Andre referansebetingelser kan benyttes </w:t>
      </w:r>
      <w:r w:rsidR="00803324">
        <w:t xml:space="preserve">i </w:t>
      </w:r>
      <w:r w:rsidR="00803324" w:rsidRPr="00DC3A16">
        <w:t xml:space="preserve">tillegg </w:t>
      </w:r>
      <w:r w:rsidR="00803324" w:rsidRPr="003768D5">
        <w:t>til de i første og andre ledd</w:t>
      </w:r>
      <w:r w:rsidR="00803324">
        <w:t xml:space="preserve"> </w:t>
      </w:r>
      <w:r>
        <w:t>der</w:t>
      </w:r>
      <w:r w:rsidR="00334F3C">
        <w:t>som</w:t>
      </w:r>
      <w:r>
        <w:t xml:space="preserve"> overenskomst med fremmed stat foreskriver spesifikke referansebetingelser. </w:t>
      </w:r>
    </w:p>
    <w:p w14:paraId="0EE520B9" w14:textId="46729608" w:rsidR="005127C1" w:rsidRDefault="005127C1" w:rsidP="008C20EC">
      <w:pPr>
        <w:pStyle w:val="Overskrift1"/>
        <w:tabs>
          <w:tab w:val="left" w:pos="6915"/>
        </w:tabs>
      </w:pPr>
      <w:bookmarkStart w:id="84" w:name="_Toc74579257"/>
      <w:bookmarkStart w:id="85" w:name="_Toc107564748"/>
      <w:r>
        <w:t xml:space="preserve">Kapittel 4. </w:t>
      </w:r>
      <w:r w:rsidR="00DF7F93">
        <w:t>Generelle k</w:t>
      </w:r>
      <w:r w:rsidRPr="00C45107">
        <w:t>rav til måling</w:t>
      </w:r>
      <w:bookmarkEnd w:id="84"/>
      <w:bookmarkEnd w:id="85"/>
      <w:r w:rsidR="008C20EC">
        <w:tab/>
      </w:r>
    </w:p>
    <w:p w14:paraId="31C4D0FA" w14:textId="622CBC38" w:rsidR="00FC402E" w:rsidRPr="00964C9B" w:rsidRDefault="00FD2748" w:rsidP="005127C1">
      <w:pPr>
        <w:pStyle w:val="Overskrift2"/>
      </w:pPr>
      <w:bookmarkStart w:id="86" w:name="_Toc74579259"/>
      <w:bookmarkStart w:id="87" w:name="_Toc107564749"/>
      <w:r w:rsidRPr="00964C9B">
        <w:t>M</w:t>
      </w:r>
      <w:r w:rsidR="001B1DF2" w:rsidRPr="00B146D3">
        <w:t>åling</w:t>
      </w:r>
      <w:bookmarkEnd w:id="87"/>
    </w:p>
    <w:p w14:paraId="24884551" w14:textId="3F9F2E3E" w:rsidR="009A0F69" w:rsidRPr="00110F5C" w:rsidRDefault="009A0F69" w:rsidP="00C61AC1">
      <w:pPr>
        <w:pStyle w:val="Ingenmellomrom"/>
      </w:pPr>
      <w:r>
        <w:t xml:space="preserve">Måling av </w:t>
      </w:r>
      <w:r w:rsidR="00AB5627">
        <w:t xml:space="preserve">mengde </w:t>
      </w:r>
      <w:r>
        <w:t>produsert petroleum, petroleum som brennes og gass som slippes</w:t>
      </w:r>
      <w:r w:rsidR="00D30DD7">
        <w:t xml:space="preserve"> ut</w:t>
      </w:r>
      <w:r>
        <w:t xml:space="preserve"> til luft skal oppfylle krav til målestørrelser, usikkerhetsgrenser</w:t>
      </w:r>
      <w:r w:rsidR="0027050C">
        <w:t>,</w:t>
      </w:r>
      <w:r>
        <w:t xml:space="preserve"> målemetoder </w:t>
      </w:r>
      <w:r w:rsidR="0027050C">
        <w:t xml:space="preserve">og måleprosedyrer </w:t>
      </w:r>
      <w:r>
        <w:t>i dette kapittel. Ved måling av andre målestørrelser skal rettighetshaver avklare målestørrelser, usikkerhetsgrenser</w:t>
      </w:r>
      <w:r w:rsidR="0027050C">
        <w:t>,</w:t>
      </w:r>
      <w:r>
        <w:t xml:space="preserve"> målemetoder </w:t>
      </w:r>
      <w:r w:rsidR="0027050C">
        <w:t xml:space="preserve">og måleprosedyrer </w:t>
      </w:r>
      <w:r>
        <w:t xml:space="preserve">med Oljedirektoratet.  </w:t>
      </w:r>
    </w:p>
    <w:p w14:paraId="21B27313" w14:textId="0E6261F5" w:rsidR="005127C1" w:rsidRPr="00251F31" w:rsidRDefault="005127C1" w:rsidP="005127C1">
      <w:pPr>
        <w:pStyle w:val="Overskrift2"/>
      </w:pPr>
      <w:bookmarkStart w:id="88" w:name="_Toc107564750"/>
      <w:r w:rsidRPr="00251F31">
        <w:t>Målestørrelser og usikkerhetsgrenser</w:t>
      </w:r>
      <w:bookmarkEnd w:id="86"/>
      <w:bookmarkEnd w:id="88"/>
    </w:p>
    <w:p w14:paraId="55F57505" w14:textId="07D3B304" w:rsidR="005127C1" w:rsidRDefault="005127C1" w:rsidP="00C66723">
      <w:pPr>
        <w:pStyle w:val="Leddnr"/>
        <w:numPr>
          <w:ilvl w:val="0"/>
          <w:numId w:val="8"/>
        </w:numPr>
      </w:pPr>
      <w:r>
        <w:t xml:space="preserve">Måling av </w:t>
      </w:r>
      <w:r w:rsidR="00794B16">
        <w:t xml:space="preserve">mengde </w:t>
      </w:r>
      <w:r>
        <w:t xml:space="preserve">produsert petroleum skal oppfylle krav til målestørrelse og </w:t>
      </w:r>
      <w:r w:rsidR="004A5AFF">
        <w:t>usikkerhetsgrense</w:t>
      </w:r>
      <w:r w:rsidR="004A5AFF" w:rsidDel="004A5AFF">
        <w:t xml:space="preserve"> </w:t>
      </w:r>
      <w:r>
        <w:t>i tabell 1.</w:t>
      </w:r>
      <w:r w:rsidR="00731C8A">
        <w:t xml:space="preserve"> </w:t>
      </w:r>
      <w:bookmarkStart w:id="89" w:name="_Hlk102390152"/>
      <w:r w:rsidR="00731C8A" w:rsidRPr="00731C8A">
        <w:t>For allokeringsmåling kan rettighetshaver definere andre usikkerhetsgrenser for målestørrelser enn de som er angitt i tabell 1, dersom det kan dokumenteres at oppfyllelse av angitte usikkerhetsgrenser ikke er teknisk mulig eller vil føre til urimelig høye kostnader</w:t>
      </w:r>
      <w:r w:rsidR="00223FC6">
        <w:t>.</w:t>
      </w:r>
      <w:bookmarkEnd w:id="89"/>
    </w:p>
    <w:p w14:paraId="1BD1863C" w14:textId="5F8751E7" w:rsidR="005127C1" w:rsidRPr="005127C1" w:rsidRDefault="005127C1" w:rsidP="005127C1">
      <w:pPr>
        <w:pStyle w:val="Tabell"/>
      </w:pPr>
      <w:r w:rsidRPr="005127C1">
        <w:t>Tabell 1 (Krav til måling av produsert mengde petroleum)</w:t>
      </w:r>
    </w:p>
    <w:tbl>
      <w:tblPr>
        <w:tblStyle w:val="Rutenettabell1lys"/>
        <w:tblW w:w="9072" w:type="dxa"/>
        <w:tblLook w:val="04A0" w:firstRow="1" w:lastRow="0" w:firstColumn="1" w:lastColumn="0" w:noHBand="0" w:noVBand="1"/>
      </w:tblPr>
      <w:tblGrid>
        <w:gridCol w:w="1309"/>
        <w:gridCol w:w="5841"/>
        <w:gridCol w:w="1922"/>
      </w:tblGrid>
      <w:tr w:rsidR="005127C1" w14:paraId="6E279DF0" w14:textId="77777777" w:rsidTr="00E73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nil"/>
              <w:bottom w:val="single" w:sz="18" w:space="0" w:color="auto"/>
            </w:tcBorders>
            <w:vAlign w:val="center"/>
          </w:tcPr>
          <w:p w14:paraId="50177F0B" w14:textId="77777777" w:rsidR="005127C1" w:rsidRPr="00DE5B97" w:rsidRDefault="005127C1" w:rsidP="004548E3">
            <w:pPr>
              <w:rPr>
                <w:b w:val="0"/>
                <w:bCs w:val="0"/>
              </w:rPr>
            </w:pPr>
            <w:r w:rsidRPr="00DE5B97">
              <w:rPr>
                <w:b w:val="0"/>
                <w:bCs w:val="0"/>
              </w:rPr>
              <w:t>Type måling</w:t>
            </w:r>
          </w:p>
        </w:tc>
        <w:tc>
          <w:tcPr>
            <w:tcW w:w="5670" w:type="dxa"/>
            <w:tcBorders>
              <w:bottom w:val="single" w:sz="18" w:space="0" w:color="auto"/>
            </w:tcBorders>
            <w:vAlign w:val="center"/>
          </w:tcPr>
          <w:p w14:paraId="30719B45" w14:textId="77777777" w:rsidR="005127C1" w:rsidRPr="00DE5B97" w:rsidRDefault="005127C1" w:rsidP="004548E3">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Målestørrelse</w:t>
            </w:r>
          </w:p>
        </w:tc>
        <w:tc>
          <w:tcPr>
            <w:tcW w:w="1842" w:type="dxa"/>
            <w:tcBorders>
              <w:bottom w:val="single" w:sz="18" w:space="0" w:color="auto"/>
              <w:right w:val="nil"/>
            </w:tcBorders>
            <w:vAlign w:val="center"/>
          </w:tcPr>
          <w:p w14:paraId="115E6A7B" w14:textId="286CC96D" w:rsidR="005127C1" w:rsidRPr="00DE5B97" w:rsidRDefault="005127C1" w:rsidP="004548E3">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Usikkerhetsgrense</w:t>
            </w:r>
          </w:p>
        </w:tc>
      </w:tr>
      <w:tr w:rsidR="00BD0EF4" w14:paraId="3B7E74F0" w14:textId="77777777" w:rsidTr="0026420A">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8" w:space="0" w:color="auto"/>
              <w:left w:val="nil"/>
              <w:bottom w:val="single" w:sz="4" w:space="0" w:color="auto"/>
            </w:tcBorders>
            <w:vAlign w:val="center"/>
          </w:tcPr>
          <w:p w14:paraId="00E2F54E" w14:textId="3C671309" w:rsidR="005127C1" w:rsidRPr="00DE5B97" w:rsidRDefault="005127C1" w:rsidP="004548E3">
            <w:r w:rsidRPr="00AB55EE">
              <w:rPr>
                <w:b w:val="0"/>
                <w:bCs w:val="0"/>
              </w:rPr>
              <w:t>Leverings</w:t>
            </w:r>
            <w:r w:rsidR="006C7AD6">
              <w:rPr>
                <w:b w:val="0"/>
                <w:bCs w:val="0"/>
              </w:rPr>
              <w:t>-</w:t>
            </w:r>
            <w:r w:rsidRPr="00AB55EE">
              <w:rPr>
                <w:b w:val="0"/>
                <w:bCs w:val="0"/>
              </w:rPr>
              <w:t>måling</w:t>
            </w:r>
          </w:p>
        </w:tc>
        <w:tc>
          <w:tcPr>
            <w:tcW w:w="5670" w:type="dxa"/>
            <w:tcBorders>
              <w:top w:val="single" w:sz="18" w:space="0" w:color="auto"/>
            </w:tcBorders>
          </w:tcPr>
          <w:p w14:paraId="1DE96138" w14:textId="3EB93CC5"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rPr>
                <w:rFonts w:ascii="Calibri" w:eastAsia="Times New Roman" w:hAnsi="Calibri" w:cs="Calibri"/>
                <w:lang w:eastAsia="nb-NO"/>
              </w:rPr>
              <w:t>Netto mengde olje [Sm</w:t>
            </w:r>
            <w:r w:rsidRPr="00DE5B97">
              <w:rPr>
                <w:rFonts w:ascii="Calibri" w:eastAsia="Times New Roman" w:hAnsi="Calibri" w:cs="Calibri"/>
                <w:vertAlign w:val="superscript"/>
                <w:lang w:eastAsia="nb-NO"/>
              </w:rPr>
              <w:t>3</w:t>
            </w:r>
            <w:r w:rsidRPr="00DE5B97">
              <w:rPr>
                <w:rFonts w:ascii="Calibri" w:eastAsia="Times New Roman" w:hAnsi="Calibri" w:cs="Calibri"/>
                <w:lang w:eastAsia="nb-NO"/>
              </w:rPr>
              <w:t xml:space="preserve">] </w:t>
            </w:r>
            <w:r>
              <w:rPr>
                <w:rFonts w:ascii="Calibri" w:eastAsia="Times New Roman" w:hAnsi="Calibri" w:cs="Calibri"/>
                <w:lang w:eastAsia="nb-NO"/>
              </w:rPr>
              <w:t>eller</w:t>
            </w:r>
            <w:r w:rsidRPr="00DE5B97">
              <w:rPr>
                <w:rFonts w:ascii="Calibri" w:eastAsia="Times New Roman" w:hAnsi="Calibri" w:cs="Calibri"/>
                <w:lang w:eastAsia="nb-NO"/>
              </w:rPr>
              <w:t xml:space="preserve"> [</w:t>
            </w:r>
            <w:r>
              <w:rPr>
                <w:rFonts w:ascii="Calibri" w:eastAsia="Times New Roman" w:hAnsi="Calibri" w:cs="Calibri"/>
                <w:lang w:eastAsia="nb-NO"/>
              </w:rPr>
              <w:t>kg</w:t>
            </w:r>
            <w:r w:rsidRPr="00DE5B97">
              <w:rPr>
                <w:rFonts w:ascii="Calibri" w:eastAsia="Times New Roman" w:hAnsi="Calibri" w:cs="Calibri"/>
                <w:lang w:eastAsia="nb-NO"/>
              </w:rPr>
              <w:t>]</w:t>
            </w:r>
            <w:r>
              <w:rPr>
                <w:rFonts w:ascii="Calibri" w:eastAsia="Times New Roman" w:hAnsi="Calibri" w:cs="Calibri"/>
                <w:lang w:eastAsia="nb-NO"/>
              </w:rPr>
              <w:t xml:space="preserve"> i en leveranse eller </w:t>
            </w:r>
            <w:r w:rsidR="00C7212B">
              <w:rPr>
                <w:rFonts w:ascii="Calibri" w:eastAsia="Times New Roman" w:hAnsi="Calibri" w:cs="Calibri"/>
                <w:lang w:eastAsia="nb-NO"/>
              </w:rPr>
              <w:t>i en måleperiode</w:t>
            </w:r>
            <w:r w:rsidR="00DC4ABF">
              <w:rPr>
                <w:rFonts w:ascii="Calibri" w:eastAsia="Times New Roman" w:hAnsi="Calibri" w:cs="Calibri"/>
                <w:lang w:eastAsia="nb-NO"/>
              </w:rPr>
              <w:t xml:space="preserve"> på en</w:t>
            </w:r>
            <w:r>
              <w:rPr>
                <w:rFonts w:ascii="Calibri" w:eastAsia="Times New Roman" w:hAnsi="Calibri" w:cs="Calibri"/>
                <w:lang w:eastAsia="nb-NO"/>
              </w:rPr>
              <w:t xml:space="preserve"> måned</w:t>
            </w:r>
          </w:p>
        </w:tc>
        <w:tc>
          <w:tcPr>
            <w:tcW w:w="1842" w:type="dxa"/>
            <w:tcBorders>
              <w:top w:val="single" w:sz="18" w:space="0" w:color="auto"/>
              <w:right w:val="nil"/>
            </w:tcBorders>
            <w:vAlign w:val="center"/>
          </w:tcPr>
          <w:p w14:paraId="1D435772" w14:textId="77777777"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t>0,3</w:t>
            </w:r>
            <w:r w:rsidRPr="000E3C23">
              <w:t>0</w:t>
            </w:r>
            <w:r w:rsidRPr="00DE5B97">
              <w:t xml:space="preserve"> %</w:t>
            </w:r>
          </w:p>
        </w:tc>
      </w:tr>
      <w:tr w:rsidR="00A75963" w14:paraId="0800C758" w14:textId="77777777" w:rsidTr="0026420A">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nil"/>
              <w:bottom w:val="single" w:sz="4" w:space="0" w:color="auto"/>
            </w:tcBorders>
          </w:tcPr>
          <w:p w14:paraId="7D58E613" w14:textId="77777777" w:rsidR="005127C1" w:rsidRPr="00DE5B97" w:rsidRDefault="005127C1" w:rsidP="004548E3">
            <w:pPr>
              <w:rPr>
                <w:b w:val="0"/>
                <w:bCs w:val="0"/>
              </w:rPr>
            </w:pPr>
          </w:p>
        </w:tc>
        <w:tc>
          <w:tcPr>
            <w:tcW w:w="5670" w:type="dxa"/>
          </w:tcPr>
          <w:p w14:paraId="567F68FA" w14:textId="635D26C2"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rPr>
                <w:rFonts w:ascii="Calibri" w:eastAsia="Times New Roman" w:hAnsi="Calibri" w:cs="Calibri"/>
                <w:lang w:eastAsia="nb-NO"/>
              </w:rPr>
              <w:t>Mengde gass [Sm</w:t>
            </w:r>
            <w:r w:rsidRPr="00DE5B97">
              <w:rPr>
                <w:rFonts w:ascii="Calibri" w:eastAsia="Times New Roman" w:hAnsi="Calibri" w:cs="Calibri"/>
                <w:vertAlign w:val="superscript"/>
                <w:lang w:eastAsia="nb-NO"/>
              </w:rPr>
              <w:t>3</w:t>
            </w:r>
            <w:r w:rsidRPr="00DE5B97">
              <w:rPr>
                <w:rFonts w:ascii="Calibri" w:eastAsia="Times New Roman" w:hAnsi="Calibri" w:cs="Calibri"/>
                <w:lang w:eastAsia="nb-NO"/>
              </w:rPr>
              <w:t>], [</w:t>
            </w:r>
            <w:r>
              <w:rPr>
                <w:rFonts w:ascii="Calibri" w:eastAsia="Times New Roman" w:hAnsi="Calibri" w:cs="Calibri"/>
                <w:lang w:eastAsia="nb-NO"/>
              </w:rPr>
              <w:t>kg</w:t>
            </w:r>
            <w:r w:rsidRPr="00DE5B97">
              <w:rPr>
                <w:rFonts w:ascii="Calibri" w:eastAsia="Times New Roman" w:hAnsi="Calibri" w:cs="Calibri"/>
                <w:lang w:eastAsia="nb-NO"/>
              </w:rPr>
              <w:t>] eller [MJ]</w:t>
            </w:r>
            <w:r>
              <w:rPr>
                <w:rFonts w:ascii="Calibri" w:eastAsia="Times New Roman" w:hAnsi="Calibri" w:cs="Calibri"/>
                <w:lang w:eastAsia="nb-NO"/>
              </w:rPr>
              <w:t xml:space="preserve"> </w:t>
            </w:r>
            <w:r w:rsidR="00DC4ABF">
              <w:rPr>
                <w:rFonts w:ascii="Calibri" w:eastAsia="Times New Roman" w:hAnsi="Calibri" w:cs="Calibri"/>
                <w:lang w:eastAsia="nb-NO"/>
              </w:rPr>
              <w:t>i en måleperiode på en</w:t>
            </w:r>
            <w:r>
              <w:rPr>
                <w:rFonts w:ascii="Calibri" w:eastAsia="Times New Roman" w:hAnsi="Calibri" w:cs="Calibri"/>
                <w:lang w:eastAsia="nb-NO"/>
              </w:rPr>
              <w:t xml:space="preserve"> måned</w:t>
            </w:r>
          </w:p>
        </w:tc>
        <w:tc>
          <w:tcPr>
            <w:tcW w:w="1842" w:type="dxa"/>
            <w:tcBorders>
              <w:right w:val="nil"/>
            </w:tcBorders>
            <w:vAlign w:val="center"/>
          </w:tcPr>
          <w:p w14:paraId="70EB253F" w14:textId="77777777"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t>1,</w:t>
            </w:r>
            <w:r w:rsidRPr="000E3C23">
              <w:t>0</w:t>
            </w:r>
            <w:r w:rsidRPr="00DE5B97">
              <w:t xml:space="preserve"> %</w:t>
            </w:r>
          </w:p>
        </w:tc>
      </w:tr>
      <w:tr w:rsidR="00A75963" w14:paraId="42B06E26" w14:textId="77777777" w:rsidTr="0026420A">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nil"/>
              <w:bottom w:val="single" w:sz="4" w:space="0" w:color="auto"/>
            </w:tcBorders>
          </w:tcPr>
          <w:p w14:paraId="20EC2C59" w14:textId="77777777" w:rsidR="005127C1" w:rsidRPr="00DE5B97" w:rsidRDefault="005127C1" w:rsidP="004548E3">
            <w:pPr>
              <w:rPr>
                <w:b w:val="0"/>
                <w:bCs w:val="0"/>
              </w:rPr>
            </w:pPr>
          </w:p>
        </w:tc>
        <w:tc>
          <w:tcPr>
            <w:tcW w:w="5670" w:type="dxa"/>
          </w:tcPr>
          <w:p w14:paraId="1F6E20B6" w14:textId="0A9E3B49"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rPr>
                <w:rFonts w:ascii="Calibri" w:eastAsia="Times New Roman" w:hAnsi="Calibri" w:cs="Calibri"/>
                <w:lang w:eastAsia="nb-NO"/>
              </w:rPr>
              <w:t xml:space="preserve">Mengde LNG </w:t>
            </w:r>
            <w:r w:rsidR="00D777C9">
              <w:rPr>
                <w:rFonts w:ascii="Calibri" w:eastAsia="Times New Roman" w:hAnsi="Calibri" w:cs="Calibri"/>
                <w:lang w:eastAsia="nb-NO"/>
              </w:rPr>
              <w:t>[kg]</w:t>
            </w:r>
            <w:r w:rsidR="00486B1C">
              <w:rPr>
                <w:rFonts w:ascii="Calibri" w:eastAsia="Times New Roman" w:hAnsi="Calibri" w:cs="Calibri"/>
                <w:lang w:eastAsia="nb-NO"/>
              </w:rPr>
              <w:t xml:space="preserve"> eller </w:t>
            </w:r>
            <w:r w:rsidRPr="00DE5B97">
              <w:rPr>
                <w:rFonts w:ascii="Calibri" w:eastAsia="Times New Roman" w:hAnsi="Calibri" w:cs="Calibri"/>
                <w:lang w:eastAsia="nb-NO"/>
              </w:rPr>
              <w:t>[MJ]</w:t>
            </w:r>
            <w:r>
              <w:rPr>
                <w:rFonts w:ascii="Calibri" w:eastAsia="Times New Roman" w:hAnsi="Calibri" w:cs="Calibri"/>
                <w:lang w:eastAsia="nb-NO"/>
              </w:rPr>
              <w:t xml:space="preserve"> i en leveranse</w:t>
            </w:r>
          </w:p>
        </w:tc>
        <w:tc>
          <w:tcPr>
            <w:tcW w:w="1842" w:type="dxa"/>
            <w:tcBorders>
              <w:right w:val="nil"/>
            </w:tcBorders>
            <w:vAlign w:val="center"/>
          </w:tcPr>
          <w:p w14:paraId="5EE99971" w14:textId="655E069F" w:rsidR="005127C1" w:rsidRPr="00DE5B97"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DE5B97">
              <w:t>0,</w:t>
            </w:r>
            <w:r w:rsidR="00486B1C">
              <w:t>5</w:t>
            </w:r>
            <w:r w:rsidR="00486B1C" w:rsidRPr="00DE5B97">
              <w:t xml:space="preserve"> </w:t>
            </w:r>
            <w:r w:rsidRPr="00DE5B97">
              <w:t>%</w:t>
            </w:r>
          </w:p>
        </w:tc>
      </w:tr>
      <w:tr w:rsidR="00A75963" w:rsidRPr="00761709" w14:paraId="34EE40E9" w14:textId="77777777" w:rsidTr="0026420A">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left w:val="nil"/>
            </w:tcBorders>
            <w:vAlign w:val="center"/>
          </w:tcPr>
          <w:p w14:paraId="057E8971" w14:textId="59520B92" w:rsidR="00421FF3" w:rsidRPr="00761709" w:rsidRDefault="00421FF3" w:rsidP="004548E3">
            <w:pPr>
              <w:rPr>
                <w:rStyle w:val="Hyperkobling"/>
                <w:b w:val="0"/>
                <w:bCs w:val="0"/>
              </w:rPr>
            </w:pPr>
            <w:r w:rsidRPr="00761709">
              <w:rPr>
                <w:b w:val="0"/>
                <w:bCs w:val="0"/>
              </w:rPr>
              <w:t>Allokerings</w:t>
            </w:r>
            <w:r w:rsidR="006C7AD6" w:rsidRPr="00761709">
              <w:rPr>
                <w:b w:val="0"/>
                <w:bCs w:val="0"/>
              </w:rPr>
              <w:t>-</w:t>
            </w:r>
            <w:r w:rsidRPr="00761709">
              <w:rPr>
                <w:b w:val="0"/>
                <w:bCs w:val="0"/>
              </w:rPr>
              <w:t>måling</w:t>
            </w:r>
          </w:p>
        </w:tc>
        <w:tc>
          <w:tcPr>
            <w:tcW w:w="5670" w:type="dxa"/>
          </w:tcPr>
          <w:p w14:paraId="626B5B29" w14:textId="77777777" w:rsidR="00421FF3" w:rsidRPr="00761709" w:rsidRDefault="00421FF3" w:rsidP="004548E3">
            <w:pPr>
              <w:jc w:val="center"/>
              <w:cnfStyle w:val="000000000000" w:firstRow="0" w:lastRow="0" w:firstColumn="0" w:lastColumn="0" w:oddVBand="0" w:evenVBand="0" w:oddHBand="0" w:evenHBand="0" w:firstRowFirstColumn="0" w:firstRowLastColumn="0" w:lastRowFirstColumn="0" w:lastRowLastColumn="0"/>
            </w:pPr>
            <w:r w:rsidRPr="00761709">
              <w:rPr>
                <w:rFonts w:ascii="Calibri" w:eastAsia="Times New Roman" w:hAnsi="Calibri" w:cs="Calibri"/>
                <w:lang w:eastAsia="nb-NO"/>
              </w:rPr>
              <w:t>Netto mengde olje [Sm</w:t>
            </w:r>
            <w:r w:rsidRPr="00761709">
              <w:rPr>
                <w:rFonts w:ascii="Calibri" w:eastAsia="Times New Roman" w:hAnsi="Calibri" w:cs="Calibri"/>
                <w:vertAlign w:val="superscript"/>
                <w:lang w:eastAsia="nb-NO"/>
              </w:rPr>
              <w:t>3</w:t>
            </w:r>
            <w:r w:rsidRPr="00761709">
              <w:rPr>
                <w:rFonts w:ascii="Calibri" w:eastAsia="Times New Roman" w:hAnsi="Calibri" w:cs="Calibri"/>
                <w:lang w:eastAsia="nb-NO"/>
              </w:rPr>
              <w:t>] eller [kg] i en måleperiode på en måned</w:t>
            </w:r>
          </w:p>
        </w:tc>
        <w:tc>
          <w:tcPr>
            <w:tcW w:w="1842" w:type="dxa"/>
            <w:tcBorders>
              <w:right w:val="nil"/>
            </w:tcBorders>
            <w:vAlign w:val="center"/>
          </w:tcPr>
          <w:p w14:paraId="4B952D0E" w14:textId="3AC113D1" w:rsidR="00421FF3" w:rsidRPr="00761709" w:rsidRDefault="00421FF3" w:rsidP="004548E3">
            <w:pPr>
              <w:jc w:val="center"/>
              <w:cnfStyle w:val="000000000000" w:firstRow="0" w:lastRow="0" w:firstColumn="0" w:lastColumn="0" w:oddVBand="0" w:evenVBand="0" w:oddHBand="0" w:evenHBand="0" w:firstRowFirstColumn="0" w:firstRowLastColumn="0" w:lastRowFirstColumn="0" w:lastRowLastColumn="0"/>
            </w:pPr>
            <w:r w:rsidRPr="00743C4D">
              <w:t>0,5 %</w:t>
            </w:r>
          </w:p>
        </w:tc>
      </w:tr>
      <w:tr w:rsidR="00421FF3" w:rsidRPr="00761709" w14:paraId="1530FAF2" w14:textId="77777777" w:rsidTr="00E73045">
        <w:tc>
          <w:tcPr>
            <w:cnfStyle w:val="001000000000" w:firstRow="0" w:lastRow="0" w:firstColumn="1" w:lastColumn="0" w:oddVBand="0" w:evenVBand="0" w:oddHBand="0" w:evenHBand="0" w:firstRowFirstColumn="0" w:firstRowLastColumn="0" w:lastRowFirstColumn="0" w:lastRowLastColumn="0"/>
            <w:tcW w:w="0" w:type="dxa"/>
            <w:vMerge/>
            <w:tcBorders>
              <w:left w:val="nil"/>
            </w:tcBorders>
          </w:tcPr>
          <w:p w14:paraId="333D07C8" w14:textId="77777777" w:rsidR="00421FF3" w:rsidRPr="00761709" w:rsidRDefault="00421FF3" w:rsidP="004548E3">
            <w:pPr>
              <w:rPr>
                <w:b w:val="0"/>
                <w:bCs w:val="0"/>
                <w:strike/>
              </w:rPr>
            </w:pPr>
          </w:p>
        </w:tc>
        <w:tc>
          <w:tcPr>
            <w:tcW w:w="5670" w:type="dxa"/>
          </w:tcPr>
          <w:p w14:paraId="47605507" w14:textId="77777777" w:rsidR="00421FF3" w:rsidRPr="00761709" w:rsidRDefault="00421FF3" w:rsidP="004548E3">
            <w:pPr>
              <w:jc w:val="center"/>
              <w:cnfStyle w:val="000000000000" w:firstRow="0" w:lastRow="0" w:firstColumn="0" w:lastColumn="0" w:oddVBand="0" w:evenVBand="0" w:oddHBand="0" w:evenHBand="0" w:firstRowFirstColumn="0" w:firstRowLastColumn="0" w:lastRowFirstColumn="0" w:lastRowLastColumn="0"/>
            </w:pPr>
            <w:r w:rsidRPr="00761709">
              <w:rPr>
                <w:rFonts w:ascii="Calibri" w:eastAsia="Times New Roman" w:hAnsi="Calibri" w:cs="Calibri"/>
                <w:lang w:eastAsia="nb-NO"/>
              </w:rPr>
              <w:t>Mengde gass [Sm</w:t>
            </w:r>
            <w:r w:rsidRPr="00761709">
              <w:rPr>
                <w:rFonts w:ascii="Calibri" w:eastAsia="Times New Roman" w:hAnsi="Calibri" w:cs="Calibri"/>
                <w:vertAlign w:val="superscript"/>
                <w:lang w:eastAsia="nb-NO"/>
              </w:rPr>
              <w:t>3</w:t>
            </w:r>
            <w:r w:rsidRPr="00761709">
              <w:rPr>
                <w:rFonts w:ascii="Calibri" w:eastAsia="Times New Roman" w:hAnsi="Calibri" w:cs="Calibri"/>
                <w:lang w:eastAsia="nb-NO"/>
              </w:rPr>
              <w:t>] eller [kg] i en måleperiode på en måned</w:t>
            </w:r>
          </w:p>
        </w:tc>
        <w:tc>
          <w:tcPr>
            <w:tcW w:w="1842" w:type="dxa"/>
            <w:tcBorders>
              <w:right w:val="nil"/>
            </w:tcBorders>
            <w:vAlign w:val="center"/>
          </w:tcPr>
          <w:p w14:paraId="55AAD16C" w14:textId="628A171F" w:rsidR="00421FF3" w:rsidRPr="00761709" w:rsidRDefault="00421FF3" w:rsidP="004548E3">
            <w:pPr>
              <w:jc w:val="center"/>
              <w:cnfStyle w:val="000000000000" w:firstRow="0" w:lastRow="0" w:firstColumn="0" w:lastColumn="0" w:oddVBand="0" w:evenVBand="0" w:oddHBand="0" w:evenHBand="0" w:firstRowFirstColumn="0" w:firstRowLastColumn="0" w:lastRowFirstColumn="0" w:lastRowLastColumn="0"/>
            </w:pPr>
            <w:r w:rsidRPr="00743C4D">
              <w:t>1,5 %</w:t>
            </w:r>
          </w:p>
        </w:tc>
      </w:tr>
    </w:tbl>
    <w:p w14:paraId="4C957A5E" w14:textId="04C488E1" w:rsidR="005127C1" w:rsidRPr="00303782" w:rsidRDefault="12BC0951" w:rsidP="00303782">
      <w:pPr>
        <w:pStyle w:val="Leddnr"/>
        <w:numPr>
          <w:ilvl w:val="0"/>
          <w:numId w:val="3"/>
        </w:numPr>
        <w:rPr>
          <w:strike/>
        </w:rPr>
      </w:pPr>
      <w:r>
        <w:t>Måling</w:t>
      </w:r>
      <w:r w:rsidR="005127C1">
        <w:t xml:space="preserve"> av </w:t>
      </w:r>
      <w:r w:rsidR="001D6369">
        <w:t xml:space="preserve">mengde </w:t>
      </w:r>
      <w:r w:rsidR="005127C1">
        <w:t>petroleum som brennes og naturgass som slippes til luft, samt CO</w:t>
      </w:r>
      <w:r w:rsidR="005127C1" w:rsidRPr="29EC5C44">
        <w:rPr>
          <w:vertAlign w:val="subscript"/>
        </w:rPr>
        <w:t>2</w:t>
      </w:r>
      <w:r w:rsidR="005127C1">
        <w:t xml:space="preserve"> som utskilles fra petroleum og slippes til luft skal oppfylle krav til målestørrelse og </w:t>
      </w:r>
      <w:r w:rsidR="009A58DA">
        <w:t xml:space="preserve">usikkerhetsgrense </w:t>
      </w:r>
      <w:r w:rsidR="005127C1">
        <w:t>i tabell 2.</w:t>
      </w:r>
      <w:r w:rsidR="005A3FE8">
        <w:t xml:space="preserve"> </w:t>
      </w:r>
      <w:bookmarkStart w:id="90" w:name="_Hlk102384071"/>
      <w:r w:rsidR="00110F5C" w:rsidRPr="00110F5C">
        <w:t>Når særlige grunner tilsier det</w:t>
      </w:r>
      <w:r w:rsidR="009035EA">
        <w:t>,</w:t>
      </w:r>
      <w:r w:rsidR="00110F5C" w:rsidRPr="00110F5C">
        <w:t xml:space="preserve"> kan Oljedirektoratet etter søknad </w:t>
      </w:r>
      <w:r w:rsidR="00247970">
        <w:t>dispensere fra</w:t>
      </w:r>
      <w:r w:rsidR="00247970" w:rsidRPr="00110F5C">
        <w:t xml:space="preserve"> </w:t>
      </w:r>
      <w:r w:rsidR="00110F5C" w:rsidRPr="00110F5C">
        <w:t xml:space="preserve">kravet til usikkerhetsgrense i tabell 2 for faklet petroleum og naturgass sluppet til luft. </w:t>
      </w:r>
      <w:r w:rsidR="001F6779" w:rsidRPr="00A55F34" w:rsidDel="001F6779">
        <w:t xml:space="preserve"> </w:t>
      </w:r>
      <w:bookmarkEnd w:id="90"/>
    </w:p>
    <w:p w14:paraId="1D8451A6" w14:textId="54CFBA1E" w:rsidR="005127C1" w:rsidRPr="003D6252" w:rsidRDefault="005127C1" w:rsidP="005127C1">
      <w:pPr>
        <w:pStyle w:val="Tabell"/>
      </w:pPr>
      <w:r w:rsidRPr="003D6252">
        <w:lastRenderedPageBreak/>
        <w:t xml:space="preserve">Tabell </w:t>
      </w:r>
      <w:r>
        <w:t>2</w:t>
      </w:r>
      <w:r w:rsidRPr="003D6252">
        <w:t xml:space="preserve"> </w:t>
      </w:r>
      <w:r>
        <w:t xml:space="preserve">(Krav til </w:t>
      </w:r>
      <w:r w:rsidR="0034568D">
        <w:t xml:space="preserve">måling av </w:t>
      </w:r>
      <w:r w:rsidR="00322F7C" w:rsidRPr="00322F7C">
        <w:t>mengde petroleum som brennes og naturgass som slippes til luft, samt CO</w:t>
      </w:r>
      <w:r w:rsidR="00322F7C" w:rsidRPr="00C61AC1">
        <w:rPr>
          <w:vertAlign w:val="subscript"/>
        </w:rPr>
        <w:t>2</w:t>
      </w:r>
      <w:r w:rsidR="00322F7C" w:rsidRPr="00322F7C">
        <w:t xml:space="preserve"> som utskilles fra petroleum og slippes til luft</w:t>
      </w:r>
      <w:r>
        <w:t>)</w:t>
      </w:r>
    </w:p>
    <w:tbl>
      <w:tblPr>
        <w:tblStyle w:val="Rutenettabell1lys"/>
        <w:tblW w:w="9072" w:type="dxa"/>
        <w:tblLook w:val="04A0" w:firstRow="1" w:lastRow="0" w:firstColumn="1" w:lastColumn="0" w:noHBand="0" w:noVBand="1"/>
      </w:tblPr>
      <w:tblGrid>
        <w:gridCol w:w="1606"/>
        <w:gridCol w:w="5545"/>
        <w:gridCol w:w="1921"/>
      </w:tblGrid>
      <w:tr w:rsidR="005127C1" w14:paraId="4F508D1C" w14:textId="77777777" w:rsidTr="00C61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il"/>
              <w:bottom w:val="single" w:sz="18" w:space="0" w:color="auto"/>
            </w:tcBorders>
            <w:vAlign w:val="center"/>
          </w:tcPr>
          <w:p w14:paraId="783D1D8D" w14:textId="77777777" w:rsidR="005127C1" w:rsidRPr="00E431E5" w:rsidRDefault="005127C1" w:rsidP="004548E3">
            <w:pPr>
              <w:rPr>
                <w:b w:val="0"/>
                <w:bCs w:val="0"/>
              </w:rPr>
            </w:pPr>
            <w:r w:rsidRPr="00E431E5">
              <w:rPr>
                <w:b w:val="0"/>
                <w:bCs w:val="0"/>
              </w:rPr>
              <w:t>Type målin</w:t>
            </w:r>
            <w:r>
              <w:rPr>
                <w:b w:val="0"/>
                <w:bCs w:val="0"/>
              </w:rPr>
              <w:t>g</w:t>
            </w:r>
          </w:p>
        </w:tc>
        <w:tc>
          <w:tcPr>
            <w:tcW w:w="5386" w:type="dxa"/>
            <w:tcBorders>
              <w:bottom w:val="single" w:sz="18" w:space="0" w:color="auto"/>
            </w:tcBorders>
            <w:vAlign w:val="center"/>
          </w:tcPr>
          <w:p w14:paraId="5BA398AA" w14:textId="77777777" w:rsidR="005127C1" w:rsidRPr="00E431E5" w:rsidRDefault="005127C1" w:rsidP="004548E3">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Målestørrelse</w:t>
            </w:r>
          </w:p>
        </w:tc>
        <w:tc>
          <w:tcPr>
            <w:tcW w:w="0" w:type="dxa"/>
            <w:tcBorders>
              <w:bottom w:val="single" w:sz="18" w:space="0" w:color="auto"/>
              <w:right w:val="nil"/>
            </w:tcBorders>
            <w:vAlign w:val="center"/>
          </w:tcPr>
          <w:p w14:paraId="2E24A812" w14:textId="1144F280" w:rsidR="005127C1" w:rsidRPr="00E431E5" w:rsidRDefault="005127C1" w:rsidP="004548E3">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Usikkerhetsgrense</w:t>
            </w:r>
          </w:p>
        </w:tc>
      </w:tr>
      <w:tr w:rsidR="00706181" w14:paraId="1E7EDE19" w14:textId="77777777" w:rsidTr="000038DC">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8" w:space="0" w:color="auto"/>
              <w:left w:val="nil"/>
            </w:tcBorders>
            <w:vAlign w:val="center"/>
          </w:tcPr>
          <w:p w14:paraId="60424B74" w14:textId="77777777" w:rsidR="005127C1" w:rsidRPr="00FB4EB1" w:rsidRDefault="005127C1" w:rsidP="004548E3">
            <w:pPr>
              <w:rPr>
                <w:b w:val="0"/>
                <w:bCs w:val="0"/>
              </w:rPr>
            </w:pPr>
            <w:r w:rsidRPr="00FB4EB1">
              <w:rPr>
                <w:b w:val="0"/>
                <w:bCs w:val="0"/>
              </w:rPr>
              <w:t>CO</w:t>
            </w:r>
            <w:r w:rsidRPr="00FB4EB1">
              <w:rPr>
                <w:b w:val="0"/>
                <w:bCs w:val="0"/>
                <w:vertAlign w:val="subscript"/>
              </w:rPr>
              <w:t>2</w:t>
            </w:r>
            <w:r w:rsidRPr="00FB4EB1">
              <w:rPr>
                <w:b w:val="0"/>
                <w:bCs w:val="0"/>
              </w:rPr>
              <w:t>-avgiftsmåling</w:t>
            </w:r>
          </w:p>
        </w:tc>
        <w:tc>
          <w:tcPr>
            <w:tcW w:w="5386" w:type="dxa"/>
            <w:tcBorders>
              <w:top w:val="single" w:sz="18" w:space="0" w:color="auto"/>
            </w:tcBorders>
          </w:tcPr>
          <w:p w14:paraId="6A558AA3" w14:textId="625BFA5A" w:rsidR="005127C1" w:rsidRPr="00E431E5" w:rsidRDefault="005127C1" w:rsidP="004548E3">
            <w:pPr>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lang w:eastAsia="nb-NO"/>
              </w:rPr>
              <w:t>M</w:t>
            </w:r>
            <w:r w:rsidRPr="00E431E5">
              <w:rPr>
                <w:rFonts w:ascii="Calibri" w:eastAsia="Times New Roman" w:hAnsi="Calibri" w:cs="Calibri"/>
                <w:lang w:eastAsia="nb-NO"/>
              </w:rPr>
              <w:t>engde</w:t>
            </w:r>
            <w:r>
              <w:rPr>
                <w:rFonts w:ascii="Calibri" w:eastAsia="Times New Roman" w:hAnsi="Calibri" w:cs="Calibri"/>
                <w:lang w:eastAsia="nb-NO"/>
              </w:rPr>
              <w:t xml:space="preserve"> naturgass</w:t>
            </w:r>
            <w:r w:rsidRPr="00E431E5">
              <w:rPr>
                <w:rFonts w:ascii="Calibri" w:eastAsia="Times New Roman" w:hAnsi="Calibri" w:cs="Calibri"/>
                <w:lang w:eastAsia="nb-NO"/>
              </w:rPr>
              <w:t xml:space="preserve"> [Sm</w:t>
            </w:r>
            <w:r w:rsidRPr="00E431E5">
              <w:rPr>
                <w:rFonts w:ascii="Calibri" w:eastAsia="Times New Roman" w:hAnsi="Calibri" w:cs="Calibri"/>
                <w:vertAlign w:val="superscript"/>
                <w:lang w:eastAsia="nb-NO"/>
              </w:rPr>
              <w:t>3</w:t>
            </w:r>
            <w:r w:rsidRPr="00E431E5">
              <w:rPr>
                <w:rFonts w:ascii="Calibri" w:eastAsia="Times New Roman" w:hAnsi="Calibri" w:cs="Calibri"/>
                <w:lang w:eastAsia="nb-NO"/>
              </w:rPr>
              <w:t>]</w:t>
            </w:r>
            <w:r>
              <w:rPr>
                <w:rFonts w:ascii="Calibri" w:eastAsia="Times New Roman" w:hAnsi="Calibri" w:cs="Calibri"/>
                <w:lang w:eastAsia="nb-NO"/>
              </w:rPr>
              <w:t xml:space="preserve"> anvendt som brensel til kraft- og varmeproduksjon i en </w:t>
            </w:r>
            <w:r w:rsidR="00B423B9" w:rsidRPr="00B423B9">
              <w:rPr>
                <w:rFonts w:ascii="Calibri" w:eastAsia="Times New Roman" w:hAnsi="Calibri" w:cs="Calibri"/>
                <w:lang w:eastAsia="nb-NO"/>
              </w:rPr>
              <w:t>avgiftsperiode på seks måneder</w:t>
            </w:r>
          </w:p>
        </w:tc>
        <w:tc>
          <w:tcPr>
            <w:tcW w:w="0" w:type="dxa"/>
            <w:tcBorders>
              <w:top w:val="single" w:sz="18" w:space="0" w:color="auto"/>
              <w:right w:val="nil"/>
            </w:tcBorders>
            <w:vAlign w:val="center"/>
          </w:tcPr>
          <w:p w14:paraId="6EB485D3" w14:textId="77777777" w:rsidR="005127C1" w:rsidRPr="00E431E5" w:rsidRDefault="005127C1" w:rsidP="004548E3">
            <w:pPr>
              <w:jc w:val="center"/>
              <w:cnfStyle w:val="000000000000" w:firstRow="0" w:lastRow="0" w:firstColumn="0" w:lastColumn="0" w:oddVBand="0" w:evenVBand="0" w:oddHBand="0" w:evenHBand="0" w:firstRowFirstColumn="0" w:firstRowLastColumn="0" w:lastRowFirstColumn="0" w:lastRowLastColumn="0"/>
            </w:pPr>
            <w:r>
              <w:t>1</w:t>
            </w:r>
            <w:r w:rsidRPr="00E431E5">
              <w:t>,</w:t>
            </w:r>
            <w:r>
              <w:t>5</w:t>
            </w:r>
            <w:r w:rsidRPr="00E431E5">
              <w:t xml:space="preserve"> %</w:t>
            </w:r>
          </w:p>
        </w:tc>
      </w:tr>
      <w:tr w:rsidR="00FA6884" w14:paraId="6D087B71" w14:textId="77777777" w:rsidTr="000038DC">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041B3509" w14:textId="0E583287" w:rsidR="005127C1" w:rsidRPr="00E431E5" w:rsidRDefault="005127C1" w:rsidP="004548E3"/>
        </w:tc>
        <w:tc>
          <w:tcPr>
            <w:tcW w:w="5386" w:type="dxa"/>
          </w:tcPr>
          <w:p w14:paraId="22CE467B" w14:textId="4E219823" w:rsidR="005127C1" w:rsidRPr="00E431E5" w:rsidRDefault="3BB82B5A" w:rsidP="004548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nb-NO"/>
              </w:rPr>
            </w:pPr>
            <w:r w:rsidRPr="56951636">
              <w:rPr>
                <w:rFonts w:ascii="Calibri" w:eastAsia="Times New Roman" w:hAnsi="Calibri" w:cs="Calibri"/>
                <w:lang w:eastAsia="nb-NO"/>
              </w:rPr>
              <w:t xml:space="preserve">Mengde diesel [L] anvendt som brensel til kraft- og varmeproduksjon i en </w:t>
            </w:r>
            <w:r w:rsidR="7607216A" w:rsidRPr="56951636">
              <w:rPr>
                <w:rFonts w:ascii="Calibri" w:eastAsia="Times New Roman" w:hAnsi="Calibri" w:cs="Calibri"/>
                <w:lang w:eastAsia="nb-NO"/>
              </w:rPr>
              <w:t xml:space="preserve">avgiftsperiode </w:t>
            </w:r>
            <w:r w:rsidR="6AC6681E" w:rsidRPr="56951636">
              <w:rPr>
                <w:rFonts w:ascii="Calibri" w:eastAsia="Times New Roman" w:hAnsi="Calibri" w:cs="Calibri"/>
                <w:lang w:eastAsia="nb-NO"/>
              </w:rPr>
              <w:t>på seks måneder</w:t>
            </w:r>
          </w:p>
        </w:tc>
        <w:tc>
          <w:tcPr>
            <w:tcW w:w="0" w:type="dxa"/>
            <w:tcBorders>
              <w:right w:val="nil"/>
            </w:tcBorders>
            <w:vAlign w:val="center"/>
          </w:tcPr>
          <w:p w14:paraId="5E72969A" w14:textId="3CF12655" w:rsidR="005127C1" w:rsidRPr="00E431E5" w:rsidRDefault="00EC2A18" w:rsidP="004548E3">
            <w:pPr>
              <w:jc w:val="center"/>
              <w:cnfStyle w:val="000000000000" w:firstRow="0" w:lastRow="0" w:firstColumn="0" w:lastColumn="0" w:oddVBand="0" w:evenVBand="0" w:oddHBand="0" w:evenHBand="0" w:firstRowFirstColumn="0" w:firstRowLastColumn="0" w:lastRowFirstColumn="0" w:lastRowLastColumn="0"/>
            </w:pPr>
            <w:r w:rsidRPr="00EC2A18">
              <w:t>Angis av rettighetshaver</w:t>
            </w:r>
          </w:p>
        </w:tc>
      </w:tr>
      <w:tr w:rsidR="00397081" w14:paraId="14CB4AAE" w14:textId="77777777" w:rsidTr="000038DC">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vAlign w:val="center"/>
          </w:tcPr>
          <w:p w14:paraId="797494A9" w14:textId="77777777" w:rsidR="005127C1" w:rsidRPr="00E431E5" w:rsidRDefault="005127C1" w:rsidP="004548E3"/>
        </w:tc>
        <w:tc>
          <w:tcPr>
            <w:tcW w:w="5386" w:type="dxa"/>
          </w:tcPr>
          <w:p w14:paraId="087805EB" w14:textId="2F2A3BB9" w:rsidR="005127C1" w:rsidRPr="00E431E5" w:rsidRDefault="005127C1" w:rsidP="004548E3">
            <w:pPr>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lang w:eastAsia="nb-NO"/>
              </w:rPr>
              <w:t>M</w:t>
            </w:r>
            <w:r w:rsidRPr="00E431E5">
              <w:rPr>
                <w:rFonts w:ascii="Calibri" w:eastAsia="Times New Roman" w:hAnsi="Calibri" w:cs="Calibri"/>
                <w:lang w:eastAsia="nb-NO"/>
              </w:rPr>
              <w:t xml:space="preserve">engde </w:t>
            </w:r>
            <w:r>
              <w:rPr>
                <w:rFonts w:ascii="Calibri" w:eastAsia="Times New Roman" w:hAnsi="Calibri" w:cs="Calibri"/>
                <w:lang w:eastAsia="nb-NO"/>
              </w:rPr>
              <w:t xml:space="preserve">faklet </w:t>
            </w:r>
            <w:r w:rsidR="00255D7E" w:rsidRPr="0066415D">
              <w:rPr>
                <w:rFonts w:ascii="Calibri" w:eastAsia="Times New Roman" w:hAnsi="Calibri" w:cs="Calibri"/>
                <w:lang w:eastAsia="nb-NO"/>
              </w:rPr>
              <w:t>petroleum</w:t>
            </w:r>
            <w:r w:rsidR="00255D7E" w:rsidRPr="00E431E5">
              <w:rPr>
                <w:rFonts w:ascii="Calibri" w:eastAsia="Times New Roman" w:hAnsi="Calibri" w:cs="Calibri"/>
                <w:lang w:eastAsia="nb-NO"/>
              </w:rPr>
              <w:t xml:space="preserve"> </w:t>
            </w:r>
            <w:r w:rsidRPr="00E431E5">
              <w:rPr>
                <w:rFonts w:ascii="Calibri" w:eastAsia="Times New Roman" w:hAnsi="Calibri" w:cs="Calibri"/>
                <w:lang w:eastAsia="nb-NO"/>
              </w:rPr>
              <w:t>[Sm</w:t>
            </w:r>
            <w:r w:rsidRPr="00E431E5">
              <w:rPr>
                <w:rFonts w:ascii="Calibri" w:eastAsia="Times New Roman" w:hAnsi="Calibri" w:cs="Calibri"/>
                <w:vertAlign w:val="superscript"/>
                <w:lang w:eastAsia="nb-NO"/>
              </w:rPr>
              <w:t>3</w:t>
            </w:r>
            <w:r w:rsidRPr="00E431E5">
              <w:rPr>
                <w:rFonts w:ascii="Calibri" w:eastAsia="Times New Roman" w:hAnsi="Calibri" w:cs="Calibri"/>
                <w:lang w:eastAsia="nb-NO"/>
              </w:rPr>
              <w:t>]</w:t>
            </w:r>
            <w:r>
              <w:rPr>
                <w:rFonts w:ascii="Calibri" w:eastAsia="Times New Roman" w:hAnsi="Calibri" w:cs="Calibri"/>
                <w:lang w:eastAsia="nb-NO"/>
              </w:rPr>
              <w:t xml:space="preserve"> i </w:t>
            </w:r>
            <w:r w:rsidR="004556D4" w:rsidRPr="004556D4">
              <w:rPr>
                <w:rFonts w:ascii="Calibri" w:eastAsia="Times New Roman" w:hAnsi="Calibri" w:cs="Calibri"/>
                <w:lang w:eastAsia="nb-NO"/>
              </w:rPr>
              <w:t>avgiftsperiode på seks måneder</w:t>
            </w:r>
          </w:p>
        </w:tc>
        <w:tc>
          <w:tcPr>
            <w:tcW w:w="0" w:type="dxa"/>
            <w:tcBorders>
              <w:right w:val="nil"/>
            </w:tcBorders>
            <w:vAlign w:val="center"/>
          </w:tcPr>
          <w:p w14:paraId="7F87B8D9" w14:textId="77777777" w:rsidR="005127C1" w:rsidRPr="00E431E5" w:rsidRDefault="005127C1" w:rsidP="004548E3">
            <w:pPr>
              <w:jc w:val="center"/>
              <w:cnfStyle w:val="000000000000" w:firstRow="0" w:lastRow="0" w:firstColumn="0" w:lastColumn="0" w:oddVBand="0" w:evenVBand="0" w:oddHBand="0" w:evenHBand="0" w:firstRowFirstColumn="0" w:firstRowLastColumn="0" w:lastRowFirstColumn="0" w:lastRowLastColumn="0"/>
            </w:pPr>
            <w:r>
              <w:t>7,5</w:t>
            </w:r>
            <w:r w:rsidRPr="00E431E5">
              <w:t xml:space="preserve"> %</w:t>
            </w:r>
          </w:p>
        </w:tc>
      </w:tr>
      <w:tr w:rsidR="00FA6884" w14:paraId="1914650D" w14:textId="77777777" w:rsidTr="000038DC">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55FCB3C6" w14:textId="77777777" w:rsidR="005127C1" w:rsidDel="002717E4" w:rsidRDefault="005127C1" w:rsidP="004548E3"/>
        </w:tc>
        <w:tc>
          <w:tcPr>
            <w:tcW w:w="5386" w:type="dxa"/>
            <w:vAlign w:val="center"/>
          </w:tcPr>
          <w:p w14:paraId="5A89A678" w14:textId="00A35D1F" w:rsidR="005127C1" w:rsidRDefault="005127C1" w:rsidP="004548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nb-NO"/>
              </w:rPr>
            </w:pPr>
            <w:r w:rsidRPr="00E431E5">
              <w:rPr>
                <w:rFonts w:ascii="Calibri" w:eastAsia="Times New Roman" w:hAnsi="Calibri" w:cs="Calibri"/>
                <w:lang w:eastAsia="nb-NO"/>
              </w:rPr>
              <w:t>Mengde</w:t>
            </w:r>
            <w:r>
              <w:rPr>
                <w:rFonts w:ascii="Calibri" w:eastAsia="Times New Roman" w:hAnsi="Calibri" w:cs="Calibri"/>
                <w:lang w:eastAsia="nb-NO"/>
              </w:rPr>
              <w:t xml:space="preserve"> naturgass</w:t>
            </w:r>
            <w:r w:rsidRPr="00E431E5">
              <w:rPr>
                <w:rFonts w:ascii="Calibri" w:eastAsia="Times New Roman" w:hAnsi="Calibri" w:cs="Calibri"/>
                <w:lang w:eastAsia="nb-NO"/>
              </w:rPr>
              <w:t xml:space="preserve"> [Sm</w:t>
            </w:r>
            <w:r w:rsidRPr="00E431E5">
              <w:rPr>
                <w:rFonts w:ascii="Calibri" w:eastAsia="Times New Roman" w:hAnsi="Calibri" w:cs="Calibri"/>
                <w:vertAlign w:val="superscript"/>
                <w:lang w:eastAsia="nb-NO"/>
              </w:rPr>
              <w:t>3</w:t>
            </w:r>
            <w:r w:rsidRPr="00E431E5">
              <w:rPr>
                <w:rFonts w:ascii="Calibri" w:eastAsia="Times New Roman" w:hAnsi="Calibri" w:cs="Calibri"/>
                <w:lang w:eastAsia="nb-NO"/>
              </w:rPr>
              <w:t>]</w:t>
            </w:r>
            <w:r>
              <w:rPr>
                <w:rFonts w:ascii="Calibri" w:eastAsia="Times New Roman" w:hAnsi="Calibri" w:cs="Calibri"/>
                <w:lang w:eastAsia="nb-NO"/>
              </w:rPr>
              <w:t xml:space="preserve"> sluppet til luft i </w:t>
            </w:r>
            <w:r w:rsidR="004556D4" w:rsidRPr="004556D4">
              <w:rPr>
                <w:rFonts w:ascii="Calibri" w:eastAsia="Times New Roman" w:hAnsi="Calibri" w:cs="Calibri"/>
                <w:lang w:eastAsia="nb-NO"/>
              </w:rPr>
              <w:t>avgiftsperiode på seks måneder</w:t>
            </w:r>
          </w:p>
        </w:tc>
        <w:tc>
          <w:tcPr>
            <w:tcW w:w="0" w:type="dxa"/>
            <w:tcBorders>
              <w:right w:val="nil"/>
            </w:tcBorders>
            <w:vAlign w:val="center"/>
          </w:tcPr>
          <w:p w14:paraId="6DC426E1" w14:textId="16380DE2" w:rsidR="005127C1" w:rsidRDefault="00773BE9" w:rsidP="004548E3">
            <w:pPr>
              <w:jc w:val="center"/>
              <w:cnfStyle w:val="000000000000" w:firstRow="0" w:lastRow="0" w:firstColumn="0" w:lastColumn="0" w:oddVBand="0" w:evenVBand="0" w:oddHBand="0" w:evenHBand="0" w:firstRowFirstColumn="0" w:firstRowLastColumn="0" w:lastRowFirstColumn="0" w:lastRowLastColumn="0"/>
            </w:pPr>
            <w:r>
              <w:t>7,5 %</w:t>
            </w:r>
          </w:p>
        </w:tc>
      </w:tr>
      <w:tr w:rsidR="00FA6884" w14:paraId="4CC84C76" w14:textId="77777777" w:rsidTr="000038DC">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3E7558FF" w14:textId="77777777" w:rsidR="005127C1" w:rsidRDefault="005127C1" w:rsidP="004548E3"/>
        </w:tc>
        <w:tc>
          <w:tcPr>
            <w:tcW w:w="5386" w:type="dxa"/>
          </w:tcPr>
          <w:p w14:paraId="36E40E19" w14:textId="6EEF01BE" w:rsidR="005127C1" w:rsidRDefault="005127C1" w:rsidP="004548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nb-NO"/>
              </w:rPr>
            </w:pPr>
            <w:r>
              <w:rPr>
                <w:rFonts w:ascii="Calibri" w:eastAsia="Times New Roman" w:hAnsi="Calibri" w:cs="Calibri"/>
                <w:lang w:eastAsia="nb-NO"/>
              </w:rPr>
              <w:t>Mengde CO</w:t>
            </w:r>
            <w:r w:rsidRPr="003D6252">
              <w:rPr>
                <w:rFonts w:ascii="Calibri" w:eastAsia="Times New Roman" w:hAnsi="Calibri" w:cs="Calibri"/>
                <w:vertAlign w:val="subscript"/>
                <w:lang w:eastAsia="nb-NO"/>
              </w:rPr>
              <w:t>2</w:t>
            </w:r>
            <w:r>
              <w:rPr>
                <w:rFonts w:ascii="Calibri" w:eastAsia="Times New Roman" w:hAnsi="Calibri" w:cs="Calibri"/>
                <w:lang w:eastAsia="nb-NO"/>
              </w:rPr>
              <w:t xml:space="preserve"> </w:t>
            </w:r>
            <w:r w:rsidRPr="00E431E5">
              <w:rPr>
                <w:rFonts w:ascii="Calibri" w:eastAsia="Times New Roman" w:hAnsi="Calibri" w:cs="Calibri"/>
                <w:lang w:eastAsia="nb-NO"/>
              </w:rPr>
              <w:t>[Sm</w:t>
            </w:r>
            <w:r w:rsidRPr="00E431E5">
              <w:rPr>
                <w:rFonts w:ascii="Calibri" w:eastAsia="Times New Roman" w:hAnsi="Calibri" w:cs="Calibri"/>
                <w:vertAlign w:val="superscript"/>
                <w:lang w:eastAsia="nb-NO"/>
              </w:rPr>
              <w:t>3</w:t>
            </w:r>
            <w:r w:rsidRPr="00E431E5">
              <w:rPr>
                <w:rFonts w:ascii="Calibri" w:eastAsia="Times New Roman" w:hAnsi="Calibri" w:cs="Calibri"/>
                <w:lang w:eastAsia="nb-NO"/>
              </w:rPr>
              <w:t>]</w:t>
            </w:r>
            <w:r>
              <w:rPr>
                <w:rFonts w:ascii="Calibri" w:eastAsia="Times New Roman" w:hAnsi="Calibri" w:cs="Calibri"/>
                <w:lang w:eastAsia="nb-NO"/>
              </w:rPr>
              <w:t xml:space="preserve"> utskilt fra petroleum og sluppet til luft i </w:t>
            </w:r>
            <w:r w:rsidR="004556D4" w:rsidRPr="004556D4">
              <w:rPr>
                <w:rFonts w:ascii="Calibri" w:eastAsia="Times New Roman" w:hAnsi="Calibri" w:cs="Calibri"/>
                <w:lang w:eastAsia="nb-NO"/>
              </w:rPr>
              <w:t>avgiftsperiode på seks måneder</w:t>
            </w:r>
          </w:p>
        </w:tc>
        <w:tc>
          <w:tcPr>
            <w:tcW w:w="0" w:type="dxa"/>
            <w:tcBorders>
              <w:right w:val="nil"/>
            </w:tcBorders>
            <w:vAlign w:val="center"/>
          </w:tcPr>
          <w:p w14:paraId="65FD984A" w14:textId="77777777" w:rsidR="005127C1" w:rsidRDefault="005127C1" w:rsidP="004548E3">
            <w:pPr>
              <w:jc w:val="center"/>
              <w:cnfStyle w:val="000000000000" w:firstRow="0" w:lastRow="0" w:firstColumn="0" w:lastColumn="0" w:oddVBand="0" w:evenVBand="0" w:oddHBand="0" w:evenHBand="0" w:firstRowFirstColumn="0" w:firstRowLastColumn="0" w:lastRowFirstColumn="0" w:lastRowLastColumn="0"/>
            </w:pPr>
            <w:r w:rsidRPr="00B938BD">
              <w:t>7,5 %</w:t>
            </w:r>
          </w:p>
        </w:tc>
      </w:tr>
    </w:tbl>
    <w:p w14:paraId="62342FB1" w14:textId="241BDC3A" w:rsidR="00A14022" w:rsidRPr="00251F31" w:rsidRDefault="00F362B9" w:rsidP="00A14022">
      <w:pPr>
        <w:pStyle w:val="Overskrift2"/>
      </w:pPr>
      <w:bookmarkStart w:id="91" w:name="_Toc95312685"/>
      <w:bookmarkStart w:id="92" w:name="_Toc95312686"/>
      <w:bookmarkStart w:id="93" w:name="_Toc74579261"/>
      <w:bookmarkStart w:id="94" w:name="_Toc107564751"/>
      <w:bookmarkEnd w:id="91"/>
      <w:bookmarkEnd w:id="92"/>
      <w:r w:rsidRPr="00251F31">
        <w:t>M</w:t>
      </w:r>
      <w:r w:rsidR="007329AD" w:rsidRPr="00251F31">
        <w:t>etoder</w:t>
      </w:r>
      <w:r w:rsidR="00AF32CF" w:rsidRPr="00251F31">
        <w:t xml:space="preserve"> for</w:t>
      </w:r>
      <w:r w:rsidR="00C10B77" w:rsidRPr="00251F31">
        <w:t xml:space="preserve"> </w:t>
      </w:r>
      <w:r w:rsidR="00DF59ED" w:rsidRPr="00251F31">
        <w:t>å måle</w:t>
      </w:r>
      <w:r w:rsidRPr="00251F31">
        <w:t xml:space="preserve"> produsert petroleum</w:t>
      </w:r>
      <w:bookmarkEnd w:id="94"/>
      <w:r w:rsidRPr="00251F31" w:rsidDel="00DD491A">
        <w:t xml:space="preserve"> </w:t>
      </w:r>
      <w:bookmarkEnd w:id="93"/>
    </w:p>
    <w:p w14:paraId="5D218286" w14:textId="76219633" w:rsidR="00A55F34" w:rsidRPr="00A55F34" w:rsidRDefault="00A55F34" w:rsidP="00C61AC1">
      <w:pPr>
        <w:pStyle w:val="Leddnr"/>
        <w:numPr>
          <w:ilvl w:val="0"/>
          <w:numId w:val="91"/>
        </w:numPr>
      </w:pPr>
      <w:r w:rsidRPr="00A55F34">
        <w:t xml:space="preserve">Måling av </w:t>
      </w:r>
      <w:r w:rsidR="001A519A">
        <w:t xml:space="preserve">mengde </w:t>
      </w:r>
      <w:r w:rsidRPr="00A55F34">
        <w:t xml:space="preserve">produsert petroleum skal baseres på </w:t>
      </w:r>
      <w:r w:rsidR="001D08E6">
        <w:t xml:space="preserve">kontinuerlig </w:t>
      </w:r>
      <w:r w:rsidR="00AA47D0">
        <w:t xml:space="preserve">dynamisk </w:t>
      </w:r>
      <w:r w:rsidRPr="00A55F34">
        <w:t>direktemåling av en-fase strømningsvariable. Andre målemetoder kan benyttes i følgende tilfeller:</w:t>
      </w:r>
    </w:p>
    <w:p w14:paraId="181332D5" w14:textId="5E1AD46B" w:rsidR="00A55F34" w:rsidRDefault="00A55F34" w:rsidP="0028549E">
      <w:pPr>
        <w:numPr>
          <w:ilvl w:val="0"/>
          <w:numId w:val="14"/>
        </w:numPr>
        <w:spacing w:after="0" w:line="276" w:lineRule="auto"/>
      </w:pPr>
      <w:r w:rsidRPr="00A55F34">
        <w:t xml:space="preserve">Måling av </w:t>
      </w:r>
      <w:r w:rsidR="006C750E">
        <w:t xml:space="preserve">mengde </w:t>
      </w:r>
      <w:r w:rsidRPr="00A55F34">
        <w:t>olje og gass levert til rørledning for transport til terminal på land eller til samlesystem for videre prosessering</w:t>
      </w:r>
      <w:r w:rsidR="00D702A0">
        <w:t xml:space="preserve"> </w:t>
      </w:r>
      <w:r w:rsidRPr="00A55F34">
        <w:t xml:space="preserve">kan baseres på </w:t>
      </w:r>
      <w:r w:rsidR="004D3ED9">
        <w:t>indirekte måling</w:t>
      </w:r>
      <w:r w:rsidRPr="00A55F34">
        <w:t xml:space="preserve"> dersom det kan dokumenteres at direktemåling av en-fase strømningsvariable ikke er teknisk mulig eller vil føre til uforholdsmessig høye kostnader.</w:t>
      </w:r>
    </w:p>
    <w:p w14:paraId="34A5BD20" w14:textId="1FCE1A3D" w:rsidR="00A55F34" w:rsidRPr="00A55F34" w:rsidRDefault="00A55F34" w:rsidP="00C61AC1">
      <w:pPr>
        <w:numPr>
          <w:ilvl w:val="0"/>
          <w:numId w:val="14"/>
        </w:numPr>
        <w:spacing w:after="0" w:line="276" w:lineRule="auto"/>
      </w:pPr>
      <w:r w:rsidRPr="00A55F34">
        <w:t xml:space="preserve">Måling av </w:t>
      </w:r>
      <w:r w:rsidR="006C750E">
        <w:t xml:space="preserve">mengde </w:t>
      </w:r>
      <w:r w:rsidRPr="00A55F34">
        <w:t>petroleum levert til samlesystem (allokeringsmåling) for videre prosessering kan baseres på direktemåling eller indirekte måling av flerfasestrøm av petroleum dersom det kan dokumenteres at direktemåling av en-fasestrøm av petroleum ikke er teknisk mulig eller vil føre til uforholdsmessig høye kostnader.</w:t>
      </w:r>
    </w:p>
    <w:p w14:paraId="55554D1D" w14:textId="645CA8F9" w:rsidR="00A55F34" w:rsidRPr="00A55F34" w:rsidRDefault="00A55F34" w:rsidP="00C61AC1">
      <w:pPr>
        <w:pStyle w:val="Leddnr"/>
      </w:pPr>
      <w:r w:rsidRPr="00A55F34">
        <w:t xml:space="preserve">Måling av </w:t>
      </w:r>
      <w:r w:rsidR="006C750E">
        <w:t xml:space="preserve">mengde </w:t>
      </w:r>
      <w:r w:rsidRPr="00A55F34">
        <w:t xml:space="preserve">LNG levert til skip skal baseres på statisk måling av lastet volum. Måling av </w:t>
      </w:r>
      <w:r w:rsidR="006C750E">
        <w:t xml:space="preserve">mengde </w:t>
      </w:r>
      <w:r w:rsidRPr="00A55F34">
        <w:t>LNG lastet til tankbil skal baseres på veiing.</w:t>
      </w:r>
    </w:p>
    <w:p w14:paraId="6E2B52E2" w14:textId="6608DAF3" w:rsidR="003514A9" w:rsidRDefault="003514A9" w:rsidP="00BF74BE">
      <w:pPr>
        <w:pStyle w:val="Leddnr"/>
      </w:pPr>
      <w:r>
        <w:t xml:space="preserve">Densitet til olje skal bestemmes ved kontinuerlig direktemåling under dynamiske forhold. </w:t>
      </w:r>
      <w:r w:rsidR="007D7AE0" w:rsidRPr="008D54B0">
        <w:t xml:space="preserve">Dersom det </w:t>
      </w:r>
      <w:r w:rsidR="00BC09BC" w:rsidRPr="008D54B0">
        <w:t xml:space="preserve">det kan dokumenters </w:t>
      </w:r>
      <w:r w:rsidR="00281013" w:rsidRPr="008D54B0">
        <w:t xml:space="preserve">at det ikke er teknisk mulig eller </w:t>
      </w:r>
      <w:r w:rsidR="007D7AE0" w:rsidRPr="008D54B0">
        <w:t>vil føre til urimelig høye kostnader å bestemme densitet gjennom direkte måling kan</w:t>
      </w:r>
      <w:r w:rsidR="007D7AE0" w:rsidRPr="007D7AE0">
        <w:t xml:space="preserve"> densitet bestemmes ved</w:t>
      </w:r>
      <w:r w:rsidR="00591FE6">
        <w:t xml:space="preserve"> kjemisk</w:t>
      </w:r>
      <w:r w:rsidR="006B5C23" w:rsidRPr="007D7AE0">
        <w:t xml:space="preserve"> </w:t>
      </w:r>
      <w:r w:rsidR="007D7AE0" w:rsidRPr="007D7AE0">
        <w:t>analyse av representativ oljeprøve.</w:t>
      </w:r>
    </w:p>
    <w:p w14:paraId="0F178F35" w14:textId="103F65EB" w:rsidR="003514A9" w:rsidRDefault="003514A9" w:rsidP="00C31E75">
      <w:pPr>
        <w:pStyle w:val="Leddnr"/>
      </w:pPr>
      <w:r>
        <w:t>Spormengde vann i olje skal bestemmes ved kjemisk analyse av representativ prøve. Kontinuerlig direktemåling under dynamiske forhold kan anvendes dersom metoden kan dokumenteres å være tilsvarende nøyaktig.</w:t>
      </w:r>
    </w:p>
    <w:p w14:paraId="15DD9556" w14:textId="10F177A8" w:rsidR="003514A9" w:rsidRDefault="003514A9" w:rsidP="00C31E75">
      <w:pPr>
        <w:pStyle w:val="Leddnr"/>
      </w:pPr>
      <w:r>
        <w:t xml:space="preserve">Gasskomposisjon skal bestemmes ved periodisk eller kontinuerlig gasskromatografi av representativ prøve. Ved leveringsmåling </w:t>
      </w:r>
      <w:r w:rsidR="004803E2">
        <w:t xml:space="preserve">av gass </w:t>
      </w:r>
      <w:r>
        <w:t xml:space="preserve">skal </w:t>
      </w:r>
      <w:r w:rsidR="00DE1ABA">
        <w:t>gass</w:t>
      </w:r>
      <w:r>
        <w:t xml:space="preserve">komposisjonen måles kontinuerlig under dynamiske forhold. </w:t>
      </w:r>
    </w:p>
    <w:p w14:paraId="70B6B6BE" w14:textId="71929789" w:rsidR="003514A9" w:rsidRDefault="003514A9" w:rsidP="00C31E75">
      <w:pPr>
        <w:pStyle w:val="Leddnr"/>
      </w:pPr>
      <w:r>
        <w:t xml:space="preserve">Brennverdi til naturgass skal beregnes fra gasskomposisjon. </w:t>
      </w:r>
    </w:p>
    <w:p w14:paraId="0D69446F" w14:textId="64C3B3C6" w:rsidR="00A14022" w:rsidRDefault="003514A9" w:rsidP="00A14022">
      <w:pPr>
        <w:pStyle w:val="Leddnr"/>
      </w:pPr>
      <w:r>
        <w:t xml:space="preserve">Densitet til naturgass skal bestemmes ved kontinuerlig direktemåling under dynamiske forhold eller </w:t>
      </w:r>
      <w:r w:rsidR="008966E1">
        <w:t>beregnes</w:t>
      </w:r>
      <w:r>
        <w:t xml:space="preserve"> fra gasskomposisjon</w:t>
      </w:r>
      <w:r w:rsidR="00CC3E82">
        <w:t>.</w:t>
      </w:r>
    </w:p>
    <w:p w14:paraId="07D5D3AD" w14:textId="1A0D39E5" w:rsidR="00A14022" w:rsidRPr="00662E36" w:rsidRDefault="005E73CB" w:rsidP="00A14022">
      <w:pPr>
        <w:pStyle w:val="Overskrift2"/>
      </w:pPr>
      <w:bookmarkStart w:id="95" w:name="_Toc68865428"/>
      <w:bookmarkStart w:id="96" w:name="_Toc74579262"/>
      <w:bookmarkStart w:id="97" w:name="_Toc107564752"/>
      <w:r w:rsidRPr="00662E36">
        <w:lastRenderedPageBreak/>
        <w:t xml:space="preserve">Metoder for </w:t>
      </w:r>
      <w:r w:rsidR="00DF59ED" w:rsidRPr="00662E36">
        <w:t xml:space="preserve">å </w:t>
      </w:r>
      <w:r w:rsidRPr="00662E36">
        <w:t>mål</w:t>
      </w:r>
      <w:r w:rsidR="00E001B4" w:rsidRPr="00662E36">
        <w:t>e</w:t>
      </w:r>
      <w:r w:rsidRPr="00662E36">
        <w:t xml:space="preserve"> petroleum som brennes og gass som slippes til luft</w:t>
      </w:r>
      <w:bookmarkEnd w:id="97"/>
      <w:r w:rsidRPr="00662E36">
        <w:t xml:space="preserve"> </w:t>
      </w:r>
      <w:bookmarkEnd w:id="95"/>
      <w:bookmarkEnd w:id="96"/>
    </w:p>
    <w:p w14:paraId="1836F71F" w14:textId="53633A23" w:rsidR="00AB0A7D" w:rsidRPr="00AB0A7D" w:rsidRDefault="00AB0A7D" w:rsidP="00C66723">
      <w:pPr>
        <w:pStyle w:val="Leddnr"/>
        <w:numPr>
          <w:ilvl w:val="0"/>
          <w:numId w:val="69"/>
        </w:numPr>
      </w:pPr>
      <w:r w:rsidRPr="00AB0A7D">
        <w:t xml:space="preserve">Måling av </w:t>
      </w:r>
      <w:r w:rsidR="00243575">
        <w:t xml:space="preserve">mengde </w:t>
      </w:r>
      <w:r w:rsidR="000737AE">
        <w:t>petroleum</w:t>
      </w:r>
      <w:r w:rsidR="000737AE" w:rsidRPr="00AB0A7D">
        <w:t xml:space="preserve"> </w:t>
      </w:r>
      <w:r w:rsidRPr="00AB0A7D">
        <w:t>som brennes og naturgass som slippes til luft, samt CO</w:t>
      </w:r>
      <w:r w:rsidRPr="00BA6A31">
        <w:rPr>
          <w:vertAlign w:val="subscript"/>
        </w:rPr>
        <w:t>2</w:t>
      </w:r>
      <w:r w:rsidRPr="00AB0A7D">
        <w:t xml:space="preserve"> som utskilles fra petroleum og slippes til luft, skal baseres på kontinuerlig </w:t>
      </w:r>
      <w:r w:rsidR="004B2DF5">
        <w:t xml:space="preserve">dynamisk </w:t>
      </w:r>
      <w:r w:rsidRPr="00AB0A7D">
        <w:t>direktemåling av strømningsvariable.</w:t>
      </w:r>
      <w:r w:rsidR="00A35794">
        <w:t xml:space="preserve"> </w:t>
      </w:r>
      <w:r w:rsidR="00040C40">
        <w:t>Andre målemetoder kan benyttes i følgende tilfeller:</w:t>
      </w:r>
    </w:p>
    <w:p w14:paraId="0FB318C3" w14:textId="5B0DA480" w:rsidR="00AB0A7D" w:rsidRPr="001F3B82" w:rsidRDefault="00AE1B68" w:rsidP="00C66723">
      <w:pPr>
        <w:pStyle w:val="Underpunkt1"/>
        <w:numPr>
          <w:ilvl w:val="0"/>
          <w:numId w:val="72"/>
        </w:numPr>
      </w:pPr>
      <w:r w:rsidRPr="001F3B82">
        <w:t xml:space="preserve">Måling av </w:t>
      </w:r>
      <w:r w:rsidR="00243575">
        <w:t xml:space="preserve">mengde </w:t>
      </w:r>
      <w:r w:rsidRPr="001F3B82">
        <w:t>naturgass sluppet til luft</w:t>
      </w:r>
      <w:r w:rsidR="00A83D28">
        <w:t xml:space="preserve">, </w:t>
      </w:r>
      <w:r w:rsidR="000608A0">
        <w:t>unntatt</w:t>
      </w:r>
      <w:r w:rsidR="007A6850">
        <w:t xml:space="preserve"> </w:t>
      </w:r>
      <w:r w:rsidR="00D86F2A">
        <w:t xml:space="preserve">utslipp </w:t>
      </w:r>
      <w:r w:rsidR="007A6850">
        <w:t xml:space="preserve">fra felles </w:t>
      </w:r>
      <w:r w:rsidR="001008C8">
        <w:t xml:space="preserve">kaldavlastingssystem, </w:t>
      </w:r>
      <w:r w:rsidR="001008C8" w:rsidRPr="001F3B82">
        <w:t>kan</w:t>
      </w:r>
      <w:r w:rsidRPr="001F3B82">
        <w:t xml:space="preserve"> baseres på </w:t>
      </w:r>
      <w:r w:rsidR="004949EF" w:rsidRPr="001F3B82">
        <w:t>indirekte målemetoder</w:t>
      </w:r>
      <w:r w:rsidR="001008C8">
        <w:t>.</w:t>
      </w:r>
      <w:r w:rsidR="00DD2FC8">
        <w:t xml:space="preserve"> </w:t>
      </w:r>
    </w:p>
    <w:p w14:paraId="64C9A2AA" w14:textId="7A15D298" w:rsidR="00AB0A7D" w:rsidRPr="001F3B82" w:rsidRDefault="00AB0A7D" w:rsidP="00BA6A31">
      <w:pPr>
        <w:pStyle w:val="Underpunkt1"/>
      </w:pPr>
      <w:r w:rsidRPr="001F3B82">
        <w:t xml:space="preserve">Måling av </w:t>
      </w:r>
      <w:r w:rsidR="00243575">
        <w:t xml:space="preserve">mengde </w:t>
      </w:r>
      <w:r w:rsidRPr="001F3B82">
        <w:t xml:space="preserve">diesel brukt som brensel kan baseres på innkjøpte mengder diesel. </w:t>
      </w:r>
    </w:p>
    <w:p w14:paraId="09D843E1" w14:textId="194AD0DC" w:rsidR="00AB0A7D" w:rsidRPr="00AB0A7D" w:rsidRDefault="00AB0A7D" w:rsidP="00BA6A31">
      <w:pPr>
        <w:pStyle w:val="Leddnr"/>
      </w:pPr>
      <w:r w:rsidRPr="00AB0A7D">
        <w:t xml:space="preserve">Gasskomposisjon til naturgass anvendt til brensel skal bestemmes ved periodisk eller kontinuerlig gasskromatografi av representativ prøve. </w:t>
      </w:r>
    </w:p>
    <w:p w14:paraId="435F5429" w14:textId="087751C0" w:rsidR="00A14022" w:rsidRDefault="00AB0A7D" w:rsidP="00BA6A31">
      <w:pPr>
        <w:pStyle w:val="Leddnr"/>
      </w:pPr>
      <w:r w:rsidRPr="00AB0A7D">
        <w:t xml:space="preserve">Densitet til naturgass skal bestemmes ved kontinuerlig direktemåling under dynamiske forhold eller </w:t>
      </w:r>
      <w:r w:rsidR="008966E1">
        <w:t>beregnes</w:t>
      </w:r>
      <w:r w:rsidRPr="00AB0A7D">
        <w:t xml:space="preserve"> fra gasskomposisjon.</w:t>
      </w:r>
      <w:r w:rsidR="05FE05CE" w:rsidRPr="3387474F">
        <w:rPr>
          <w:strike/>
        </w:rPr>
        <w:t xml:space="preserve"> </w:t>
      </w:r>
    </w:p>
    <w:p w14:paraId="54D53992" w14:textId="77777777" w:rsidR="006A0DE3" w:rsidRPr="00251F31" w:rsidRDefault="006A0DE3" w:rsidP="006A0DE3">
      <w:pPr>
        <w:pStyle w:val="Overskrift2"/>
      </w:pPr>
      <w:bookmarkStart w:id="98" w:name="_Toc74579263"/>
      <w:bookmarkStart w:id="99" w:name="_Toc74579265"/>
      <w:bookmarkStart w:id="100" w:name="_Toc107564753"/>
      <w:r w:rsidRPr="00251F31">
        <w:t>Måleprinsipp</w:t>
      </w:r>
      <w:bookmarkEnd w:id="98"/>
      <w:bookmarkEnd w:id="100"/>
    </w:p>
    <w:p w14:paraId="130E81A4" w14:textId="099401E2" w:rsidR="006A0DE3" w:rsidRDefault="00B510F6" w:rsidP="00E1195C">
      <w:pPr>
        <w:pStyle w:val="Ingenmellomrom"/>
      </w:pPr>
      <w:r w:rsidRPr="004D40BE">
        <w:t xml:space="preserve">Rettighetshaver skal </w:t>
      </w:r>
      <w:r w:rsidR="0021426A">
        <w:t xml:space="preserve">bruke måleprinsipp </w:t>
      </w:r>
      <w:r w:rsidR="00F27DDA">
        <w:t>som er</w:t>
      </w:r>
      <w:r w:rsidR="00D76AB4">
        <w:t xml:space="preserve"> </w:t>
      </w:r>
      <w:r w:rsidR="00534A87">
        <w:t xml:space="preserve">dokumentert </w:t>
      </w:r>
      <w:r w:rsidR="00D76AB4">
        <w:t xml:space="preserve">egnet </w:t>
      </w:r>
      <w:r w:rsidR="008B1469">
        <w:t xml:space="preserve">for </w:t>
      </w:r>
      <w:r w:rsidR="006526CA">
        <w:t>bruk i den aktuelle målingen</w:t>
      </w:r>
      <w:r w:rsidRPr="004D40BE">
        <w:t>.</w:t>
      </w:r>
    </w:p>
    <w:p w14:paraId="2F957402" w14:textId="722570DB" w:rsidR="00D166F6" w:rsidRPr="00662E36" w:rsidRDefault="00D166F6" w:rsidP="00D166F6">
      <w:pPr>
        <w:pStyle w:val="Overskrift2"/>
      </w:pPr>
      <w:bookmarkStart w:id="101" w:name="_Toc107564754"/>
      <w:r w:rsidRPr="00662E36">
        <w:t>Målemodell</w:t>
      </w:r>
      <w:bookmarkEnd w:id="101"/>
    </w:p>
    <w:p w14:paraId="5D1A6B8F" w14:textId="1A882999" w:rsidR="00DD5DBE" w:rsidRPr="004C2355" w:rsidRDefault="00A556AF" w:rsidP="00C66723">
      <w:pPr>
        <w:pStyle w:val="Leddnr"/>
        <w:numPr>
          <w:ilvl w:val="0"/>
          <w:numId w:val="75"/>
        </w:numPr>
      </w:pPr>
      <w:r w:rsidRPr="004C2355">
        <w:t xml:space="preserve">Rettighetshaver skal utarbeide </w:t>
      </w:r>
      <w:r w:rsidR="00046A9C" w:rsidRPr="004C2355">
        <w:t xml:space="preserve">en </w:t>
      </w:r>
      <w:r w:rsidR="00483FCB" w:rsidRPr="004C2355">
        <w:t xml:space="preserve">målemodell </w:t>
      </w:r>
      <w:r w:rsidR="00EF1DD2" w:rsidRPr="004C2355">
        <w:t>som i bruk er i stand til å gi verdier for målestørrelse</w:t>
      </w:r>
      <w:r w:rsidR="00AD4413" w:rsidRPr="004C2355">
        <w:t>n</w:t>
      </w:r>
      <w:r w:rsidR="00EF1DD2" w:rsidRPr="004C2355">
        <w:t xml:space="preserve"> og </w:t>
      </w:r>
      <w:r w:rsidR="00775C93" w:rsidRPr="004C2355">
        <w:t xml:space="preserve">den </w:t>
      </w:r>
      <w:r w:rsidR="00EF1DD2" w:rsidRPr="004C2355">
        <w:t>assosiert</w:t>
      </w:r>
      <w:r w:rsidR="00775C93" w:rsidRPr="004C2355">
        <w:t>e</w:t>
      </w:r>
      <w:r w:rsidR="00EF1DD2" w:rsidRPr="004C2355">
        <w:t xml:space="preserve"> måleusikkerhet</w:t>
      </w:r>
      <w:r w:rsidR="00775C93" w:rsidRPr="004C2355">
        <w:t>en</w:t>
      </w:r>
      <w:r w:rsidR="00EF1DD2" w:rsidRPr="004C2355">
        <w:t xml:space="preserve"> som er konsistente med </w:t>
      </w:r>
      <w:r w:rsidR="00483FCB" w:rsidRPr="004C2355">
        <w:t>krav</w:t>
      </w:r>
      <w:r w:rsidR="007A396A" w:rsidRPr="004C2355">
        <w:t xml:space="preserve"> i § </w:t>
      </w:r>
      <w:r w:rsidR="0032704C">
        <w:t>10</w:t>
      </w:r>
      <w:r w:rsidR="007A396A" w:rsidRPr="004C2355">
        <w:t>.</w:t>
      </w:r>
      <w:r w:rsidR="00B306C3" w:rsidRPr="004C2355">
        <w:t xml:space="preserve"> </w:t>
      </w:r>
      <w:r w:rsidR="005C7754" w:rsidRPr="004C2355">
        <w:t>Målemodellen og de</w:t>
      </w:r>
      <w:r w:rsidR="004C42E7" w:rsidRPr="004C2355">
        <w:t xml:space="preserve"> inngangsstørrelser, utgangsstørrelser og korreksjoner</w:t>
      </w:r>
      <w:r w:rsidR="005C7754" w:rsidRPr="004C2355">
        <w:t xml:space="preserve"> som inngår i resulterende modell og koblede modeller, skal kunne dokumenteres.</w:t>
      </w:r>
    </w:p>
    <w:p w14:paraId="6B86D928" w14:textId="3C595782" w:rsidR="00011042" w:rsidRDefault="006D1353" w:rsidP="00C66723">
      <w:pPr>
        <w:pStyle w:val="Leddnr"/>
        <w:numPr>
          <w:ilvl w:val="0"/>
          <w:numId w:val="75"/>
        </w:numPr>
      </w:pPr>
      <w:r w:rsidRPr="006D1353">
        <w:t>I målemodellen skal det korrigeres for kjente målbare systematiske effekter, dersom dette forbedrer målingen. Korreksjonens bidrag til måleusikkerheten skal være lav i forhold til usikkerhetsgrensen til målestørrelsen</w:t>
      </w:r>
      <w:bookmarkStart w:id="102" w:name="_Hlk102384017"/>
      <w:r w:rsidRPr="006D1353">
        <w:t xml:space="preserve">. </w:t>
      </w:r>
      <w:r w:rsidRPr="00F50329">
        <w:t xml:space="preserve">Dette gjelder ikke for korreksjoner for vanndamp og beskyttelsesgass (inertgass) i faklet petroleum og naturgass sluppet til luft, dersom en høyere usikkerhetsgrense er definert </w:t>
      </w:r>
      <w:r w:rsidRPr="00F22E8D">
        <w:t xml:space="preserve">for </w:t>
      </w:r>
      <w:r w:rsidR="00F50329" w:rsidRPr="00C61AC1">
        <w:t xml:space="preserve">måling av </w:t>
      </w:r>
      <w:r w:rsidRPr="00F50329">
        <w:t xml:space="preserve">disse målestørrelsene i henhold til § </w:t>
      </w:r>
      <w:r w:rsidR="006F7BA5" w:rsidRPr="00F50329">
        <w:t>10</w:t>
      </w:r>
      <w:r w:rsidRPr="00F50329">
        <w:t xml:space="preserve"> andre ledd andre setning.</w:t>
      </w:r>
      <w:bookmarkEnd w:id="102"/>
    </w:p>
    <w:p w14:paraId="7B2E6364" w14:textId="77777777" w:rsidR="00D166F6" w:rsidRPr="00E47617" w:rsidRDefault="00D166F6" w:rsidP="00D166F6">
      <w:pPr>
        <w:pStyle w:val="Overskrift2"/>
      </w:pPr>
      <w:bookmarkStart w:id="103" w:name="_Toc102659637"/>
      <w:bookmarkStart w:id="104" w:name="_Toc102659767"/>
      <w:bookmarkStart w:id="105" w:name="_Toc103002483"/>
      <w:bookmarkStart w:id="106" w:name="_Toc103004383"/>
      <w:bookmarkStart w:id="107" w:name="_Toc103004570"/>
      <w:bookmarkStart w:id="108" w:name="_Toc103004717"/>
      <w:bookmarkStart w:id="109" w:name="_Toc103004850"/>
      <w:bookmarkStart w:id="110" w:name="_Toc103077442"/>
      <w:bookmarkStart w:id="111" w:name="_Toc103872015"/>
      <w:bookmarkStart w:id="112" w:name="_Toc103872363"/>
      <w:bookmarkStart w:id="113" w:name="_Toc107564755"/>
      <w:bookmarkEnd w:id="103"/>
      <w:bookmarkEnd w:id="104"/>
      <w:bookmarkEnd w:id="105"/>
      <w:bookmarkEnd w:id="106"/>
      <w:bookmarkEnd w:id="107"/>
      <w:bookmarkEnd w:id="108"/>
      <w:bookmarkEnd w:id="109"/>
      <w:bookmarkEnd w:id="110"/>
      <w:bookmarkEnd w:id="111"/>
      <w:bookmarkEnd w:id="112"/>
      <w:r w:rsidRPr="00E47617">
        <w:t>Usikkerhetsbudsjett</w:t>
      </w:r>
      <w:bookmarkEnd w:id="113"/>
    </w:p>
    <w:p w14:paraId="30127022" w14:textId="3F65793E" w:rsidR="00222A2B" w:rsidRDefault="00D166F6" w:rsidP="00C66723">
      <w:pPr>
        <w:pStyle w:val="Leddnr"/>
        <w:numPr>
          <w:ilvl w:val="0"/>
          <w:numId w:val="79"/>
        </w:numPr>
      </w:pPr>
      <w:r w:rsidRPr="009216CD">
        <w:t xml:space="preserve">Rettighetshaver skal utarbeide og vedlikeholde et usikkerhetsbudsjett for å demonstrere oppfyllelse av krav til usikkerhetsgrenser i § </w:t>
      </w:r>
      <w:r w:rsidR="0032704C">
        <w:t>10</w:t>
      </w:r>
      <w:r w:rsidRPr="009216CD">
        <w:t>.</w:t>
      </w:r>
    </w:p>
    <w:p w14:paraId="6C9A3694" w14:textId="77777777" w:rsidR="009216CD" w:rsidRDefault="00406872" w:rsidP="009216CD">
      <w:pPr>
        <w:pStyle w:val="Leddnr"/>
      </w:pPr>
      <w:r w:rsidRPr="009216CD">
        <w:t xml:space="preserve">Budsjettet skal utarbeides i samsvar med internasjonalt anerkjente </w:t>
      </w:r>
      <w:r w:rsidR="00C66C32" w:rsidRPr="009216CD">
        <w:t>retningslinjer</w:t>
      </w:r>
      <w:r w:rsidR="0085617C" w:rsidRPr="009216CD">
        <w:t xml:space="preserve"> </w:t>
      </w:r>
      <w:r w:rsidRPr="009216CD">
        <w:t>for å evaluere og uttrykke usikkerhet i måling.</w:t>
      </w:r>
    </w:p>
    <w:p w14:paraId="3E53292B" w14:textId="38785FC5" w:rsidR="005B5F05" w:rsidRDefault="00532C16" w:rsidP="009216CD">
      <w:pPr>
        <w:pStyle w:val="Leddnr"/>
      </w:pPr>
      <w:r w:rsidRPr="009216CD">
        <w:t>U</w:t>
      </w:r>
      <w:r w:rsidR="004A5259" w:rsidRPr="009216CD">
        <w:t xml:space="preserve">sikkerhetsbudsjettet </w:t>
      </w:r>
      <w:r w:rsidRPr="009216CD">
        <w:t>skal</w:t>
      </w:r>
      <w:r w:rsidR="004A5259" w:rsidRPr="009216CD">
        <w:t xml:space="preserve"> spesifisere målemodell, anslag og måleusikkerhet knyttet til størrelser i målemodellen, kovarianser, type anvendte sannsynlighetsfordelinger, type evaluering av måleusikkerhet og dekningsfaktor</w:t>
      </w:r>
      <w:r w:rsidR="001676CD">
        <w:t>er</w:t>
      </w:r>
      <w:r w:rsidR="004A5259" w:rsidRPr="009216CD">
        <w:t>. Usikkerhet i anslag for manglende eller mangelfulle måledata skal hensyntas i usikkerhetsbudsjettet.</w:t>
      </w:r>
    </w:p>
    <w:p w14:paraId="17F1CDAF" w14:textId="217BF8C9" w:rsidR="00045222" w:rsidRDefault="00AF3262">
      <w:pPr>
        <w:pStyle w:val="Overskrift2"/>
      </w:pPr>
      <w:bookmarkStart w:id="114" w:name="_Toc92882137"/>
      <w:bookmarkStart w:id="115" w:name="_Toc93391250"/>
      <w:bookmarkStart w:id="116" w:name="_Toc94005888"/>
      <w:bookmarkStart w:id="117" w:name="_Toc94819289"/>
      <w:bookmarkStart w:id="118" w:name="_Toc94856718"/>
      <w:bookmarkStart w:id="119" w:name="_Toc107564756"/>
      <w:bookmarkEnd w:id="114"/>
      <w:bookmarkEnd w:id="115"/>
      <w:bookmarkEnd w:id="116"/>
      <w:bookmarkEnd w:id="117"/>
      <w:bookmarkEnd w:id="118"/>
      <w:r w:rsidRPr="004C33DB">
        <w:lastRenderedPageBreak/>
        <w:t>Måleprosedyre</w:t>
      </w:r>
      <w:bookmarkEnd w:id="119"/>
    </w:p>
    <w:p w14:paraId="2C040AA4" w14:textId="370FD74A" w:rsidR="00AF3262" w:rsidRPr="00473F92" w:rsidRDefault="009617A2" w:rsidP="00473F92">
      <w:pPr>
        <w:pStyle w:val="Ingenmellomrom"/>
      </w:pPr>
      <w:r>
        <w:t xml:space="preserve">Rettighetshaver skal utarbeide en </w:t>
      </w:r>
      <w:r w:rsidR="00AD7177">
        <w:t xml:space="preserve">måleprosedyre. </w:t>
      </w:r>
      <w:r w:rsidR="006D14A0" w:rsidRPr="006D14A0">
        <w:t>Denne skal</w:t>
      </w:r>
      <w:r w:rsidR="00D16CB3">
        <w:t xml:space="preserve"> utformes </w:t>
      </w:r>
      <w:r w:rsidR="00851814">
        <w:t xml:space="preserve">på en </w:t>
      </w:r>
      <w:r w:rsidR="00D16CB3">
        <w:t>slik</w:t>
      </w:r>
      <w:r w:rsidR="00851814">
        <w:t xml:space="preserve"> måte </w:t>
      </w:r>
      <w:r w:rsidR="00D16CB3">
        <w:t>at</w:t>
      </w:r>
      <w:r w:rsidR="006D14A0" w:rsidRPr="006D14A0">
        <w:t xml:space="preserve"> drifts</w:t>
      </w:r>
      <w:r w:rsidR="00053C85">
        <w:t>personell</w:t>
      </w:r>
      <w:r w:rsidR="006D14A0" w:rsidRPr="006D14A0">
        <w:t xml:space="preserve"> kan utføre måling</w:t>
      </w:r>
      <w:r w:rsidR="00E16927">
        <w:t xml:space="preserve"> i samsvar med krav</w:t>
      </w:r>
      <w:r w:rsidR="006F1297">
        <w:t>ene</w:t>
      </w:r>
      <w:r w:rsidR="00E16927">
        <w:t xml:space="preserve"> i denne forskrift</w:t>
      </w:r>
      <w:r w:rsidR="003E61AC">
        <w:t>.</w:t>
      </w:r>
    </w:p>
    <w:p w14:paraId="4317EE78" w14:textId="427EF16B" w:rsidR="00A14022" w:rsidRPr="0022624D" w:rsidRDefault="00A14022">
      <w:pPr>
        <w:pStyle w:val="Overskrift2"/>
      </w:pPr>
      <w:bookmarkStart w:id="120" w:name="_Toc74579266"/>
      <w:bookmarkStart w:id="121" w:name="_Toc107564757"/>
      <w:bookmarkEnd w:id="99"/>
      <w:r w:rsidRPr="004C33DB">
        <w:t>Måleresultat</w:t>
      </w:r>
      <w:bookmarkEnd w:id="120"/>
      <w:bookmarkEnd w:id="121"/>
    </w:p>
    <w:p w14:paraId="5E708219" w14:textId="39D74ECF" w:rsidR="001029F6" w:rsidRDefault="005828C5">
      <w:pPr>
        <w:pStyle w:val="Ingenmellomrom"/>
      </w:pPr>
      <w:r>
        <w:t>Et m</w:t>
      </w:r>
      <w:r w:rsidR="001029F6">
        <w:t>åleresultat skal</w:t>
      </w:r>
    </w:p>
    <w:p w14:paraId="1D3BEA00" w14:textId="6AD4593F" w:rsidR="001029F6" w:rsidRDefault="001029F6" w:rsidP="00C66723">
      <w:pPr>
        <w:pStyle w:val="Underpunkt1"/>
        <w:numPr>
          <w:ilvl w:val="0"/>
          <w:numId w:val="35"/>
        </w:numPr>
      </w:pPr>
      <w:r>
        <w:t xml:space="preserve">ha en </w:t>
      </w:r>
      <w:r w:rsidRPr="00403CA8">
        <w:t>måleusikkerhet</w:t>
      </w:r>
      <w:r>
        <w:t xml:space="preserve"> som</w:t>
      </w:r>
      <w:r w:rsidR="004C549F">
        <w:t xml:space="preserve"> </w:t>
      </w:r>
      <w:r w:rsidR="006D1353">
        <w:t xml:space="preserve">er </w:t>
      </w:r>
      <w:r w:rsidR="006D1353" w:rsidRPr="000E3C23">
        <w:t>innenfor</w:t>
      </w:r>
      <w:r>
        <w:t xml:space="preserve"> usikkerhetsgrense</w:t>
      </w:r>
      <w:r w:rsidR="00910BB6">
        <w:t>n</w:t>
      </w:r>
      <w:r>
        <w:t xml:space="preserve"> for målestørrelsen,</w:t>
      </w:r>
    </w:p>
    <w:p w14:paraId="1E8CD194" w14:textId="3012C6DF" w:rsidR="001029F6" w:rsidRDefault="001029F6" w:rsidP="00642565">
      <w:pPr>
        <w:pStyle w:val="Underpunkt1"/>
      </w:pPr>
      <w:r>
        <w:t>være måleteknisk sporbar</w:t>
      </w:r>
      <w:r w:rsidR="00922FC8">
        <w:t>t</w:t>
      </w:r>
      <w:r>
        <w:t xml:space="preserve"> og</w:t>
      </w:r>
    </w:p>
    <w:p w14:paraId="0EE4CDBB" w14:textId="6A155659" w:rsidR="00594756" w:rsidRDefault="005C41EE" w:rsidP="00642565">
      <w:pPr>
        <w:pStyle w:val="Underpunkt1"/>
      </w:pPr>
      <w:r>
        <w:t>uttrykkes</w:t>
      </w:r>
      <w:r w:rsidR="001029F6">
        <w:t xml:space="preserve"> som e</w:t>
      </w:r>
      <w:r w:rsidR="00BF74BE">
        <w:t xml:space="preserve">n tallverdi </w:t>
      </w:r>
      <w:r w:rsidR="001029F6">
        <w:t>med mål</w:t>
      </w:r>
      <w:r w:rsidR="00395CEC">
        <w:t>e</w:t>
      </w:r>
      <w:r w:rsidR="001029F6">
        <w:t>enhet.</w:t>
      </w:r>
    </w:p>
    <w:p w14:paraId="33394821" w14:textId="1BC8E146" w:rsidR="00A14022" w:rsidRPr="00F225EF" w:rsidRDefault="007F2661">
      <w:pPr>
        <w:pStyle w:val="Overskrift2"/>
      </w:pPr>
      <w:bookmarkStart w:id="122" w:name="_Toc94005891"/>
      <w:bookmarkStart w:id="123" w:name="_Toc94819292"/>
      <w:bookmarkStart w:id="124" w:name="_Toc94856721"/>
      <w:bookmarkStart w:id="125" w:name="_Toc92882140"/>
      <w:bookmarkStart w:id="126" w:name="_Toc93391253"/>
      <w:bookmarkStart w:id="127" w:name="_Toc94005892"/>
      <w:bookmarkStart w:id="128" w:name="_Toc94819293"/>
      <w:bookmarkStart w:id="129" w:name="_Toc94856722"/>
      <w:bookmarkStart w:id="130" w:name="_Toc107564758"/>
      <w:bookmarkEnd w:id="122"/>
      <w:bookmarkEnd w:id="123"/>
      <w:bookmarkEnd w:id="124"/>
      <w:bookmarkEnd w:id="125"/>
      <w:bookmarkEnd w:id="126"/>
      <w:bookmarkEnd w:id="127"/>
      <w:bookmarkEnd w:id="128"/>
      <w:bookmarkEnd w:id="129"/>
      <w:r>
        <w:t>Erstat</w:t>
      </w:r>
      <w:r w:rsidR="00361550">
        <w:t>ning</w:t>
      </w:r>
      <w:r>
        <w:t xml:space="preserve"> for </w:t>
      </w:r>
      <w:r w:rsidR="00361550" w:rsidRPr="004C33DB">
        <w:t>manglende</w:t>
      </w:r>
      <w:r w:rsidR="00361550">
        <w:t xml:space="preserve"> </w:t>
      </w:r>
      <w:r w:rsidR="00192DD1" w:rsidRPr="00F225EF">
        <w:t>måledata</w:t>
      </w:r>
      <w:bookmarkEnd w:id="130"/>
    </w:p>
    <w:p w14:paraId="15E482F2" w14:textId="420C3F6B" w:rsidR="00DF1C67" w:rsidRDefault="00392733">
      <w:pPr>
        <w:pStyle w:val="Ingenmellomrom"/>
      </w:pPr>
      <w:r w:rsidRPr="00392733">
        <w:t>Rettighetshaver skal erstatte manglende</w:t>
      </w:r>
      <w:r w:rsidR="002407E0">
        <w:t xml:space="preserve"> </w:t>
      </w:r>
      <w:r w:rsidRPr="00392733">
        <w:t>måledata med data som er beregnet på en forsvarlig måte. Erstatningsdataene</w:t>
      </w:r>
      <w:r w:rsidR="002648AB">
        <w:t xml:space="preserve"> (</w:t>
      </w:r>
      <w:r w:rsidR="004C71CB">
        <w:t>verdier og tilhørende usikkerhet</w:t>
      </w:r>
      <w:r w:rsidR="002648AB">
        <w:t>)</w:t>
      </w:r>
      <w:r w:rsidRPr="00392733">
        <w:t xml:space="preserve"> og metoden for å beregne dem skal </w:t>
      </w:r>
      <w:r w:rsidRPr="00F767C9">
        <w:t>kunne dokumenteres.</w:t>
      </w:r>
    </w:p>
    <w:p w14:paraId="5C0E5FD1" w14:textId="316774AC" w:rsidR="00BF74BE" w:rsidRPr="00BF74BE" w:rsidRDefault="00DE2CD3" w:rsidP="00D51EAE">
      <w:pPr>
        <w:pStyle w:val="Overskrift2"/>
      </w:pPr>
      <w:bookmarkStart w:id="131" w:name="_Toc92882142"/>
      <w:bookmarkStart w:id="132" w:name="_Toc93391255"/>
      <w:bookmarkStart w:id="133" w:name="_Toc94005894"/>
      <w:bookmarkStart w:id="134" w:name="_Toc94819295"/>
      <w:bookmarkStart w:id="135" w:name="_Toc94856724"/>
      <w:bookmarkStart w:id="136" w:name="_Toc92882143"/>
      <w:bookmarkStart w:id="137" w:name="_Toc93391256"/>
      <w:bookmarkStart w:id="138" w:name="_Toc94005895"/>
      <w:bookmarkStart w:id="139" w:name="_Toc94819296"/>
      <w:bookmarkStart w:id="140" w:name="_Toc94856725"/>
      <w:bookmarkStart w:id="141" w:name="_Toc92882144"/>
      <w:bookmarkStart w:id="142" w:name="_Toc93391257"/>
      <w:bookmarkStart w:id="143" w:name="_Toc94005896"/>
      <w:bookmarkStart w:id="144" w:name="_Toc94819297"/>
      <w:bookmarkStart w:id="145" w:name="_Toc94856726"/>
      <w:bookmarkStart w:id="146" w:name="_Toc74579268"/>
      <w:bookmarkStart w:id="147" w:name="_Toc10756475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Korr</w:t>
      </w:r>
      <w:r w:rsidR="006470F9">
        <w:t>igering</w:t>
      </w:r>
      <w:r w:rsidR="00BF74BE" w:rsidRPr="00BF74BE">
        <w:t xml:space="preserve"> av </w:t>
      </w:r>
      <w:r w:rsidR="006C76A0">
        <w:t>måleresultater</w:t>
      </w:r>
      <w:bookmarkEnd w:id="147"/>
      <w:r w:rsidR="00BF74BE" w:rsidRPr="00BF74BE" w:rsidDel="0046795D">
        <w:t xml:space="preserve"> </w:t>
      </w:r>
    </w:p>
    <w:bookmarkEnd w:id="146"/>
    <w:p w14:paraId="61F50358" w14:textId="18D7445B" w:rsidR="00BF74BE" w:rsidRDefault="00BF74BE" w:rsidP="00D51EAE">
      <w:pPr>
        <w:pStyle w:val="Ingenmellomrom"/>
      </w:pPr>
      <w:r w:rsidRPr="00455875">
        <w:t>Dersom det påvises vesentlige systematiske feil ved</w:t>
      </w:r>
      <w:r w:rsidR="00D51EAE">
        <w:t xml:space="preserve"> et</w:t>
      </w:r>
      <w:r w:rsidRPr="00455875">
        <w:t xml:space="preserve"> </w:t>
      </w:r>
      <w:r w:rsidR="00665890">
        <w:t>måleresultat</w:t>
      </w:r>
      <w:r w:rsidRPr="00455875">
        <w:t xml:space="preserve">, skal </w:t>
      </w:r>
      <w:r w:rsidR="00072F64" w:rsidRPr="00455875">
        <w:t xml:space="preserve">rettighetshaver </w:t>
      </w:r>
      <w:r w:rsidR="00072F64">
        <w:t>korrigere</w:t>
      </w:r>
      <w:r w:rsidR="00214A9B">
        <w:t xml:space="preserve"> </w:t>
      </w:r>
      <w:r w:rsidR="00665890">
        <w:t>resultate</w:t>
      </w:r>
      <w:r w:rsidR="00D51EAE">
        <w:t>t</w:t>
      </w:r>
      <w:r w:rsidRPr="00455875">
        <w:t>. Korr</w:t>
      </w:r>
      <w:r w:rsidR="00072F64">
        <w:t>igeringen</w:t>
      </w:r>
      <w:r w:rsidRPr="00455875">
        <w:t xml:space="preserve"> skal utføres på en forsvarlig måte. Metode</w:t>
      </w:r>
      <w:r>
        <w:t>,</w:t>
      </w:r>
      <w:r w:rsidRPr="00455875">
        <w:t xml:space="preserve"> grunnlag </w:t>
      </w:r>
      <w:r>
        <w:t xml:space="preserve">og </w:t>
      </w:r>
      <w:r w:rsidRPr="00D51EAE">
        <w:t>resultat</w:t>
      </w:r>
      <w:r>
        <w:t xml:space="preserve"> </w:t>
      </w:r>
      <w:r w:rsidRPr="00455875">
        <w:t>skal kunne dokumenteres.</w:t>
      </w:r>
    </w:p>
    <w:p w14:paraId="680BCCBC" w14:textId="0970EBB8" w:rsidR="00A14022" w:rsidRPr="0020395D" w:rsidRDefault="00A14022" w:rsidP="00A14022">
      <w:pPr>
        <w:pStyle w:val="Overskrift1"/>
        <w:rPr>
          <w:strike/>
        </w:rPr>
      </w:pPr>
      <w:bookmarkStart w:id="148" w:name="_Toc74579270"/>
      <w:bookmarkStart w:id="149" w:name="_Toc107564760"/>
      <w:r>
        <w:t xml:space="preserve">Kapittel 5. </w:t>
      </w:r>
      <w:r w:rsidRPr="00805D7D">
        <w:t xml:space="preserve">Krav til </w:t>
      </w:r>
      <w:r w:rsidR="002F0023">
        <w:t>kjemisk</w:t>
      </w:r>
      <w:r w:rsidR="00F7165D">
        <w:t>e</w:t>
      </w:r>
      <w:r w:rsidR="002F0023">
        <w:t xml:space="preserve"> </w:t>
      </w:r>
      <w:r w:rsidRPr="00805D7D">
        <w:t>analyse</w:t>
      </w:r>
      <w:bookmarkEnd w:id="148"/>
      <w:r w:rsidR="00F7165D">
        <w:t>r</w:t>
      </w:r>
      <w:r w:rsidR="00A661A5">
        <w:t xml:space="preserve"> </w:t>
      </w:r>
      <w:r w:rsidR="00BE6ADF">
        <w:t>på laboratori</w:t>
      </w:r>
      <w:r w:rsidR="00AD6238">
        <w:t>er</w:t>
      </w:r>
      <w:bookmarkEnd w:id="149"/>
    </w:p>
    <w:p w14:paraId="27BA2A74" w14:textId="21B50224" w:rsidR="00A14022" w:rsidRPr="006F6402" w:rsidRDefault="00A14022" w:rsidP="00A14022">
      <w:pPr>
        <w:pStyle w:val="Overskrift2"/>
      </w:pPr>
      <w:bookmarkStart w:id="150" w:name="_Toc70780289"/>
      <w:bookmarkStart w:id="151" w:name="_Toc70781126"/>
      <w:bookmarkStart w:id="152" w:name="_Toc71135565"/>
      <w:bookmarkStart w:id="153" w:name="_Toc72755813"/>
      <w:bookmarkStart w:id="154" w:name="_Toc72756136"/>
      <w:bookmarkStart w:id="155" w:name="_Toc72773698"/>
      <w:bookmarkStart w:id="156" w:name="_Toc72774023"/>
      <w:bookmarkStart w:id="157" w:name="_Toc72774507"/>
      <w:bookmarkStart w:id="158" w:name="_Toc72774811"/>
      <w:bookmarkStart w:id="159" w:name="_Toc74579271"/>
      <w:bookmarkStart w:id="160" w:name="_Toc107564761"/>
      <w:bookmarkEnd w:id="150"/>
      <w:bookmarkEnd w:id="151"/>
      <w:bookmarkEnd w:id="152"/>
      <w:bookmarkEnd w:id="153"/>
      <w:bookmarkEnd w:id="154"/>
      <w:bookmarkEnd w:id="155"/>
      <w:bookmarkEnd w:id="156"/>
      <w:bookmarkEnd w:id="157"/>
      <w:bookmarkEnd w:id="158"/>
      <w:r w:rsidRPr="00365734">
        <w:t>Måle</w:t>
      </w:r>
      <w:r w:rsidRPr="006F6402">
        <w:t xml:space="preserve">størrelser og </w:t>
      </w:r>
      <w:bookmarkEnd w:id="159"/>
      <w:r w:rsidRPr="006F6402">
        <w:t>usikkerhet</w:t>
      </w:r>
      <w:r w:rsidR="00D20E98" w:rsidRPr="006F6402">
        <w:t>sgrenser</w:t>
      </w:r>
      <w:bookmarkEnd w:id="160"/>
    </w:p>
    <w:p w14:paraId="2BFB7C08" w14:textId="13F72109" w:rsidR="00A14022" w:rsidRDefault="002F0023" w:rsidP="00A14022">
      <w:pPr>
        <w:pStyle w:val="Ingenmellomrom"/>
      </w:pPr>
      <w:r>
        <w:t>Kjemisk a</w:t>
      </w:r>
      <w:r w:rsidR="00A14022" w:rsidRPr="001970DC">
        <w:t>nalyse av olje</w:t>
      </w:r>
      <w:r w:rsidR="00F04498">
        <w:t>-</w:t>
      </w:r>
      <w:r w:rsidR="00A14022" w:rsidRPr="001970DC">
        <w:t xml:space="preserve"> og gass</w:t>
      </w:r>
      <w:r w:rsidR="00AA1B66">
        <w:t>prøver</w:t>
      </w:r>
      <w:r w:rsidR="00A14022" w:rsidRPr="001970DC">
        <w:t xml:space="preserve"> skal oppfylle krav til </w:t>
      </w:r>
      <w:r w:rsidR="00290616" w:rsidRPr="00365734">
        <w:t>måle</w:t>
      </w:r>
      <w:r w:rsidR="00A14022" w:rsidRPr="001970DC">
        <w:t>størrelse</w:t>
      </w:r>
      <w:r w:rsidR="009B2860">
        <w:t xml:space="preserve"> </w:t>
      </w:r>
      <w:r w:rsidR="00A14022" w:rsidRPr="001970DC">
        <w:t xml:space="preserve">og </w:t>
      </w:r>
      <w:r w:rsidR="00C96C3E" w:rsidRPr="001970DC">
        <w:t xml:space="preserve">usikkerhetsgrense </w:t>
      </w:r>
      <w:r w:rsidR="00A14022" w:rsidRPr="001970DC">
        <w:t>i tabell 3.</w:t>
      </w:r>
      <w:r w:rsidR="005D2630">
        <w:t xml:space="preserve"> </w:t>
      </w:r>
      <w:r w:rsidR="00B039E5">
        <w:t xml:space="preserve">Oppfyllelse av </w:t>
      </w:r>
      <w:r w:rsidR="009B3DB2">
        <w:t xml:space="preserve">krav til usikkerhetsgrense skal </w:t>
      </w:r>
      <w:r w:rsidR="0079713F">
        <w:t>demonstreres</w:t>
      </w:r>
      <w:r w:rsidR="009B3DB2">
        <w:t xml:space="preserve"> </w:t>
      </w:r>
      <w:r w:rsidR="009C6AC2">
        <w:t xml:space="preserve">i et </w:t>
      </w:r>
      <w:r w:rsidR="0079713F">
        <w:t>usikkerhetsbudsjett.</w:t>
      </w:r>
    </w:p>
    <w:p w14:paraId="115DDC83" w14:textId="77777777" w:rsidR="003B102B" w:rsidRPr="006A6024" w:rsidRDefault="003B102B" w:rsidP="003B102B">
      <w:pPr>
        <w:pStyle w:val="Tabell"/>
      </w:pPr>
      <w:r w:rsidRPr="006A6024">
        <w:t>Tabell 3</w:t>
      </w:r>
      <w:r>
        <w:t xml:space="preserve"> (Krav til kjemisk analyse av olje- og gassprøver)</w:t>
      </w:r>
    </w:p>
    <w:tbl>
      <w:tblPr>
        <w:tblStyle w:val="Rutenettabell1lys1"/>
        <w:tblW w:w="0" w:type="auto"/>
        <w:tblLook w:val="04A0" w:firstRow="1" w:lastRow="0" w:firstColumn="1" w:lastColumn="0" w:noHBand="0" w:noVBand="1"/>
      </w:tblPr>
      <w:tblGrid>
        <w:gridCol w:w="1985"/>
        <w:gridCol w:w="5103"/>
        <w:gridCol w:w="1974"/>
      </w:tblGrid>
      <w:tr w:rsidR="00A47BB3" w:rsidRPr="00DC0F91" w14:paraId="6C8A8196" w14:textId="77777777" w:rsidTr="00E73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vAlign w:val="center"/>
          </w:tcPr>
          <w:p w14:paraId="14D472F7" w14:textId="2B82B85B" w:rsidR="00A47BB3" w:rsidRPr="00DC0F91" w:rsidRDefault="006B5927">
            <w:pPr>
              <w:rPr>
                <w:b w:val="0"/>
                <w:bCs w:val="0"/>
              </w:rPr>
            </w:pPr>
            <w:r w:rsidRPr="00DC0F91">
              <w:rPr>
                <w:b w:val="0"/>
                <w:bCs w:val="0"/>
              </w:rPr>
              <w:t>Type analyse</w:t>
            </w:r>
            <w:r w:rsidRPr="00DC0F91">
              <w:rPr>
                <w:b w:val="0"/>
                <w:bCs w:val="0"/>
              </w:rPr>
              <w:tab/>
            </w:r>
          </w:p>
        </w:tc>
        <w:tc>
          <w:tcPr>
            <w:tcW w:w="5103" w:type="dxa"/>
            <w:vAlign w:val="center"/>
          </w:tcPr>
          <w:p w14:paraId="354B33A4" w14:textId="6E7C2CE3" w:rsidR="00A47BB3" w:rsidRPr="00DC0F91" w:rsidRDefault="006B5927" w:rsidP="00E73045">
            <w:pPr>
              <w:jc w:val="center"/>
              <w:cnfStyle w:val="100000000000" w:firstRow="1" w:lastRow="0" w:firstColumn="0" w:lastColumn="0" w:oddVBand="0" w:evenVBand="0" w:oddHBand="0" w:evenHBand="0" w:firstRowFirstColumn="0" w:firstRowLastColumn="0" w:lastRowFirstColumn="0" w:lastRowLastColumn="0"/>
              <w:rPr>
                <w:b w:val="0"/>
                <w:bCs w:val="0"/>
              </w:rPr>
            </w:pPr>
            <w:r w:rsidRPr="00DC0F91">
              <w:rPr>
                <w:b w:val="0"/>
                <w:bCs w:val="0"/>
              </w:rPr>
              <w:t>Målestørrelse</w:t>
            </w:r>
          </w:p>
        </w:tc>
        <w:tc>
          <w:tcPr>
            <w:tcW w:w="1974" w:type="dxa"/>
            <w:tcBorders>
              <w:right w:val="nil"/>
            </w:tcBorders>
            <w:vAlign w:val="center"/>
          </w:tcPr>
          <w:p w14:paraId="2108E01D" w14:textId="20698944" w:rsidR="00A47BB3" w:rsidRPr="00DC0F91" w:rsidRDefault="006B5927" w:rsidP="00E73045">
            <w:pPr>
              <w:jc w:val="center"/>
              <w:cnfStyle w:val="100000000000" w:firstRow="1" w:lastRow="0" w:firstColumn="0" w:lastColumn="0" w:oddVBand="0" w:evenVBand="0" w:oddHBand="0" w:evenHBand="0" w:firstRowFirstColumn="0" w:firstRowLastColumn="0" w:lastRowFirstColumn="0" w:lastRowLastColumn="0"/>
              <w:rPr>
                <w:b w:val="0"/>
                <w:bCs w:val="0"/>
              </w:rPr>
            </w:pPr>
            <w:r w:rsidRPr="00DC0F91">
              <w:rPr>
                <w:b w:val="0"/>
                <w:bCs w:val="0"/>
              </w:rPr>
              <w:t>Usikkerhetsgrense</w:t>
            </w:r>
          </w:p>
        </w:tc>
      </w:tr>
      <w:tr w:rsidR="006B11E7" w:rsidRPr="00FA6404" w14:paraId="0A2AD05A" w14:textId="77777777" w:rsidTr="00E73045">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666666" w:themeColor="text1" w:themeTint="99"/>
              <w:left w:val="nil"/>
            </w:tcBorders>
            <w:vAlign w:val="center"/>
          </w:tcPr>
          <w:p w14:paraId="189A5B85" w14:textId="1484D97E" w:rsidR="006B11E7" w:rsidRPr="00DC0F91" w:rsidRDefault="006B11E7">
            <w:pPr>
              <w:rPr>
                <w:b w:val="0"/>
                <w:bCs w:val="0"/>
              </w:rPr>
            </w:pPr>
            <w:r w:rsidRPr="00DC0F91">
              <w:rPr>
                <w:b w:val="0"/>
                <w:bCs w:val="0"/>
              </w:rPr>
              <w:t>Fysiske egenskaper til oljeprøve</w:t>
            </w:r>
          </w:p>
        </w:tc>
        <w:tc>
          <w:tcPr>
            <w:tcW w:w="0" w:type="dxa"/>
            <w:vAlign w:val="center"/>
          </w:tcPr>
          <w:p w14:paraId="74B5B2E3" w14:textId="1A694440"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Spormengde (masse eller volum) vann [%] i en oljeprøve</w:t>
            </w:r>
          </w:p>
        </w:tc>
        <w:tc>
          <w:tcPr>
            <w:tcW w:w="0" w:type="dxa"/>
            <w:tcBorders>
              <w:top w:val="single" w:sz="12" w:space="0" w:color="666666" w:themeColor="text1" w:themeTint="99"/>
              <w:right w:val="nil"/>
            </w:tcBorders>
            <w:vAlign w:val="center"/>
          </w:tcPr>
          <w:p w14:paraId="799CA9CB" w14:textId="4CE48DEC"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Angis av rettighetshaver</w:t>
            </w:r>
          </w:p>
        </w:tc>
      </w:tr>
      <w:tr w:rsidR="006B11E7" w:rsidRPr="00FA6404" w14:paraId="55803F56" w14:textId="77777777" w:rsidTr="00E73045">
        <w:tc>
          <w:tcPr>
            <w:cnfStyle w:val="001000000000" w:firstRow="0" w:lastRow="0" w:firstColumn="1" w:lastColumn="0" w:oddVBand="0" w:evenVBand="0" w:oddHBand="0" w:evenHBand="0" w:firstRowFirstColumn="0" w:firstRowLastColumn="0" w:lastRowFirstColumn="0" w:lastRowLastColumn="0"/>
            <w:tcW w:w="0" w:type="dxa"/>
            <w:vMerge/>
            <w:tcBorders>
              <w:left w:val="nil"/>
            </w:tcBorders>
            <w:vAlign w:val="center"/>
          </w:tcPr>
          <w:p w14:paraId="2787CD0F" w14:textId="77777777" w:rsidR="006B11E7" w:rsidRPr="00DC0F91" w:rsidRDefault="006B11E7">
            <w:pPr>
              <w:rPr>
                <w:b w:val="0"/>
                <w:bCs w:val="0"/>
              </w:rPr>
            </w:pPr>
          </w:p>
        </w:tc>
        <w:tc>
          <w:tcPr>
            <w:tcW w:w="0" w:type="dxa"/>
            <w:vAlign w:val="center"/>
          </w:tcPr>
          <w:p w14:paraId="1FD2936A" w14:textId="61265FA4"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Densitet [kg/Sm</w:t>
            </w:r>
            <w:r w:rsidRPr="00E73045">
              <w:rPr>
                <w:vertAlign w:val="superscript"/>
              </w:rPr>
              <w:t>3</w:t>
            </w:r>
            <w:r w:rsidRPr="00FA6404">
              <w:t>] til oljeprøve</w:t>
            </w:r>
          </w:p>
        </w:tc>
        <w:tc>
          <w:tcPr>
            <w:tcW w:w="0" w:type="dxa"/>
            <w:tcBorders>
              <w:right w:val="nil"/>
            </w:tcBorders>
            <w:vAlign w:val="center"/>
          </w:tcPr>
          <w:p w14:paraId="6C6E109D" w14:textId="2B030F7A"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1,0 kg/Sm</w:t>
            </w:r>
            <w:r w:rsidRPr="00E73045">
              <w:rPr>
                <w:vertAlign w:val="superscript"/>
              </w:rPr>
              <w:t>3</w:t>
            </w:r>
          </w:p>
        </w:tc>
      </w:tr>
      <w:tr w:rsidR="006B11E7" w:rsidRPr="00FA6404" w14:paraId="0CE8B3CB" w14:textId="77777777" w:rsidTr="00E73045">
        <w:tc>
          <w:tcPr>
            <w:cnfStyle w:val="001000000000" w:firstRow="0" w:lastRow="0" w:firstColumn="1" w:lastColumn="0" w:oddVBand="0" w:evenVBand="0" w:oddHBand="0" w:evenHBand="0" w:firstRowFirstColumn="0" w:firstRowLastColumn="0" w:lastRowFirstColumn="0" w:lastRowLastColumn="0"/>
            <w:tcW w:w="0" w:type="dxa"/>
            <w:vMerge w:val="restart"/>
            <w:tcBorders>
              <w:left w:val="nil"/>
            </w:tcBorders>
            <w:vAlign w:val="center"/>
          </w:tcPr>
          <w:p w14:paraId="340A9A17" w14:textId="0C23F75B" w:rsidR="006B11E7" w:rsidRPr="00DC0F91" w:rsidRDefault="006B11E7">
            <w:pPr>
              <w:rPr>
                <w:b w:val="0"/>
                <w:bCs w:val="0"/>
              </w:rPr>
            </w:pPr>
            <w:r w:rsidRPr="00DC0F91">
              <w:rPr>
                <w:b w:val="0"/>
                <w:bCs w:val="0"/>
              </w:rPr>
              <w:t>Fysiske egenskaper til gassprøve</w:t>
            </w:r>
          </w:p>
        </w:tc>
        <w:tc>
          <w:tcPr>
            <w:tcW w:w="0" w:type="dxa"/>
            <w:vAlign w:val="center"/>
          </w:tcPr>
          <w:p w14:paraId="15C621A6" w14:textId="477BCB6D"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Molar</w:t>
            </w:r>
            <w:r w:rsidR="0028507F">
              <w:t xml:space="preserve"> </w:t>
            </w:r>
            <w:r w:rsidRPr="00FA6404">
              <w:t>masse [kg/</w:t>
            </w:r>
            <w:proofErr w:type="spellStart"/>
            <w:r w:rsidRPr="00FA6404">
              <w:t>kmol</w:t>
            </w:r>
            <w:proofErr w:type="spellEnd"/>
            <w:r w:rsidRPr="00FA6404">
              <w:t>] til en gassprøve</w:t>
            </w:r>
          </w:p>
        </w:tc>
        <w:tc>
          <w:tcPr>
            <w:tcW w:w="0" w:type="dxa"/>
            <w:tcBorders>
              <w:right w:val="nil"/>
            </w:tcBorders>
            <w:vAlign w:val="center"/>
          </w:tcPr>
          <w:p w14:paraId="6D05A71B" w14:textId="7CF0B02A"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0,20 %</w:t>
            </w:r>
          </w:p>
        </w:tc>
      </w:tr>
      <w:tr w:rsidR="006B11E7" w:rsidRPr="00FA6404" w14:paraId="58CFC047" w14:textId="77777777" w:rsidTr="00E73045">
        <w:tc>
          <w:tcPr>
            <w:cnfStyle w:val="001000000000" w:firstRow="0" w:lastRow="0" w:firstColumn="1" w:lastColumn="0" w:oddVBand="0" w:evenVBand="0" w:oddHBand="0" w:evenHBand="0" w:firstRowFirstColumn="0" w:firstRowLastColumn="0" w:lastRowFirstColumn="0" w:lastRowLastColumn="0"/>
            <w:tcW w:w="0" w:type="dxa"/>
            <w:vMerge/>
            <w:tcBorders>
              <w:left w:val="nil"/>
            </w:tcBorders>
          </w:tcPr>
          <w:p w14:paraId="56462552" w14:textId="77777777" w:rsidR="006B11E7" w:rsidRPr="00E73045" w:rsidRDefault="006B11E7" w:rsidP="0071032F">
            <w:pPr>
              <w:rPr>
                <w:b w:val="0"/>
                <w:bCs w:val="0"/>
              </w:rPr>
            </w:pPr>
          </w:p>
        </w:tc>
        <w:tc>
          <w:tcPr>
            <w:tcW w:w="0" w:type="dxa"/>
            <w:vAlign w:val="center"/>
          </w:tcPr>
          <w:p w14:paraId="5C12ABEE" w14:textId="3C632CAC"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Densitet [kg/Sm</w:t>
            </w:r>
            <w:r w:rsidRPr="00E73045">
              <w:rPr>
                <w:vertAlign w:val="superscript"/>
              </w:rPr>
              <w:t>3</w:t>
            </w:r>
            <w:r w:rsidRPr="00FA6404">
              <w:t>] til en gassprøve</w:t>
            </w:r>
          </w:p>
        </w:tc>
        <w:tc>
          <w:tcPr>
            <w:tcW w:w="0" w:type="dxa"/>
            <w:tcBorders>
              <w:right w:val="nil"/>
            </w:tcBorders>
            <w:vAlign w:val="center"/>
          </w:tcPr>
          <w:p w14:paraId="535AADF0" w14:textId="22AA7E81"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0,3 %</w:t>
            </w:r>
          </w:p>
        </w:tc>
      </w:tr>
      <w:tr w:rsidR="006B11E7" w:rsidRPr="00FA6404" w14:paraId="4C40CC01" w14:textId="77777777" w:rsidTr="00E73045">
        <w:tc>
          <w:tcPr>
            <w:cnfStyle w:val="001000000000" w:firstRow="0" w:lastRow="0" w:firstColumn="1" w:lastColumn="0" w:oddVBand="0" w:evenVBand="0" w:oddHBand="0" w:evenHBand="0" w:firstRowFirstColumn="0" w:firstRowLastColumn="0" w:lastRowFirstColumn="0" w:lastRowLastColumn="0"/>
            <w:tcW w:w="0" w:type="dxa"/>
            <w:vMerge/>
            <w:tcBorders>
              <w:left w:val="nil"/>
            </w:tcBorders>
          </w:tcPr>
          <w:p w14:paraId="351059CE" w14:textId="77777777" w:rsidR="006B11E7" w:rsidRPr="00E73045" w:rsidRDefault="006B11E7" w:rsidP="0071032F">
            <w:pPr>
              <w:rPr>
                <w:b w:val="0"/>
                <w:bCs w:val="0"/>
              </w:rPr>
            </w:pPr>
          </w:p>
        </w:tc>
        <w:tc>
          <w:tcPr>
            <w:tcW w:w="0" w:type="dxa"/>
            <w:vAlign w:val="center"/>
          </w:tcPr>
          <w:p w14:paraId="4F5210E5" w14:textId="3AC8687C"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Brennverdi [MJ/Sm</w:t>
            </w:r>
            <w:r w:rsidRPr="00E73045">
              <w:rPr>
                <w:vertAlign w:val="superscript"/>
              </w:rPr>
              <w:t>3</w:t>
            </w:r>
            <w:r w:rsidRPr="00FA6404">
              <w:t>] og [MJ/kg] til en gassprøve</w:t>
            </w:r>
          </w:p>
        </w:tc>
        <w:tc>
          <w:tcPr>
            <w:tcW w:w="0" w:type="dxa"/>
            <w:tcBorders>
              <w:right w:val="nil"/>
            </w:tcBorders>
            <w:vAlign w:val="center"/>
          </w:tcPr>
          <w:p w14:paraId="1A5F11F6" w14:textId="2AEE952A" w:rsidR="006B11E7" w:rsidRPr="00FA6404" w:rsidRDefault="006B11E7" w:rsidP="00E73045">
            <w:pPr>
              <w:jc w:val="center"/>
              <w:cnfStyle w:val="000000000000" w:firstRow="0" w:lastRow="0" w:firstColumn="0" w:lastColumn="0" w:oddVBand="0" w:evenVBand="0" w:oddHBand="0" w:evenHBand="0" w:firstRowFirstColumn="0" w:firstRowLastColumn="0" w:lastRowFirstColumn="0" w:lastRowLastColumn="0"/>
            </w:pPr>
            <w:r w:rsidRPr="00FA6404">
              <w:t>0,3 %</w:t>
            </w:r>
          </w:p>
        </w:tc>
      </w:tr>
    </w:tbl>
    <w:p w14:paraId="0DFC394D" w14:textId="56F3BAD3" w:rsidR="00B814A7" w:rsidRPr="00E73045" w:rsidRDefault="00B814A7" w:rsidP="007C6822">
      <w:pPr>
        <w:pStyle w:val="Tabell"/>
        <w:rPr>
          <w:i w:val="0"/>
          <w:iCs/>
        </w:rPr>
      </w:pPr>
    </w:p>
    <w:p w14:paraId="79DC5EEF" w14:textId="1ADD9BA6" w:rsidR="005F0787" w:rsidRPr="00DB20A1" w:rsidRDefault="005F0787" w:rsidP="00A14022">
      <w:pPr>
        <w:pStyle w:val="Overskrift2"/>
      </w:pPr>
      <w:bookmarkStart w:id="161" w:name="_Toc74579272"/>
      <w:bookmarkStart w:id="162" w:name="_Toc107564762"/>
      <w:r w:rsidRPr="00DB20A1">
        <w:lastRenderedPageBreak/>
        <w:t>Krav til analysemetoder</w:t>
      </w:r>
      <w:bookmarkEnd w:id="162"/>
    </w:p>
    <w:p w14:paraId="64DE0613" w14:textId="12252EF6" w:rsidR="00557BB6" w:rsidRDefault="477E1938" w:rsidP="00C66723">
      <w:pPr>
        <w:pStyle w:val="Leddnr"/>
        <w:numPr>
          <w:ilvl w:val="0"/>
          <w:numId w:val="78"/>
        </w:numPr>
      </w:pPr>
      <w:r>
        <w:t xml:space="preserve">Spormengder vann i oljeprøve i området 0,02 til 5,00 masse- eller volumprosent skal bestemmes ved bruk av </w:t>
      </w:r>
      <w:proofErr w:type="spellStart"/>
      <w:r w:rsidR="00F865F4">
        <w:t>c</w:t>
      </w:r>
      <w:r>
        <w:t>oulometrisk</w:t>
      </w:r>
      <w:proofErr w:type="spellEnd"/>
      <w:r>
        <w:t xml:space="preserve"> Karl Fisher-titrering. Andre metoder kan brukes dersom metoden kan dokumenteres å være tilsvarende nøyaktig.</w:t>
      </w:r>
      <w:r w:rsidR="35FAA01E">
        <w:t xml:space="preserve"> </w:t>
      </w:r>
      <w:r w:rsidR="18CD6F42">
        <w:t>Analyse</w:t>
      </w:r>
      <w:r w:rsidR="53A2D77E">
        <w:t>r</w:t>
      </w:r>
      <w:r w:rsidR="18CD6F42">
        <w:t xml:space="preserve"> skal utføres på representativ</w:t>
      </w:r>
      <w:r w:rsidR="53A2D77E">
        <w:t>e</w:t>
      </w:r>
      <w:r w:rsidR="3A63C59A">
        <w:t xml:space="preserve"> testprøve</w:t>
      </w:r>
      <w:r w:rsidR="53A2D77E">
        <w:t>r</w:t>
      </w:r>
      <w:r w:rsidR="3A63C59A">
        <w:t>.</w:t>
      </w:r>
    </w:p>
    <w:p w14:paraId="349BF559" w14:textId="34FF3C2D" w:rsidR="00557BB6" w:rsidRDefault="00557BB6" w:rsidP="00DB20A1">
      <w:pPr>
        <w:pStyle w:val="Leddnr"/>
      </w:pPr>
      <w:r>
        <w:t>D</w:t>
      </w:r>
      <w:r w:rsidRPr="001B775C">
        <w:t>ensitet til oljeprøve</w:t>
      </w:r>
      <w:r>
        <w:t xml:space="preserve"> skal bestemmes ved bruk av</w:t>
      </w:r>
      <w:r w:rsidRPr="001B775C">
        <w:t xml:space="preserve"> </w:t>
      </w:r>
      <w:r>
        <w:t>e</w:t>
      </w:r>
      <w:r w:rsidRPr="001B775C">
        <w:t>n digital densitetsanalysator.</w:t>
      </w:r>
      <w:r w:rsidR="00333D1A">
        <w:t xml:space="preserve"> </w:t>
      </w:r>
      <w:r w:rsidR="00AB531E">
        <w:t>Analyse skal utføres på representativ</w:t>
      </w:r>
      <w:r w:rsidR="007D5717">
        <w:t>e</w:t>
      </w:r>
      <w:r w:rsidR="00AB531E">
        <w:t xml:space="preserve"> testprøve</w:t>
      </w:r>
      <w:r w:rsidR="00CD578D">
        <w:t>r</w:t>
      </w:r>
      <w:r w:rsidR="00AB531E">
        <w:t>.</w:t>
      </w:r>
    </w:p>
    <w:p w14:paraId="5E202721" w14:textId="77777777" w:rsidR="00557BB6" w:rsidRDefault="00557BB6" w:rsidP="00DB20A1">
      <w:pPr>
        <w:pStyle w:val="Leddnr"/>
      </w:pPr>
      <w:r>
        <w:t>Gasskomposisjon til gassprøve skal bestemmes ved gasskromatografi.</w:t>
      </w:r>
    </w:p>
    <w:p w14:paraId="128A07FD" w14:textId="77777777" w:rsidR="00557BB6" w:rsidRDefault="00557BB6" w:rsidP="00DB20A1">
      <w:pPr>
        <w:pStyle w:val="Leddnr"/>
      </w:pPr>
      <w:r>
        <w:t>Molar masse, densitet og brennverdi til gassprøve skal beregnes fra gasskomposisjon.</w:t>
      </w:r>
    </w:p>
    <w:p w14:paraId="37F93219" w14:textId="03725A5C" w:rsidR="003C5317" w:rsidRPr="00AF2C8D" w:rsidRDefault="003C5317" w:rsidP="00AF2C8D">
      <w:pPr>
        <w:pStyle w:val="Leddnr"/>
      </w:pPr>
      <w:r>
        <w:t>Referansemateriale</w:t>
      </w:r>
      <w:r w:rsidR="0084261C">
        <w:t>r</w:t>
      </w:r>
      <w:r w:rsidR="00B077F7">
        <w:t xml:space="preserve"> </w:t>
      </w:r>
      <w:r w:rsidR="003D0A53">
        <w:t xml:space="preserve">skal </w:t>
      </w:r>
      <w:r w:rsidR="004E31D7">
        <w:t xml:space="preserve">være </w:t>
      </w:r>
      <w:r w:rsidR="00CB4568">
        <w:t xml:space="preserve">egnet for </w:t>
      </w:r>
      <w:r w:rsidR="00D37E60">
        <w:t xml:space="preserve">å verifisere </w:t>
      </w:r>
      <w:r w:rsidR="00F71CB5">
        <w:t xml:space="preserve">analyseinstrumentenes </w:t>
      </w:r>
      <w:r w:rsidR="00700F52">
        <w:t>yteevne</w:t>
      </w:r>
      <w:r w:rsidR="00F71CB5">
        <w:t>.</w:t>
      </w:r>
    </w:p>
    <w:p w14:paraId="06C132C6" w14:textId="1031171F" w:rsidR="006562F4" w:rsidRPr="00094CA4" w:rsidRDefault="00400C14" w:rsidP="006562F4">
      <w:pPr>
        <w:pStyle w:val="Overskrift2"/>
      </w:pPr>
      <w:bookmarkStart w:id="163" w:name="_Toc95927485"/>
      <w:bookmarkStart w:id="164" w:name="_Toc95996204"/>
      <w:bookmarkStart w:id="165" w:name="_Toc96338863"/>
      <w:bookmarkStart w:id="166" w:name="_Toc95927486"/>
      <w:bookmarkStart w:id="167" w:name="_Toc95996205"/>
      <w:bookmarkStart w:id="168" w:name="_Toc96338864"/>
      <w:bookmarkStart w:id="169" w:name="_Toc95927487"/>
      <w:bookmarkStart w:id="170" w:name="_Toc95996206"/>
      <w:bookmarkStart w:id="171" w:name="_Toc96338865"/>
      <w:bookmarkStart w:id="172" w:name="_Toc95927488"/>
      <w:bookmarkStart w:id="173" w:name="_Toc95996207"/>
      <w:bookmarkStart w:id="174" w:name="_Toc96338866"/>
      <w:bookmarkStart w:id="175" w:name="_Toc95927489"/>
      <w:bookmarkStart w:id="176" w:name="_Toc95996208"/>
      <w:bookmarkStart w:id="177" w:name="_Toc96338867"/>
      <w:bookmarkStart w:id="178" w:name="_Toc95927490"/>
      <w:bookmarkStart w:id="179" w:name="_Toc95996209"/>
      <w:bookmarkStart w:id="180" w:name="_Toc96338868"/>
      <w:bookmarkStart w:id="181" w:name="_Toc95927491"/>
      <w:bookmarkStart w:id="182" w:name="_Toc95996210"/>
      <w:bookmarkStart w:id="183" w:name="_Toc96338869"/>
      <w:bookmarkStart w:id="184" w:name="_Toc95927492"/>
      <w:bookmarkStart w:id="185" w:name="_Toc95996211"/>
      <w:bookmarkStart w:id="186" w:name="_Toc96338870"/>
      <w:bookmarkStart w:id="187" w:name="_Toc95927493"/>
      <w:bookmarkStart w:id="188" w:name="_Toc95996212"/>
      <w:bookmarkStart w:id="189" w:name="_Toc96338871"/>
      <w:bookmarkStart w:id="190" w:name="_Toc95927494"/>
      <w:bookmarkStart w:id="191" w:name="_Toc95996213"/>
      <w:bookmarkStart w:id="192" w:name="_Toc96338872"/>
      <w:bookmarkStart w:id="193" w:name="_Toc80790484"/>
      <w:bookmarkStart w:id="194" w:name="_Toc80790658"/>
      <w:bookmarkStart w:id="195" w:name="_Toc95312708"/>
      <w:bookmarkStart w:id="196" w:name="_Toc95312709"/>
      <w:bookmarkStart w:id="197" w:name="_Toc95312710"/>
      <w:bookmarkStart w:id="198" w:name="_Toc95927495"/>
      <w:bookmarkStart w:id="199" w:name="_Toc95996214"/>
      <w:bookmarkStart w:id="200" w:name="_Toc96338873"/>
      <w:bookmarkStart w:id="201" w:name="_Toc95927496"/>
      <w:bookmarkStart w:id="202" w:name="_Toc95996215"/>
      <w:bookmarkStart w:id="203" w:name="_Toc96338874"/>
      <w:bookmarkStart w:id="204" w:name="_Toc95241281"/>
      <w:bookmarkStart w:id="205" w:name="_Toc95312712"/>
      <w:bookmarkStart w:id="206" w:name="_Toc74579275"/>
      <w:bookmarkStart w:id="207" w:name="_Toc107564763"/>
      <w:bookmarkEnd w:id="16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094CA4">
        <w:t xml:space="preserve">Krav til </w:t>
      </w:r>
      <w:r w:rsidR="00235B40" w:rsidRPr="00094CA4">
        <w:t>l</w:t>
      </w:r>
      <w:r w:rsidR="006562F4" w:rsidRPr="00094CA4">
        <w:t>aboratori</w:t>
      </w:r>
      <w:r w:rsidR="00AD6238" w:rsidRPr="00094CA4">
        <w:t>er</w:t>
      </w:r>
      <w:bookmarkEnd w:id="206"/>
      <w:bookmarkEnd w:id="207"/>
    </w:p>
    <w:p w14:paraId="2CDFD857" w14:textId="01DD811D" w:rsidR="00600FD4" w:rsidRDefault="00600FD4" w:rsidP="003F6ED9">
      <w:pPr>
        <w:pStyle w:val="Ingenmellomrom"/>
      </w:pPr>
      <w:r w:rsidRPr="00CC0DC0">
        <w:t xml:space="preserve">Rettighetshaver skal </w:t>
      </w:r>
      <w:r>
        <w:t xml:space="preserve">sikre at </w:t>
      </w:r>
      <w:r w:rsidRPr="00CC0DC0">
        <w:t xml:space="preserve">laboratorier </w:t>
      </w:r>
      <w:r>
        <w:t>som</w:t>
      </w:r>
      <w:r w:rsidRPr="00CC0DC0">
        <w:t xml:space="preserve"> utføre analyser av størrelser i tabell 3 har dokumentert kompetanse på relevante analysemetoder og sporbarhet til nasjonale eller internasjonale målestandarder.</w:t>
      </w:r>
    </w:p>
    <w:p w14:paraId="1D7AC1B0" w14:textId="08832866" w:rsidR="007C6822" w:rsidRDefault="007C6822" w:rsidP="007C6822">
      <w:pPr>
        <w:pStyle w:val="Overskrift1"/>
      </w:pPr>
      <w:bookmarkStart w:id="208" w:name="_Toc74579276"/>
      <w:bookmarkStart w:id="209" w:name="_Toc107564764"/>
      <w:r w:rsidRPr="00F86399">
        <w:t xml:space="preserve">Kapittel 6. Krav til </w:t>
      </w:r>
      <w:r w:rsidRPr="00AD03CD">
        <w:t>allokering</w:t>
      </w:r>
      <w:bookmarkEnd w:id="208"/>
      <w:bookmarkEnd w:id="209"/>
    </w:p>
    <w:p w14:paraId="06B5A79F" w14:textId="6333CA86" w:rsidR="00F66ED9" w:rsidRPr="00DB20A1" w:rsidRDefault="008618D5" w:rsidP="004144DC">
      <w:pPr>
        <w:pStyle w:val="Overskrift2"/>
      </w:pPr>
      <w:bookmarkStart w:id="210" w:name="_Toc107564765"/>
      <w:r w:rsidRPr="00DB20A1">
        <w:t>A</w:t>
      </w:r>
      <w:r w:rsidR="00F66ED9" w:rsidRPr="00DB20A1">
        <w:t>llokeringssystem</w:t>
      </w:r>
      <w:bookmarkEnd w:id="210"/>
    </w:p>
    <w:p w14:paraId="01EC3C95" w14:textId="123BBFB6" w:rsidR="00F66ED9" w:rsidRDefault="001E438A" w:rsidP="00C66723">
      <w:pPr>
        <w:pStyle w:val="Leddnr"/>
        <w:numPr>
          <w:ilvl w:val="0"/>
          <w:numId w:val="43"/>
        </w:numPr>
      </w:pPr>
      <w:r w:rsidRPr="001E438A">
        <w:t>R</w:t>
      </w:r>
      <w:r>
        <w:t>ett</w:t>
      </w:r>
      <w:r w:rsidR="00907620">
        <w:t>ighetshaver</w:t>
      </w:r>
      <w:r w:rsidRPr="001E438A">
        <w:t xml:space="preserve"> skal ha et allokeringssystem som er utformet på en slik måte at produsert petroleum allokeres rettferdig mellom rettighetshavere.</w:t>
      </w:r>
      <w:r w:rsidR="00F66ED9">
        <w:t xml:space="preserve"> </w:t>
      </w:r>
      <w:r w:rsidR="00B15DD2">
        <w:t>Rettighetshavere skal kunne kvalitetssikre og revidere allokerte mengder</w:t>
      </w:r>
      <w:r w:rsidR="002E698E">
        <w:t xml:space="preserve"> petroleum</w:t>
      </w:r>
      <w:r w:rsidR="00B15DD2">
        <w:t xml:space="preserve">. </w:t>
      </w:r>
      <w:r w:rsidR="00CC78FB">
        <w:t xml:space="preserve">Allokeringen skal ha et revisjonsspor. </w:t>
      </w:r>
    </w:p>
    <w:p w14:paraId="5EDCCDFC" w14:textId="0A5ECED9" w:rsidR="00F66ED9" w:rsidRDefault="00F66ED9">
      <w:pPr>
        <w:pStyle w:val="Leddnr"/>
      </w:pPr>
      <w:r>
        <w:t>Potensielle kilder til skjevheter (systematiske feil) skal vurderes ved utforming av allokeringssystemet, herunder ved å evaluere allokeringsmetode, målesystem, kjemisk analyse, tilstandsli</w:t>
      </w:r>
      <w:r w:rsidR="001270B4">
        <w:t>g</w:t>
      </w:r>
      <w:r>
        <w:t>ning til å bestemme PVT-egenskaper, beregninger og prosedyrer. Identifiserte skjevheter skal minimeres.</w:t>
      </w:r>
    </w:p>
    <w:p w14:paraId="025081C8" w14:textId="3A1A82AF" w:rsidR="007C1F34" w:rsidRPr="004C0021" w:rsidRDefault="0072383F" w:rsidP="0072383F">
      <w:pPr>
        <w:pStyle w:val="Leddnr"/>
      </w:pPr>
      <w:r w:rsidRPr="004C0021">
        <w:t xml:space="preserve">Valg av </w:t>
      </w:r>
      <w:r w:rsidR="00D82D71" w:rsidRPr="004C0021">
        <w:t>allokeringsmetode</w:t>
      </w:r>
      <w:r w:rsidR="00307541" w:rsidRPr="004C0021">
        <w:t xml:space="preserve"> og</w:t>
      </w:r>
      <w:r w:rsidR="00D82D71" w:rsidRPr="004C0021">
        <w:t xml:space="preserve"> tilstand</w:t>
      </w:r>
      <w:r w:rsidR="001270B4" w:rsidRPr="004C0021">
        <w:t>sligninger</w:t>
      </w:r>
      <w:r w:rsidR="001B7232" w:rsidRPr="004C0021">
        <w:t xml:space="preserve"> </w:t>
      </w:r>
      <w:r w:rsidR="00446F96" w:rsidRPr="004C0021">
        <w:t>for å bestemme PVT-egenskaper</w:t>
      </w:r>
      <w:r w:rsidR="001B7232" w:rsidRPr="004C0021">
        <w:t xml:space="preserve"> skal kunne dokumenteres.</w:t>
      </w:r>
    </w:p>
    <w:p w14:paraId="4CDD3055" w14:textId="04C73F7F" w:rsidR="00F72550" w:rsidRPr="004144DC" w:rsidRDefault="00F72550" w:rsidP="004C5BAF">
      <w:pPr>
        <w:pStyle w:val="Leddnr"/>
      </w:pPr>
      <w:r>
        <w:t>Måleutstyr</w:t>
      </w:r>
      <w:r w:rsidR="00EA3F4D">
        <w:t xml:space="preserve"> som anvendes i allokeringen skal kunne identifiseres.</w:t>
      </w:r>
    </w:p>
    <w:p w14:paraId="57D71CAE" w14:textId="77777777" w:rsidR="007C6822" w:rsidRPr="00F76C36" w:rsidRDefault="007C6822" w:rsidP="007C6822">
      <w:pPr>
        <w:pStyle w:val="Overskrift2"/>
      </w:pPr>
      <w:bookmarkStart w:id="211" w:name="_Toc71135574"/>
      <w:bookmarkStart w:id="212" w:name="_Toc72755822"/>
      <w:bookmarkStart w:id="213" w:name="_Toc72756145"/>
      <w:bookmarkStart w:id="214" w:name="_Toc72773707"/>
      <w:bookmarkStart w:id="215" w:name="_Toc72774032"/>
      <w:bookmarkStart w:id="216" w:name="_Toc72774516"/>
      <w:bookmarkStart w:id="217" w:name="_Toc72774820"/>
      <w:bookmarkStart w:id="218" w:name="_Toc71135575"/>
      <w:bookmarkStart w:id="219" w:name="_Toc72755823"/>
      <w:bookmarkStart w:id="220" w:name="_Toc72756146"/>
      <w:bookmarkStart w:id="221" w:name="_Toc72773708"/>
      <w:bookmarkStart w:id="222" w:name="_Toc72774033"/>
      <w:bookmarkStart w:id="223" w:name="_Toc72774517"/>
      <w:bookmarkStart w:id="224" w:name="_Toc72774821"/>
      <w:bookmarkStart w:id="225" w:name="_Toc71135576"/>
      <w:bookmarkStart w:id="226" w:name="_Toc72755824"/>
      <w:bookmarkStart w:id="227" w:name="_Toc72756147"/>
      <w:bookmarkStart w:id="228" w:name="_Toc72773709"/>
      <w:bookmarkStart w:id="229" w:name="_Toc72774034"/>
      <w:bookmarkStart w:id="230" w:name="_Toc72774518"/>
      <w:bookmarkStart w:id="231" w:name="_Toc72774822"/>
      <w:bookmarkStart w:id="232" w:name="_Toc71135582"/>
      <w:bookmarkStart w:id="233" w:name="_Toc72755830"/>
      <w:bookmarkStart w:id="234" w:name="_Toc72756153"/>
      <w:bookmarkStart w:id="235" w:name="_Toc72773715"/>
      <w:bookmarkStart w:id="236" w:name="_Toc72774040"/>
      <w:bookmarkStart w:id="237" w:name="_Toc72774524"/>
      <w:bookmarkStart w:id="238" w:name="_Toc72774828"/>
      <w:bookmarkStart w:id="239" w:name="_Toc71135583"/>
      <w:bookmarkStart w:id="240" w:name="_Toc72755831"/>
      <w:bookmarkStart w:id="241" w:name="_Toc72756154"/>
      <w:bookmarkStart w:id="242" w:name="_Toc72773716"/>
      <w:bookmarkStart w:id="243" w:name="_Toc72774041"/>
      <w:bookmarkStart w:id="244" w:name="_Toc72774525"/>
      <w:bookmarkStart w:id="245" w:name="_Toc72774829"/>
      <w:bookmarkStart w:id="246" w:name="_Toc71135584"/>
      <w:bookmarkStart w:id="247" w:name="_Toc72755832"/>
      <w:bookmarkStart w:id="248" w:name="_Toc72756155"/>
      <w:bookmarkStart w:id="249" w:name="_Toc72773717"/>
      <w:bookmarkStart w:id="250" w:name="_Toc72774042"/>
      <w:bookmarkStart w:id="251" w:name="_Toc72774526"/>
      <w:bookmarkStart w:id="252" w:name="_Toc72774830"/>
      <w:bookmarkStart w:id="253" w:name="_Toc71135585"/>
      <w:bookmarkStart w:id="254" w:name="_Toc72755833"/>
      <w:bookmarkStart w:id="255" w:name="_Toc72756156"/>
      <w:bookmarkStart w:id="256" w:name="_Toc72773718"/>
      <w:bookmarkStart w:id="257" w:name="_Toc72774043"/>
      <w:bookmarkStart w:id="258" w:name="_Toc72774527"/>
      <w:bookmarkStart w:id="259" w:name="_Toc72774831"/>
      <w:bookmarkStart w:id="260" w:name="_Toc71135586"/>
      <w:bookmarkStart w:id="261" w:name="_Toc72755834"/>
      <w:bookmarkStart w:id="262" w:name="_Toc72756157"/>
      <w:bookmarkStart w:id="263" w:name="_Toc72773719"/>
      <w:bookmarkStart w:id="264" w:name="_Toc72774044"/>
      <w:bookmarkStart w:id="265" w:name="_Toc72774528"/>
      <w:bookmarkStart w:id="266" w:name="_Toc72774832"/>
      <w:bookmarkStart w:id="267" w:name="_Toc107564766"/>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F76C36">
        <w:t>Allokeringsprosedyrer</w:t>
      </w:r>
      <w:bookmarkEnd w:id="267"/>
    </w:p>
    <w:p w14:paraId="727431C6" w14:textId="77777777" w:rsidR="00F66ED9" w:rsidRDefault="00F66ED9" w:rsidP="004144DC">
      <w:pPr>
        <w:pStyle w:val="Ingenmellomrom"/>
      </w:pPr>
      <w:r>
        <w:t>Allokeringsprosedyrer skal være utarbeidet før allokeringssystemet tas i bruk.</w:t>
      </w:r>
    </w:p>
    <w:p w14:paraId="6EA66EB7" w14:textId="77777777" w:rsidR="007C6822" w:rsidRDefault="007C6822" w:rsidP="007C6822">
      <w:pPr>
        <w:pStyle w:val="Overskrift2"/>
      </w:pPr>
      <w:bookmarkStart w:id="268" w:name="_Toc71135589"/>
      <w:bookmarkStart w:id="269" w:name="_Toc72755837"/>
      <w:bookmarkStart w:id="270" w:name="_Toc72756160"/>
      <w:bookmarkStart w:id="271" w:name="_Toc72773722"/>
      <w:bookmarkStart w:id="272" w:name="_Toc72774047"/>
      <w:bookmarkStart w:id="273" w:name="_Toc72774531"/>
      <w:bookmarkStart w:id="274" w:name="_Toc72774835"/>
      <w:bookmarkStart w:id="275" w:name="_Toc71135590"/>
      <w:bookmarkStart w:id="276" w:name="_Toc72755838"/>
      <w:bookmarkStart w:id="277" w:name="_Toc72756161"/>
      <w:bookmarkStart w:id="278" w:name="_Toc72773723"/>
      <w:bookmarkStart w:id="279" w:name="_Toc72774048"/>
      <w:bookmarkStart w:id="280" w:name="_Toc72774532"/>
      <w:bookmarkStart w:id="281" w:name="_Toc72774836"/>
      <w:bookmarkStart w:id="282" w:name="_Toc1075647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Verifisering og validering</w:t>
      </w:r>
      <w:bookmarkEnd w:id="282"/>
    </w:p>
    <w:p w14:paraId="01F25101" w14:textId="1475FDA7" w:rsidR="00F66ED9" w:rsidRDefault="00F66ED9" w:rsidP="00C66723">
      <w:pPr>
        <w:pStyle w:val="Leddnr"/>
        <w:numPr>
          <w:ilvl w:val="0"/>
          <w:numId w:val="42"/>
        </w:numPr>
      </w:pPr>
      <w:r>
        <w:t>Rettighetshaver skal verifisere allokeringsberegninger før de tas i bruk og etter endringer.</w:t>
      </w:r>
    </w:p>
    <w:p w14:paraId="481A43D7" w14:textId="67171A79" w:rsidR="007C6822" w:rsidRDefault="007C6822" w:rsidP="007C6822">
      <w:pPr>
        <w:pStyle w:val="Leddnr"/>
      </w:pPr>
      <w:r>
        <w:lastRenderedPageBreak/>
        <w:t>Allokeringssystem</w:t>
      </w:r>
      <w:r w:rsidR="00253246">
        <w:t>et</w:t>
      </w:r>
      <w:r>
        <w:t xml:space="preserve"> skal valideres innen ett år etter at de</w:t>
      </w:r>
      <w:r w:rsidR="00DE1789">
        <w:t>t</w:t>
      </w:r>
      <w:r>
        <w:t xml:space="preserve"> er tatt i bruk og deretter ved </w:t>
      </w:r>
      <w:r w:rsidR="002E4D5E">
        <w:t xml:space="preserve">endringer </w:t>
      </w:r>
      <w:r w:rsidR="00452893">
        <w:t xml:space="preserve">som </w:t>
      </w:r>
      <w:r w:rsidR="006239D7">
        <w:t>kan</w:t>
      </w:r>
      <w:r w:rsidR="002E4D5E">
        <w:t xml:space="preserve"> påvirke validiteten til systemet</w:t>
      </w:r>
      <w:r>
        <w:t xml:space="preserve">. </w:t>
      </w:r>
    </w:p>
    <w:p w14:paraId="32A97CF4" w14:textId="63A3DB47" w:rsidR="00F66ED9" w:rsidRPr="00804600" w:rsidRDefault="00E2621D" w:rsidP="004144DC">
      <w:pPr>
        <w:pStyle w:val="Overskrift2"/>
      </w:pPr>
      <w:bookmarkStart w:id="283" w:name="_Toc107564768"/>
      <w:r w:rsidRPr="00804600">
        <w:t>Reallokering</w:t>
      </w:r>
      <w:bookmarkEnd w:id="283"/>
    </w:p>
    <w:p w14:paraId="2E4DFD65" w14:textId="25B279E5" w:rsidR="00600FD4" w:rsidRPr="00D029EF" w:rsidRDefault="77B228B7" w:rsidP="00D51EAE">
      <w:pPr>
        <w:pStyle w:val="Leddnr"/>
        <w:numPr>
          <w:ilvl w:val="0"/>
          <w:numId w:val="92"/>
        </w:numPr>
      </w:pPr>
      <w:r>
        <w:t xml:space="preserve">Rettighetshaver skal </w:t>
      </w:r>
      <w:proofErr w:type="spellStart"/>
      <w:r>
        <w:t>reallokere</w:t>
      </w:r>
      <w:proofErr w:type="spellEnd"/>
      <w:r>
        <w:t xml:space="preserve"> mengder petroleum dersom det avdekkes feil ved måling, allokering eller verdijustering.</w:t>
      </w:r>
    </w:p>
    <w:p w14:paraId="79862150" w14:textId="15661DDE" w:rsidR="00984D27" w:rsidRPr="00D029EF" w:rsidRDefault="00600FD4" w:rsidP="00D51EAE">
      <w:pPr>
        <w:pStyle w:val="Leddnr"/>
      </w:pPr>
      <w:r w:rsidRPr="00D029EF">
        <w:t>Reallokering skal foregå på en forsvarlig måte. Grunnlag, metode og resultat skal kunne dokumenteres.</w:t>
      </w:r>
    </w:p>
    <w:p w14:paraId="0A3975CA" w14:textId="373DB7DC" w:rsidR="007C6822" w:rsidRDefault="007C6822" w:rsidP="007C6822">
      <w:pPr>
        <w:pStyle w:val="Overskrift1"/>
      </w:pPr>
      <w:bookmarkStart w:id="284" w:name="_Toc74579286"/>
      <w:bookmarkStart w:id="285" w:name="_Toc107564769"/>
      <w:r>
        <w:t>Kapittel 7. Generelle krav til målesystem</w:t>
      </w:r>
      <w:r w:rsidRPr="006B7875">
        <w:t xml:space="preserve"> for </w:t>
      </w:r>
      <w:r w:rsidR="008C0AC0">
        <w:t xml:space="preserve">dynamisk </w:t>
      </w:r>
      <w:bookmarkEnd w:id="284"/>
      <w:r w:rsidR="00787A6C">
        <w:t>mengdemåling</w:t>
      </w:r>
      <w:bookmarkEnd w:id="285"/>
    </w:p>
    <w:p w14:paraId="59687FB4" w14:textId="0FA248B3" w:rsidR="007C6822" w:rsidRPr="007839D6" w:rsidRDefault="003F7D57" w:rsidP="007C6822">
      <w:pPr>
        <w:pStyle w:val="Overskrift2"/>
      </w:pPr>
      <w:bookmarkStart w:id="286" w:name="_Toc68876703"/>
      <w:bookmarkStart w:id="287" w:name="_Toc68876985"/>
      <w:bookmarkStart w:id="288" w:name="_Toc68877267"/>
      <w:bookmarkStart w:id="289" w:name="_Toc68877555"/>
      <w:bookmarkStart w:id="290" w:name="_Toc68877837"/>
      <w:bookmarkStart w:id="291" w:name="_Toc69144061"/>
      <w:bookmarkStart w:id="292" w:name="_Toc69144353"/>
      <w:bookmarkStart w:id="293" w:name="_Toc69144645"/>
      <w:bookmarkStart w:id="294" w:name="_Toc69144943"/>
      <w:bookmarkStart w:id="295" w:name="_Toc70780305"/>
      <w:bookmarkStart w:id="296" w:name="_Toc70781142"/>
      <w:bookmarkStart w:id="297" w:name="_Toc71135593"/>
      <w:bookmarkStart w:id="298" w:name="_Toc74579287"/>
      <w:bookmarkStart w:id="299" w:name="_Toc107564770"/>
      <w:bookmarkEnd w:id="286"/>
      <w:bookmarkEnd w:id="287"/>
      <w:bookmarkEnd w:id="288"/>
      <w:bookmarkEnd w:id="289"/>
      <w:bookmarkEnd w:id="290"/>
      <w:bookmarkEnd w:id="291"/>
      <w:bookmarkEnd w:id="292"/>
      <w:bookmarkEnd w:id="293"/>
      <w:bookmarkEnd w:id="294"/>
      <w:bookmarkEnd w:id="295"/>
      <w:bookmarkEnd w:id="296"/>
      <w:bookmarkEnd w:id="297"/>
      <w:r>
        <w:t>Utførelse av måleinstrumenter og målesystem</w:t>
      </w:r>
      <w:bookmarkEnd w:id="298"/>
      <w:bookmarkEnd w:id="299"/>
    </w:p>
    <w:p w14:paraId="650AE02C" w14:textId="24E7AF3C" w:rsidR="00BF7EE6" w:rsidRDefault="000E4857" w:rsidP="00BE72A0">
      <w:pPr>
        <w:pStyle w:val="Ingenmellomrom"/>
      </w:pPr>
      <w:r w:rsidRPr="000E4857">
        <w:t xml:space="preserve">Måleinstrumenter og målesystem skal </w:t>
      </w:r>
      <w:r w:rsidR="006B2470">
        <w:t xml:space="preserve">ha en utførelse </w:t>
      </w:r>
      <w:r w:rsidR="0043472D">
        <w:t>som</w:t>
      </w:r>
      <w:r w:rsidRPr="000E4857">
        <w:t xml:space="preserve"> samsvar</w:t>
      </w:r>
      <w:r w:rsidR="0043472D">
        <w:t>er</w:t>
      </w:r>
      <w:r w:rsidRPr="000E4857">
        <w:t xml:space="preserve"> med krav i denne forskrift</w:t>
      </w:r>
      <w:r w:rsidR="00A17F21">
        <w:t>.</w:t>
      </w:r>
    </w:p>
    <w:p w14:paraId="6A64EB4A" w14:textId="15540397" w:rsidR="007C6822" w:rsidRPr="006D12D8" w:rsidRDefault="007C6822">
      <w:pPr>
        <w:pStyle w:val="Overskrift2"/>
      </w:pPr>
      <w:bookmarkStart w:id="300" w:name="_Toc96338883"/>
      <w:bookmarkStart w:id="301" w:name="_Toc74037018"/>
      <w:bookmarkStart w:id="302" w:name="_Toc74037252"/>
      <w:bookmarkStart w:id="303" w:name="_Toc74037492"/>
      <w:bookmarkStart w:id="304" w:name="_Toc74057328"/>
      <w:bookmarkStart w:id="305" w:name="_Toc74206626"/>
      <w:bookmarkStart w:id="306" w:name="_Toc74216493"/>
      <w:bookmarkStart w:id="307" w:name="_Toc74216745"/>
      <w:bookmarkStart w:id="308" w:name="_Toc74305039"/>
      <w:bookmarkStart w:id="309" w:name="_Toc74037019"/>
      <w:bookmarkStart w:id="310" w:name="_Toc74037253"/>
      <w:bookmarkStart w:id="311" w:name="_Toc74037493"/>
      <w:bookmarkStart w:id="312" w:name="_Toc74057329"/>
      <w:bookmarkStart w:id="313" w:name="_Toc74206627"/>
      <w:bookmarkStart w:id="314" w:name="_Toc74216494"/>
      <w:bookmarkStart w:id="315" w:name="_Toc74216746"/>
      <w:bookmarkStart w:id="316" w:name="_Toc74305040"/>
      <w:bookmarkStart w:id="317" w:name="_Toc74037020"/>
      <w:bookmarkStart w:id="318" w:name="_Toc74037254"/>
      <w:bookmarkStart w:id="319" w:name="_Toc74037494"/>
      <w:bookmarkStart w:id="320" w:name="_Toc74057330"/>
      <w:bookmarkStart w:id="321" w:name="_Toc74206628"/>
      <w:bookmarkStart w:id="322" w:name="_Toc74216495"/>
      <w:bookmarkStart w:id="323" w:name="_Toc74216747"/>
      <w:bookmarkStart w:id="324" w:name="_Toc74305041"/>
      <w:bookmarkStart w:id="325" w:name="_Toc74037021"/>
      <w:bookmarkStart w:id="326" w:name="_Toc74037255"/>
      <w:bookmarkStart w:id="327" w:name="_Toc74037495"/>
      <w:bookmarkStart w:id="328" w:name="_Toc74057331"/>
      <w:bookmarkStart w:id="329" w:name="_Toc74206629"/>
      <w:bookmarkStart w:id="330" w:name="_Toc74216496"/>
      <w:bookmarkStart w:id="331" w:name="_Toc74216748"/>
      <w:bookmarkStart w:id="332" w:name="_Toc74305042"/>
      <w:bookmarkStart w:id="333" w:name="_Toc66281239"/>
      <w:bookmarkStart w:id="334" w:name="_Toc66281491"/>
      <w:bookmarkStart w:id="335" w:name="_Toc10756477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Nominelle driftsbetingelser</w:t>
      </w:r>
      <w:bookmarkEnd w:id="335"/>
    </w:p>
    <w:p w14:paraId="7FA65E99" w14:textId="6B6BD192" w:rsidR="00144E79" w:rsidRDefault="00880C66" w:rsidP="00C66723">
      <w:pPr>
        <w:pStyle w:val="Leddnr"/>
        <w:numPr>
          <w:ilvl w:val="0"/>
          <w:numId w:val="37"/>
        </w:numPr>
      </w:pPr>
      <w:bookmarkStart w:id="336" w:name="_Hlk80701315"/>
      <w:r>
        <w:t>N</w:t>
      </w:r>
      <w:r w:rsidR="00144E79">
        <w:t xml:space="preserve">ominelle driftsbetingelser </w:t>
      </w:r>
      <w:r w:rsidR="00602493">
        <w:t xml:space="preserve">for måleinstrumenter og målesystem skal </w:t>
      </w:r>
      <w:r w:rsidR="00144E79">
        <w:t xml:space="preserve">dekke de verdier av størrelsen </w:t>
      </w:r>
      <w:r w:rsidR="002F5D43">
        <w:t xml:space="preserve">som skal måles </w:t>
      </w:r>
      <w:r w:rsidR="00144E79">
        <w:t xml:space="preserve">og </w:t>
      </w:r>
      <w:r w:rsidR="00845C8B">
        <w:t xml:space="preserve">de </w:t>
      </w:r>
      <w:r w:rsidR="00144E79" w:rsidRPr="001C3338">
        <w:t>påvirkende størrelser</w:t>
      </w:r>
      <w:r w:rsidR="00144E79">
        <w:t xml:space="preserve"> som utgjør måleutstyrets </w:t>
      </w:r>
      <w:r w:rsidR="00144E79" w:rsidRPr="003277B7">
        <w:t>normale</w:t>
      </w:r>
      <w:r w:rsidR="00144E79">
        <w:t xml:space="preserve"> driftsforhold</w:t>
      </w:r>
      <w:bookmarkEnd w:id="336"/>
      <w:r w:rsidR="00144E79">
        <w:t>.</w:t>
      </w:r>
    </w:p>
    <w:p w14:paraId="2C881D14" w14:textId="610AAEE0" w:rsidR="00144E79" w:rsidRDefault="00144E79" w:rsidP="00144E79">
      <w:pPr>
        <w:pStyle w:val="Leddnr"/>
      </w:pPr>
      <w:r>
        <w:t xml:space="preserve">Nominelle driftsbetingelser for måleinstrumenter og målesystem skal </w:t>
      </w:r>
      <w:r w:rsidR="00021D5D">
        <w:t xml:space="preserve">kunne </w:t>
      </w:r>
      <w:r w:rsidR="009258C7">
        <w:t>dokumenteres</w:t>
      </w:r>
      <w:r>
        <w:t xml:space="preserve">. </w:t>
      </w:r>
    </w:p>
    <w:p w14:paraId="09A1B302" w14:textId="187B0D9B" w:rsidR="007C6822" w:rsidRPr="00C46D8C" w:rsidRDefault="007C6822" w:rsidP="007C6822">
      <w:pPr>
        <w:pStyle w:val="Overskrift2"/>
      </w:pPr>
      <w:bookmarkStart w:id="337" w:name="_Toc80790495"/>
      <w:bookmarkStart w:id="338" w:name="_Toc80790669"/>
      <w:bookmarkStart w:id="339" w:name="_Toc80790496"/>
      <w:bookmarkStart w:id="340" w:name="_Toc80790670"/>
      <w:bookmarkStart w:id="341" w:name="_Toc80790497"/>
      <w:bookmarkStart w:id="342" w:name="_Toc80790671"/>
      <w:bookmarkStart w:id="343" w:name="_Toc80790498"/>
      <w:bookmarkStart w:id="344" w:name="_Toc80790672"/>
      <w:bookmarkStart w:id="345" w:name="_Toc80790499"/>
      <w:bookmarkStart w:id="346" w:name="_Toc80790673"/>
      <w:bookmarkStart w:id="347" w:name="_Toc80790500"/>
      <w:bookmarkStart w:id="348" w:name="_Toc80790674"/>
      <w:bookmarkStart w:id="349" w:name="_Toc80790501"/>
      <w:bookmarkStart w:id="350" w:name="_Toc80790675"/>
      <w:bookmarkStart w:id="351" w:name="_Toc80790502"/>
      <w:bookmarkStart w:id="352" w:name="_Toc80790676"/>
      <w:bookmarkStart w:id="353" w:name="_Toc80790503"/>
      <w:bookmarkStart w:id="354" w:name="_Toc80790677"/>
      <w:bookmarkStart w:id="355" w:name="_Toc80790504"/>
      <w:bookmarkStart w:id="356" w:name="_Toc80790678"/>
      <w:bookmarkStart w:id="357" w:name="_Toc80790505"/>
      <w:bookmarkStart w:id="358" w:name="_Toc80790679"/>
      <w:bookmarkStart w:id="359" w:name="_Toc80790506"/>
      <w:bookmarkStart w:id="360" w:name="_Toc80790680"/>
      <w:bookmarkStart w:id="361" w:name="_Toc80790507"/>
      <w:bookmarkStart w:id="362" w:name="_Toc80790681"/>
      <w:bookmarkStart w:id="363" w:name="_Toc80790508"/>
      <w:bookmarkStart w:id="364" w:name="_Toc80790682"/>
      <w:bookmarkStart w:id="365" w:name="_Toc80790509"/>
      <w:bookmarkStart w:id="366" w:name="_Toc80790683"/>
      <w:bookmarkStart w:id="367" w:name="_Toc74579290"/>
      <w:bookmarkStart w:id="368" w:name="_Toc107564772"/>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C46D8C">
        <w:t>Instrumentell måleusikkerhet</w:t>
      </w:r>
      <w:bookmarkEnd w:id="367"/>
      <w:bookmarkEnd w:id="368"/>
    </w:p>
    <w:p w14:paraId="77A9A377" w14:textId="287BA578" w:rsidR="005A5B23" w:rsidRDefault="00B523D3" w:rsidP="00C66723">
      <w:pPr>
        <w:pStyle w:val="Leddnr"/>
        <w:numPr>
          <w:ilvl w:val="0"/>
          <w:numId w:val="38"/>
        </w:numPr>
      </w:pPr>
      <w:r>
        <w:t xml:space="preserve">I arbeidsområdet, </w:t>
      </w:r>
      <w:r w:rsidR="00F50B20">
        <w:t>u</w:t>
      </w:r>
      <w:r w:rsidR="005A5B23">
        <w:t xml:space="preserve">nder nominelle driftsbetingelser og </w:t>
      </w:r>
      <w:r w:rsidR="00AD1FFC">
        <w:t xml:space="preserve">i fravær av </w:t>
      </w:r>
      <w:r w:rsidR="005A5B23">
        <w:t xml:space="preserve">forstyrrelser, skal instrumentell måleusikkerhet </w:t>
      </w:r>
      <w:r w:rsidR="002256A6" w:rsidRPr="00BE5674">
        <w:t>til målt</w:t>
      </w:r>
      <w:r w:rsidR="005A061B" w:rsidRPr="00BE5674">
        <w:t xml:space="preserve"> </w:t>
      </w:r>
      <w:r w:rsidR="002256A6" w:rsidRPr="00BE5674">
        <w:t>verdi</w:t>
      </w:r>
      <w:r w:rsidR="00380A52">
        <w:t xml:space="preserve"> </w:t>
      </w:r>
      <w:r w:rsidR="005A5B23">
        <w:t xml:space="preserve">ikke overstige </w:t>
      </w:r>
      <w:r w:rsidR="00D60D23" w:rsidRPr="00003DDD">
        <w:t>usikkerhetsgrensene</w:t>
      </w:r>
      <w:r w:rsidR="000775CF">
        <w:t xml:space="preserve"> </w:t>
      </w:r>
      <w:r w:rsidR="005A5B23">
        <w:t>i tabell 4</w:t>
      </w:r>
      <w:r w:rsidR="00A9020B">
        <w:t xml:space="preserve"> og 5</w:t>
      </w:r>
      <w:r w:rsidR="00800D38">
        <w:t>.</w:t>
      </w:r>
      <w:r w:rsidR="00800D38" w:rsidRPr="00800D38">
        <w:t xml:space="preserve"> </w:t>
      </w:r>
      <w:r w:rsidR="00800D38" w:rsidRPr="00CC1337">
        <w:t xml:space="preserve">For </w:t>
      </w:r>
      <w:r w:rsidR="008D3BF5" w:rsidRPr="00D51EAE">
        <w:t>allokeringsmåling</w:t>
      </w:r>
      <w:r w:rsidR="004A2A90" w:rsidRPr="00D51EAE">
        <w:t xml:space="preserve"> kan</w:t>
      </w:r>
      <w:r w:rsidR="00800D38" w:rsidRPr="00CC1337">
        <w:t xml:space="preserve"> rettighetshaver definere andre usikkerhetsgrenser enn de som er angitt i tabell 4</w:t>
      </w:r>
      <w:r w:rsidR="00045E54" w:rsidRPr="00D51EAE">
        <w:t xml:space="preserve">, </w:t>
      </w:r>
      <w:r w:rsidR="00076C9E" w:rsidRPr="00D51EAE">
        <w:t xml:space="preserve">dersom </w:t>
      </w:r>
      <w:r w:rsidR="00685559" w:rsidRPr="00D51EAE">
        <w:t>andre</w:t>
      </w:r>
      <w:r w:rsidR="00D2266C" w:rsidRPr="00D51EAE">
        <w:t xml:space="preserve"> </w:t>
      </w:r>
      <w:r w:rsidR="00C54D1A" w:rsidRPr="00D51EAE">
        <w:t>usikkerhets</w:t>
      </w:r>
      <w:r w:rsidR="006E4200" w:rsidRPr="00D51EAE">
        <w:t xml:space="preserve">grenser </w:t>
      </w:r>
      <w:r w:rsidR="00685559" w:rsidRPr="00D51EAE">
        <w:t xml:space="preserve">er </w:t>
      </w:r>
      <w:r w:rsidR="006E4200" w:rsidRPr="00D51EAE">
        <w:t xml:space="preserve">definert i henhold </w:t>
      </w:r>
      <w:r w:rsidR="00B323FE" w:rsidRPr="00CC1337">
        <w:t>til § 10 første ledd andre setning</w:t>
      </w:r>
      <w:r w:rsidR="00800D38" w:rsidRPr="00CC1337">
        <w:t>.</w:t>
      </w:r>
      <w:r w:rsidR="005F6BD9" w:rsidRPr="00CC1337">
        <w:t xml:space="preserve"> </w:t>
      </w:r>
    </w:p>
    <w:p w14:paraId="2E849983" w14:textId="6CFCEBF7" w:rsidR="00296DAC" w:rsidRDefault="005A5B23" w:rsidP="005A5B23">
      <w:pPr>
        <w:pStyle w:val="Leddnr"/>
      </w:pPr>
      <w:r w:rsidRPr="00E035AC">
        <w:t xml:space="preserve">Rettighetshaver skal utarbeide og vedlikeholde usikkerhetsbudsjett for </w:t>
      </w:r>
      <w:r w:rsidR="00C71001" w:rsidRPr="00E035AC">
        <w:t>instrumentell</w:t>
      </w:r>
      <w:r w:rsidR="00AB5B9D" w:rsidRPr="00E035AC">
        <w:t>e</w:t>
      </w:r>
      <w:r w:rsidR="00C71001" w:rsidRPr="00E035AC">
        <w:t xml:space="preserve"> </w:t>
      </w:r>
      <w:r w:rsidR="000F08D6" w:rsidRPr="00E035AC">
        <w:t>måleusikkerhet</w:t>
      </w:r>
      <w:r w:rsidR="00AB5B9D" w:rsidRPr="00E035AC">
        <w:t>e</w:t>
      </w:r>
      <w:r w:rsidR="00145126">
        <w:t>r</w:t>
      </w:r>
      <w:r w:rsidR="00532ADB" w:rsidRPr="00532ADB">
        <w:t xml:space="preserve"> for å demonstrere oppfyllelse av krav til usikkerhetsgrenser i </w:t>
      </w:r>
      <w:r w:rsidR="008603A9">
        <w:t>tabell</w:t>
      </w:r>
      <w:r w:rsidR="00667F55">
        <w:t xml:space="preserve"> 4 og tabell 5</w:t>
      </w:r>
      <w:r w:rsidRPr="00E035AC">
        <w:t>.</w:t>
      </w:r>
      <w:r w:rsidR="001B6150" w:rsidRPr="001B6150">
        <w:t xml:space="preserve"> </w:t>
      </w:r>
    </w:p>
    <w:p w14:paraId="22581DE1" w14:textId="77777777" w:rsidR="00C847FA" w:rsidRPr="00EE15B9" w:rsidRDefault="00C847FA" w:rsidP="00D51EAE">
      <w:pPr>
        <w:pStyle w:val="Tabell"/>
      </w:pPr>
      <w:r w:rsidRPr="00EE15B9">
        <w:t xml:space="preserve">Tabell 4 </w:t>
      </w:r>
      <w:r>
        <w:t>(</w:t>
      </w:r>
      <w:r w:rsidRPr="00EE15B9">
        <w:t>Krav til</w:t>
      </w:r>
      <w:r>
        <w:t xml:space="preserve"> målesystem ved </w:t>
      </w:r>
      <w:r w:rsidRPr="00EE15B9">
        <w:t xml:space="preserve">måling </w:t>
      </w:r>
      <w:r w:rsidRPr="007C6822">
        <w:t>av</w:t>
      </w:r>
      <w:r w:rsidRPr="00EE15B9">
        <w:t xml:space="preserve"> strømningsrater</w:t>
      </w:r>
      <w:r>
        <w:t>)</w:t>
      </w:r>
    </w:p>
    <w:tbl>
      <w:tblPr>
        <w:tblStyle w:val="Rutenettabell1lys1"/>
        <w:tblW w:w="0" w:type="auto"/>
        <w:tblLook w:val="04A0" w:firstRow="1" w:lastRow="0" w:firstColumn="1" w:lastColumn="0" w:noHBand="0" w:noVBand="1"/>
      </w:tblPr>
      <w:tblGrid>
        <w:gridCol w:w="1560"/>
        <w:gridCol w:w="5103"/>
        <w:gridCol w:w="2399"/>
      </w:tblGrid>
      <w:tr w:rsidR="009008C4" w14:paraId="392BFE7A" w14:textId="77777777" w:rsidTr="00D51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il"/>
            </w:tcBorders>
          </w:tcPr>
          <w:p w14:paraId="0D0E4C0B" w14:textId="2FA66C90" w:rsidR="009008C4" w:rsidRPr="00D51EAE" w:rsidRDefault="009008C4" w:rsidP="009008C4">
            <w:pPr>
              <w:rPr>
                <w:b w:val="0"/>
                <w:bCs w:val="0"/>
              </w:rPr>
            </w:pPr>
            <w:r w:rsidRPr="00DE5B97">
              <w:rPr>
                <w:b w:val="0"/>
                <w:bCs w:val="0"/>
              </w:rPr>
              <w:t>Type måling</w:t>
            </w:r>
            <w:r w:rsidR="00D7200C">
              <w:rPr>
                <w:b w:val="0"/>
                <w:bCs w:val="0"/>
              </w:rPr>
              <w:t>:</w:t>
            </w:r>
          </w:p>
        </w:tc>
        <w:tc>
          <w:tcPr>
            <w:tcW w:w="5103" w:type="dxa"/>
          </w:tcPr>
          <w:p w14:paraId="788806ED" w14:textId="429914BF" w:rsidR="009008C4" w:rsidRPr="00736C3F" w:rsidRDefault="004F51EA">
            <w:pPr>
              <w:jc w:val="center"/>
              <w:cnfStyle w:val="100000000000" w:firstRow="1" w:lastRow="0" w:firstColumn="0" w:lastColumn="0" w:oddVBand="0" w:evenVBand="0" w:oddHBand="0" w:evenHBand="0" w:firstRowFirstColumn="0" w:firstRowLastColumn="0" w:lastRowFirstColumn="0" w:lastRowLastColumn="0"/>
              <w:rPr>
                <w:b w:val="0"/>
                <w:bCs w:val="0"/>
              </w:rPr>
            </w:pPr>
            <w:r w:rsidRPr="00736C3F">
              <w:rPr>
                <w:b w:val="0"/>
                <w:bCs w:val="0"/>
              </w:rPr>
              <w:t>Måle</w:t>
            </w:r>
            <w:r w:rsidR="0055796F" w:rsidRPr="00736C3F">
              <w:rPr>
                <w:b w:val="0"/>
                <w:bCs w:val="0"/>
              </w:rPr>
              <w:t>s</w:t>
            </w:r>
            <w:r w:rsidR="009008C4" w:rsidRPr="00736C3F">
              <w:rPr>
                <w:b w:val="0"/>
                <w:bCs w:val="0"/>
              </w:rPr>
              <w:t>tørrelse</w:t>
            </w:r>
          </w:p>
        </w:tc>
        <w:tc>
          <w:tcPr>
            <w:tcW w:w="2399" w:type="dxa"/>
            <w:tcBorders>
              <w:right w:val="nil"/>
            </w:tcBorders>
            <w:vAlign w:val="center"/>
          </w:tcPr>
          <w:p w14:paraId="157EB680" w14:textId="305AF856" w:rsidR="009008C4" w:rsidRDefault="009008C4" w:rsidP="00D51EAE">
            <w:pPr>
              <w:jc w:val="center"/>
              <w:cnfStyle w:val="100000000000" w:firstRow="1" w:lastRow="0" w:firstColumn="0" w:lastColumn="0" w:oddVBand="0" w:evenVBand="0" w:oddHBand="0" w:evenHBand="0" w:firstRowFirstColumn="0" w:firstRowLastColumn="0" w:lastRowFirstColumn="0" w:lastRowLastColumn="0"/>
            </w:pPr>
            <w:r>
              <w:rPr>
                <w:b w:val="0"/>
                <w:bCs w:val="0"/>
              </w:rPr>
              <w:t>Usikkerhetsgrense</w:t>
            </w:r>
          </w:p>
        </w:tc>
      </w:tr>
      <w:tr w:rsidR="00DD6C21" w14:paraId="68ED0C6B"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val="restart"/>
            <w:tcBorders>
              <w:left w:val="nil"/>
            </w:tcBorders>
            <w:vAlign w:val="center"/>
          </w:tcPr>
          <w:p w14:paraId="67CE6E14" w14:textId="61F67D5E" w:rsidR="00DD6C21" w:rsidRPr="00D51EAE" w:rsidRDefault="00DD6C21">
            <w:pPr>
              <w:rPr>
                <w:b w:val="0"/>
                <w:bCs w:val="0"/>
              </w:rPr>
            </w:pPr>
            <w:r w:rsidRPr="0058256C">
              <w:rPr>
                <w:b w:val="0"/>
                <w:bCs w:val="0"/>
              </w:rPr>
              <w:t>Leverings-måling</w:t>
            </w:r>
          </w:p>
        </w:tc>
        <w:tc>
          <w:tcPr>
            <w:tcW w:w="5103" w:type="dxa"/>
          </w:tcPr>
          <w:p w14:paraId="7561D459" w14:textId="312DD0BE"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t>Strøm av olje [</w:t>
            </w:r>
            <w:r w:rsidRPr="00326DB5">
              <w:t>Sm</w:t>
            </w:r>
            <w:r w:rsidRPr="00326DB5">
              <w:rPr>
                <w:vertAlign w:val="superscript"/>
              </w:rPr>
              <w:t>3</w:t>
            </w:r>
            <w:r w:rsidRPr="00326DB5">
              <w:t>/t</w:t>
            </w:r>
            <w:r>
              <w:t>]</w:t>
            </w:r>
            <w:r w:rsidRPr="00326DB5">
              <w:t xml:space="preserve"> eller </w:t>
            </w:r>
            <w:r>
              <w:t>[</w:t>
            </w:r>
            <w:r w:rsidRPr="00326DB5">
              <w:t>kg/t</w:t>
            </w:r>
            <w:r>
              <w:t>]</w:t>
            </w:r>
          </w:p>
        </w:tc>
        <w:tc>
          <w:tcPr>
            <w:tcW w:w="2399" w:type="dxa"/>
            <w:tcBorders>
              <w:right w:val="nil"/>
            </w:tcBorders>
            <w:vAlign w:val="center"/>
          </w:tcPr>
          <w:p w14:paraId="451C476D" w14:textId="2C301616"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0,20 %</w:t>
            </w:r>
          </w:p>
        </w:tc>
      </w:tr>
      <w:tr w:rsidR="00DD6C21" w14:paraId="5F59BCB1"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69024D52" w14:textId="77777777" w:rsidR="00DD6C21" w:rsidRPr="00D51EAE" w:rsidRDefault="00DD6C21" w:rsidP="009008C4">
            <w:pPr>
              <w:rPr>
                <w:b w:val="0"/>
                <w:bCs w:val="0"/>
              </w:rPr>
            </w:pPr>
          </w:p>
        </w:tc>
        <w:tc>
          <w:tcPr>
            <w:tcW w:w="5103" w:type="dxa"/>
          </w:tcPr>
          <w:p w14:paraId="185D2493" w14:textId="44F56224"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t>Strøm av gass [Sm</w:t>
            </w:r>
            <w:r w:rsidRPr="007C6822">
              <w:rPr>
                <w:vertAlign w:val="superscript"/>
              </w:rPr>
              <w:t>3</w:t>
            </w:r>
            <w:r w:rsidRPr="007C6822">
              <w:t>/t] eller [kg/t] eller [GJ/t]</w:t>
            </w:r>
          </w:p>
        </w:tc>
        <w:tc>
          <w:tcPr>
            <w:tcW w:w="2399" w:type="dxa"/>
            <w:tcBorders>
              <w:right w:val="nil"/>
            </w:tcBorders>
            <w:vAlign w:val="center"/>
          </w:tcPr>
          <w:p w14:paraId="4850D074" w14:textId="3DF555F9"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0,</w:t>
            </w:r>
            <w:r w:rsidR="000142CD" w:rsidRPr="00F0213E">
              <w:t>9</w:t>
            </w:r>
            <w:r w:rsidR="008A4BE9" w:rsidRPr="002562DF">
              <w:t xml:space="preserve"> </w:t>
            </w:r>
            <w:r w:rsidRPr="002562DF">
              <w:t>%</w:t>
            </w:r>
          </w:p>
        </w:tc>
      </w:tr>
      <w:tr w:rsidR="00DD6C21" w14:paraId="566A3457"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val="restart"/>
            <w:tcBorders>
              <w:left w:val="nil"/>
            </w:tcBorders>
            <w:vAlign w:val="center"/>
          </w:tcPr>
          <w:p w14:paraId="10A8C83E" w14:textId="6D23381A" w:rsidR="00DD6C21" w:rsidRPr="00D51EAE" w:rsidRDefault="00DD6C21">
            <w:pPr>
              <w:rPr>
                <w:b w:val="0"/>
                <w:bCs w:val="0"/>
              </w:rPr>
            </w:pPr>
            <w:r w:rsidRPr="001208BF">
              <w:rPr>
                <w:b w:val="0"/>
                <w:bCs w:val="0"/>
              </w:rPr>
              <w:t>Allokerings-måling</w:t>
            </w:r>
          </w:p>
        </w:tc>
        <w:tc>
          <w:tcPr>
            <w:tcW w:w="5103" w:type="dxa"/>
          </w:tcPr>
          <w:p w14:paraId="3616A241" w14:textId="2DDEA941"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t>Strøm av olje [Sm</w:t>
            </w:r>
            <w:r w:rsidRPr="007C6822">
              <w:rPr>
                <w:vertAlign w:val="superscript"/>
              </w:rPr>
              <w:t>3</w:t>
            </w:r>
            <w:r w:rsidRPr="007C6822">
              <w:t>/t] eller [kg/t]</w:t>
            </w:r>
          </w:p>
        </w:tc>
        <w:tc>
          <w:tcPr>
            <w:tcW w:w="2399" w:type="dxa"/>
            <w:tcBorders>
              <w:right w:val="nil"/>
            </w:tcBorders>
            <w:vAlign w:val="center"/>
          </w:tcPr>
          <w:p w14:paraId="1D5B6624" w14:textId="07F009F3"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0,</w:t>
            </w:r>
            <w:r w:rsidR="00630CB6" w:rsidRPr="002562DF">
              <w:t>3</w:t>
            </w:r>
            <w:r w:rsidRPr="002562DF">
              <w:t xml:space="preserve"> %</w:t>
            </w:r>
          </w:p>
        </w:tc>
      </w:tr>
      <w:tr w:rsidR="00DD6C21" w14:paraId="0EDBB687"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4366CF76" w14:textId="77777777" w:rsidR="00DD6C21" w:rsidRPr="00D51EAE" w:rsidRDefault="00DD6C21" w:rsidP="009008C4">
            <w:pPr>
              <w:rPr>
                <w:b w:val="0"/>
                <w:bCs w:val="0"/>
              </w:rPr>
            </w:pPr>
          </w:p>
        </w:tc>
        <w:tc>
          <w:tcPr>
            <w:tcW w:w="5103" w:type="dxa"/>
          </w:tcPr>
          <w:p w14:paraId="5A31C43F" w14:textId="5CA50302"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rPr>
                <w:rFonts w:ascii="Calibri" w:eastAsia="Times New Roman" w:hAnsi="Calibri" w:cs="Calibri"/>
                <w:lang w:eastAsia="nb-NO"/>
              </w:rPr>
              <w:t>Strøm av gass [Sm</w:t>
            </w:r>
            <w:r w:rsidRPr="007C6822">
              <w:rPr>
                <w:rFonts w:ascii="Calibri" w:eastAsia="Times New Roman" w:hAnsi="Calibri" w:cs="Calibri"/>
                <w:vertAlign w:val="superscript"/>
                <w:lang w:eastAsia="nb-NO"/>
              </w:rPr>
              <w:t>3</w:t>
            </w:r>
            <w:r w:rsidRPr="007C6822">
              <w:rPr>
                <w:rFonts w:ascii="Calibri" w:eastAsia="Times New Roman" w:hAnsi="Calibri" w:cs="Calibri"/>
                <w:lang w:eastAsia="nb-NO"/>
              </w:rPr>
              <w:t>/t] eller [kg/t] eller [GJ/t]</w:t>
            </w:r>
          </w:p>
        </w:tc>
        <w:tc>
          <w:tcPr>
            <w:tcW w:w="2399" w:type="dxa"/>
            <w:tcBorders>
              <w:right w:val="nil"/>
            </w:tcBorders>
            <w:vAlign w:val="center"/>
          </w:tcPr>
          <w:p w14:paraId="424291AF" w14:textId="1EBA769D"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1,</w:t>
            </w:r>
            <w:r w:rsidR="00662EC4" w:rsidRPr="00F0213E">
              <w:t>4</w:t>
            </w:r>
            <w:r w:rsidRPr="002562DF">
              <w:t xml:space="preserve"> %</w:t>
            </w:r>
          </w:p>
        </w:tc>
      </w:tr>
      <w:tr w:rsidR="00DD6C21" w14:paraId="7377FE87"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1DF60541" w14:textId="77777777" w:rsidR="00DD6C21" w:rsidRPr="00D51EAE" w:rsidRDefault="00DD6C21" w:rsidP="009008C4">
            <w:pPr>
              <w:rPr>
                <w:b w:val="0"/>
                <w:bCs w:val="0"/>
              </w:rPr>
            </w:pPr>
          </w:p>
        </w:tc>
        <w:tc>
          <w:tcPr>
            <w:tcW w:w="5103" w:type="dxa"/>
          </w:tcPr>
          <w:p w14:paraId="02344889" w14:textId="78373F41"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t xml:space="preserve">Strøm av </w:t>
            </w:r>
            <w:r>
              <w:t>flerfase</w:t>
            </w:r>
            <w:r w:rsidRPr="007C6822">
              <w:t xml:space="preserve"> petroleum [</w:t>
            </w:r>
            <w:r>
              <w:t>Sm</w:t>
            </w:r>
            <w:r w:rsidRPr="008404A7">
              <w:rPr>
                <w:vertAlign w:val="superscript"/>
              </w:rPr>
              <w:t>3</w:t>
            </w:r>
            <w:r>
              <w:t xml:space="preserve">/t] eller </w:t>
            </w:r>
            <w:r w:rsidRPr="007C6822">
              <w:t>[kg/t]</w:t>
            </w:r>
          </w:p>
        </w:tc>
        <w:tc>
          <w:tcPr>
            <w:tcW w:w="2399" w:type="dxa"/>
            <w:tcBorders>
              <w:right w:val="nil"/>
            </w:tcBorders>
            <w:vAlign w:val="center"/>
          </w:tcPr>
          <w:p w14:paraId="2ACF72E8" w14:textId="1A1089B9"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5 %</w:t>
            </w:r>
          </w:p>
        </w:tc>
      </w:tr>
      <w:tr w:rsidR="00DD6C21" w14:paraId="3E5651EA"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val="restart"/>
            <w:tcBorders>
              <w:left w:val="nil"/>
            </w:tcBorders>
            <w:vAlign w:val="center"/>
          </w:tcPr>
          <w:p w14:paraId="5D6C867D" w14:textId="2953791E" w:rsidR="00DD6C21" w:rsidRPr="00D51EAE" w:rsidRDefault="00DD6C21">
            <w:pPr>
              <w:rPr>
                <w:b w:val="0"/>
                <w:bCs w:val="0"/>
              </w:rPr>
            </w:pPr>
            <w:r w:rsidRPr="00AB1184">
              <w:rPr>
                <w:b w:val="0"/>
                <w:bCs w:val="0"/>
              </w:rPr>
              <w:t>CO</w:t>
            </w:r>
            <w:r w:rsidRPr="00AB1184">
              <w:rPr>
                <w:b w:val="0"/>
                <w:bCs w:val="0"/>
                <w:vertAlign w:val="subscript"/>
              </w:rPr>
              <w:t>2</w:t>
            </w:r>
            <w:r w:rsidRPr="00AB1184">
              <w:rPr>
                <w:b w:val="0"/>
                <w:bCs w:val="0"/>
              </w:rPr>
              <w:t>-avgiftsmåling</w:t>
            </w:r>
          </w:p>
        </w:tc>
        <w:tc>
          <w:tcPr>
            <w:tcW w:w="5103" w:type="dxa"/>
          </w:tcPr>
          <w:p w14:paraId="27705695" w14:textId="48F9525B"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t>Strøm av naturgass til brensel [Sm</w:t>
            </w:r>
            <w:r w:rsidRPr="007C6822">
              <w:rPr>
                <w:vertAlign w:val="superscript"/>
              </w:rPr>
              <w:t>3</w:t>
            </w:r>
            <w:r w:rsidRPr="007C6822">
              <w:t>/t]</w:t>
            </w:r>
          </w:p>
        </w:tc>
        <w:tc>
          <w:tcPr>
            <w:tcW w:w="2399" w:type="dxa"/>
            <w:tcBorders>
              <w:right w:val="nil"/>
            </w:tcBorders>
            <w:vAlign w:val="center"/>
          </w:tcPr>
          <w:p w14:paraId="1BB65E8F" w14:textId="72651583" w:rsidR="00DD6C21" w:rsidRPr="002562DF"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2562DF">
              <w:t>1,</w:t>
            </w:r>
            <w:r w:rsidR="00662EC4" w:rsidRPr="00F0213E">
              <w:t>4</w:t>
            </w:r>
            <w:r w:rsidR="00EE42C7" w:rsidRPr="002562DF">
              <w:t xml:space="preserve"> </w:t>
            </w:r>
            <w:r w:rsidRPr="002562DF">
              <w:t>%</w:t>
            </w:r>
          </w:p>
        </w:tc>
      </w:tr>
      <w:tr w:rsidR="00DD6C21" w14:paraId="37974159"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1091602B" w14:textId="77777777" w:rsidR="00DD6C21" w:rsidRPr="00D51EAE" w:rsidRDefault="00DD6C21" w:rsidP="009008C4">
            <w:pPr>
              <w:rPr>
                <w:b w:val="0"/>
                <w:bCs w:val="0"/>
              </w:rPr>
            </w:pPr>
          </w:p>
        </w:tc>
        <w:tc>
          <w:tcPr>
            <w:tcW w:w="5103" w:type="dxa"/>
          </w:tcPr>
          <w:p w14:paraId="34230326" w14:textId="00CE18D9"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rsidRPr="007C6822">
              <w:t xml:space="preserve">Strøm av gass til fakkel og </w:t>
            </w:r>
            <w:r w:rsidRPr="002A41B2">
              <w:t>kaldavlastingssystem</w:t>
            </w:r>
            <w:r w:rsidRPr="007C6822">
              <w:t xml:space="preserve"> [Sm</w:t>
            </w:r>
            <w:r w:rsidRPr="007C6822">
              <w:rPr>
                <w:vertAlign w:val="superscript"/>
              </w:rPr>
              <w:t>3</w:t>
            </w:r>
            <w:r w:rsidRPr="007C6822">
              <w:t>/t]</w:t>
            </w:r>
          </w:p>
        </w:tc>
        <w:tc>
          <w:tcPr>
            <w:tcW w:w="2399" w:type="dxa"/>
            <w:tcBorders>
              <w:right w:val="nil"/>
            </w:tcBorders>
            <w:vAlign w:val="center"/>
          </w:tcPr>
          <w:p w14:paraId="3E3CA51E" w14:textId="1384C459"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t>5 %</w:t>
            </w:r>
          </w:p>
        </w:tc>
      </w:tr>
      <w:tr w:rsidR="00DD6C21" w14:paraId="39921CC8" w14:textId="77777777" w:rsidTr="00D51EAE">
        <w:tc>
          <w:tcPr>
            <w:cnfStyle w:val="001000000000" w:firstRow="0" w:lastRow="0" w:firstColumn="1" w:lastColumn="0" w:oddVBand="0" w:evenVBand="0" w:oddHBand="0" w:evenHBand="0" w:firstRowFirstColumn="0" w:firstRowLastColumn="0" w:lastRowFirstColumn="0" w:lastRowLastColumn="0"/>
            <w:tcW w:w="1560" w:type="dxa"/>
            <w:vMerge/>
            <w:tcBorders>
              <w:left w:val="nil"/>
            </w:tcBorders>
          </w:tcPr>
          <w:p w14:paraId="561ADB73" w14:textId="77777777" w:rsidR="00DD6C21" w:rsidRPr="009008C4" w:rsidRDefault="00DD6C21" w:rsidP="009008C4">
            <w:pPr>
              <w:rPr>
                <w:b w:val="0"/>
              </w:rPr>
            </w:pPr>
          </w:p>
        </w:tc>
        <w:tc>
          <w:tcPr>
            <w:tcW w:w="5103" w:type="dxa"/>
          </w:tcPr>
          <w:p w14:paraId="5F61B10E" w14:textId="7B9728D5"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t>Strøm av ventilert CO</w:t>
            </w:r>
            <w:r w:rsidRPr="000D2324">
              <w:rPr>
                <w:vertAlign w:val="subscript"/>
              </w:rPr>
              <w:t>2</w:t>
            </w:r>
            <w:r>
              <w:t xml:space="preserve"> </w:t>
            </w:r>
            <w:r w:rsidRPr="000D2324">
              <w:t>[Sm</w:t>
            </w:r>
            <w:r w:rsidRPr="000D2324">
              <w:rPr>
                <w:vertAlign w:val="superscript"/>
              </w:rPr>
              <w:t>3</w:t>
            </w:r>
            <w:r w:rsidRPr="000D2324">
              <w:t>/t]</w:t>
            </w:r>
          </w:p>
        </w:tc>
        <w:tc>
          <w:tcPr>
            <w:tcW w:w="2399" w:type="dxa"/>
            <w:tcBorders>
              <w:right w:val="nil"/>
            </w:tcBorders>
            <w:vAlign w:val="center"/>
          </w:tcPr>
          <w:p w14:paraId="41D23D9A" w14:textId="0096D430" w:rsidR="00DD6C21" w:rsidRDefault="00DD6C21" w:rsidP="00D51EAE">
            <w:pPr>
              <w:jc w:val="center"/>
              <w:cnfStyle w:val="000000000000" w:firstRow="0" w:lastRow="0" w:firstColumn="0" w:lastColumn="0" w:oddVBand="0" w:evenVBand="0" w:oddHBand="0" w:evenHBand="0" w:firstRowFirstColumn="0" w:firstRowLastColumn="0" w:lastRowFirstColumn="0" w:lastRowLastColumn="0"/>
            </w:pPr>
            <w:r>
              <w:t>5 %</w:t>
            </w:r>
          </w:p>
        </w:tc>
      </w:tr>
    </w:tbl>
    <w:p w14:paraId="05FA0097" w14:textId="77777777" w:rsidR="00C47E7F" w:rsidRPr="00EE15B9" w:rsidRDefault="00C47E7F" w:rsidP="00C47E7F"/>
    <w:p w14:paraId="6A436FF8" w14:textId="52330D9B" w:rsidR="00D46357" w:rsidRDefault="00D46357" w:rsidP="008404A7">
      <w:pPr>
        <w:pStyle w:val="Tabell"/>
      </w:pPr>
      <w:r w:rsidRPr="00F31235">
        <w:t xml:space="preserve">Tabell </w:t>
      </w:r>
      <w:r w:rsidR="008E08FF" w:rsidRPr="00F31235">
        <w:t>5</w:t>
      </w:r>
      <w:r w:rsidRPr="00F31235">
        <w:t xml:space="preserve"> </w:t>
      </w:r>
      <w:r w:rsidR="00BE5B34" w:rsidRPr="00F31235">
        <w:t>(</w:t>
      </w:r>
      <w:r w:rsidRPr="00F31235">
        <w:t xml:space="preserve">Krav til </w:t>
      </w:r>
      <w:r w:rsidR="003E5E38" w:rsidRPr="00F31235">
        <w:t xml:space="preserve">direktekoplet gasskromatograf ved </w:t>
      </w:r>
      <w:r w:rsidRPr="00F31235">
        <w:t xml:space="preserve">måling av </w:t>
      </w:r>
      <w:r w:rsidR="008F5033" w:rsidRPr="00F31235">
        <w:t>molar</w:t>
      </w:r>
      <w:r w:rsidR="00F66757">
        <w:t xml:space="preserve"> </w:t>
      </w:r>
      <w:r w:rsidR="008F5033" w:rsidRPr="00F31235">
        <w:t>masse og brennverdi til naturgass</w:t>
      </w:r>
      <w:r w:rsidR="00BE5B34" w:rsidRPr="00F31235">
        <w:t>)</w:t>
      </w:r>
    </w:p>
    <w:tbl>
      <w:tblPr>
        <w:tblStyle w:val="Rutenettabell1lys"/>
        <w:tblW w:w="0" w:type="auto"/>
        <w:tblLook w:val="04A0" w:firstRow="1" w:lastRow="0" w:firstColumn="1" w:lastColumn="0" w:noHBand="0" w:noVBand="1"/>
      </w:tblPr>
      <w:tblGrid>
        <w:gridCol w:w="1555"/>
        <w:gridCol w:w="5103"/>
        <w:gridCol w:w="2404"/>
      </w:tblGrid>
      <w:tr w:rsidR="00B13439" w:rsidRPr="00FA6404" w14:paraId="6C1C8AC6" w14:textId="77777777" w:rsidTr="007E67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il"/>
            </w:tcBorders>
          </w:tcPr>
          <w:p w14:paraId="5B9B07F9" w14:textId="5D94C716" w:rsidR="00B13439" w:rsidRPr="007E6741" w:rsidRDefault="00B13439">
            <w:pPr>
              <w:rPr>
                <w:b w:val="0"/>
                <w:bCs w:val="0"/>
              </w:rPr>
            </w:pPr>
            <w:r w:rsidRPr="007E6741">
              <w:rPr>
                <w:b w:val="0"/>
                <w:bCs w:val="0"/>
              </w:rPr>
              <w:t>Type måling</w:t>
            </w:r>
            <w:r w:rsidR="00D7200C" w:rsidRPr="007E6741">
              <w:rPr>
                <w:b w:val="0"/>
                <w:bCs w:val="0"/>
              </w:rPr>
              <w:t>:</w:t>
            </w:r>
          </w:p>
        </w:tc>
        <w:tc>
          <w:tcPr>
            <w:tcW w:w="5103" w:type="dxa"/>
          </w:tcPr>
          <w:p w14:paraId="658DCD1F" w14:textId="085437A6" w:rsidR="00B13439" w:rsidRPr="007E6741" w:rsidRDefault="00B13439" w:rsidP="007E6741">
            <w:pPr>
              <w:jc w:val="center"/>
              <w:cnfStyle w:val="100000000000" w:firstRow="1" w:lastRow="0" w:firstColumn="0" w:lastColumn="0" w:oddVBand="0" w:evenVBand="0" w:oddHBand="0" w:evenHBand="0" w:firstRowFirstColumn="0" w:firstRowLastColumn="0" w:lastRowFirstColumn="0" w:lastRowLastColumn="0"/>
              <w:rPr>
                <w:b w:val="0"/>
                <w:bCs w:val="0"/>
              </w:rPr>
            </w:pPr>
            <w:r w:rsidRPr="007E6741">
              <w:rPr>
                <w:b w:val="0"/>
                <w:bCs w:val="0"/>
              </w:rPr>
              <w:t>Målestørrelse</w:t>
            </w:r>
          </w:p>
        </w:tc>
        <w:tc>
          <w:tcPr>
            <w:tcW w:w="2404" w:type="dxa"/>
            <w:tcBorders>
              <w:right w:val="nil"/>
            </w:tcBorders>
          </w:tcPr>
          <w:p w14:paraId="0C030D29" w14:textId="0B1F0ADD" w:rsidR="00B13439" w:rsidRPr="007E6741" w:rsidRDefault="00B13439" w:rsidP="007E6741">
            <w:pPr>
              <w:jc w:val="center"/>
              <w:cnfStyle w:val="100000000000" w:firstRow="1" w:lastRow="0" w:firstColumn="0" w:lastColumn="0" w:oddVBand="0" w:evenVBand="0" w:oddHBand="0" w:evenHBand="0" w:firstRowFirstColumn="0" w:firstRowLastColumn="0" w:lastRowFirstColumn="0" w:lastRowLastColumn="0"/>
              <w:rPr>
                <w:b w:val="0"/>
                <w:bCs w:val="0"/>
              </w:rPr>
            </w:pPr>
            <w:r w:rsidRPr="007E6741">
              <w:rPr>
                <w:b w:val="0"/>
                <w:bCs w:val="0"/>
              </w:rPr>
              <w:t>Usikkerhetsgrense</w:t>
            </w:r>
          </w:p>
        </w:tc>
      </w:tr>
      <w:tr w:rsidR="003B2B71" w:rsidRPr="00FA6404" w14:paraId="3AC70191" w14:textId="77777777" w:rsidTr="007E6741">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666666" w:themeColor="text1" w:themeTint="99"/>
              <w:left w:val="nil"/>
            </w:tcBorders>
            <w:vAlign w:val="center"/>
          </w:tcPr>
          <w:p w14:paraId="1E04C691" w14:textId="19C960D7" w:rsidR="003B2B71" w:rsidRPr="007E6741" w:rsidRDefault="00D7200C">
            <w:pPr>
              <w:rPr>
                <w:b w:val="0"/>
                <w:bCs w:val="0"/>
              </w:rPr>
            </w:pPr>
            <w:r w:rsidRPr="007E6741">
              <w:rPr>
                <w:b w:val="0"/>
                <w:bCs w:val="0"/>
              </w:rPr>
              <w:t>A</w:t>
            </w:r>
            <w:r w:rsidR="003B2B71" w:rsidRPr="007E6741">
              <w:rPr>
                <w:b w:val="0"/>
                <w:bCs w:val="0"/>
              </w:rPr>
              <w:t>lle</w:t>
            </w:r>
          </w:p>
        </w:tc>
        <w:tc>
          <w:tcPr>
            <w:tcW w:w="0" w:type="dxa"/>
          </w:tcPr>
          <w:p w14:paraId="38426D3C" w14:textId="1B19CE65" w:rsidR="003B2B71" w:rsidRPr="00FA6404" w:rsidRDefault="003B2B71" w:rsidP="007E6741">
            <w:pPr>
              <w:jc w:val="center"/>
              <w:cnfStyle w:val="000000000000" w:firstRow="0" w:lastRow="0" w:firstColumn="0" w:lastColumn="0" w:oddVBand="0" w:evenVBand="0" w:oddHBand="0" w:evenHBand="0" w:firstRowFirstColumn="0" w:firstRowLastColumn="0" w:lastRowFirstColumn="0" w:lastRowLastColumn="0"/>
            </w:pPr>
            <w:r w:rsidRPr="00FA6404">
              <w:t>Molar masse [kg/</w:t>
            </w:r>
            <w:proofErr w:type="spellStart"/>
            <w:r w:rsidRPr="00FA6404">
              <w:t>kmol</w:t>
            </w:r>
            <w:proofErr w:type="spellEnd"/>
            <w:r w:rsidRPr="00FA6404">
              <w:t>]</w:t>
            </w:r>
          </w:p>
        </w:tc>
        <w:tc>
          <w:tcPr>
            <w:tcW w:w="0" w:type="dxa"/>
            <w:tcBorders>
              <w:top w:val="single" w:sz="12" w:space="0" w:color="666666" w:themeColor="text1" w:themeTint="99"/>
              <w:bottom w:val="single" w:sz="4" w:space="0" w:color="999999" w:themeColor="text1" w:themeTint="66"/>
              <w:right w:val="nil"/>
            </w:tcBorders>
          </w:tcPr>
          <w:p w14:paraId="6765785A" w14:textId="2310C7FC" w:rsidR="003B2B71" w:rsidRPr="00FA6404" w:rsidRDefault="003B2B71" w:rsidP="007E6741">
            <w:pPr>
              <w:jc w:val="center"/>
              <w:cnfStyle w:val="000000000000" w:firstRow="0" w:lastRow="0" w:firstColumn="0" w:lastColumn="0" w:oddVBand="0" w:evenVBand="0" w:oddHBand="0" w:evenHBand="0" w:firstRowFirstColumn="0" w:firstRowLastColumn="0" w:lastRowFirstColumn="0" w:lastRowLastColumn="0"/>
            </w:pPr>
            <w:r w:rsidRPr="00FA6404">
              <w:t>0,20 %</w:t>
            </w:r>
          </w:p>
        </w:tc>
      </w:tr>
      <w:tr w:rsidR="003B2B71" w:rsidRPr="00FA6404" w14:paraId="27EEBB25" w14:textId="77777777" w:rsidTr="00285775">
        <w:tc>
          <w:tcPr>
            <w:cnfStyle w:val="001000000000" w:firstRow="0" w:lastRow="0" w:firstColumn="1" w:lastColumn="0" w:oddVBand="0" w:evenVBand="0" w:oddHBand="0" w:evenHBand="0" w:firstRowFirstColumn="0" w:firstRowLastColumn="0" w:lastRowFirstColumn="0" w:lastRowLastColumn="0"/>
            <w:tcW w:w="1555" w:type="dxa"/>
            <w:vMerge/>
            <w:tcBorders>
              <w:left w:val="nil"/>
            </w:tcBorders>
          </w:tcPr>
          <w:p w14:paraId="7F93EE97" w14:textId="77777777" w:rsidR="003B2B71" w:rsidRPr="007E6741" w:rsidRDefault="003B2B71">
            <w:pPr>
              <w:rPr>
                <w:b w:val="0"/>
                <w:bCs w:val="0"/>
              </w:rPr>
            </w:pPr>
          </w:p>
        </w:tc>
        <w:tc>
          <w:tcPr>
            <w:tcW w:w="5103" w:type="dxa"/>
          </w:tcPr>
          <w:p w14:paraId="69350BAB" w14:textId="667A062B" w:rsidR="003B2B71" w:rsidRPr="00FA6404" w:rsidRDefault="003B2B71" w:rsidP="007E6741">
            <w:pPr>
              <w:jc w:val="center"/>
              <w:cnfStyle w:val="000000000000" w:firstRow="0" w:lastRow="0" w:firstColumn="0" w:lastColumn="0" w:oddVBand="0" w:evenVBand="0" w:oddHBand="0" w:evenHBand="0" w:firstRowFirstColumn="0" w:firstRowLastColumn="0" w:lastRowFirstColumn="0" w:lastRowLastColumn="0"/>
            </w:pPr>
            <w:r w:rsidRPr="00FA6404">
              <w:t>Brennverdi [MJ/kg]</w:t>
            </w:r>
          </w:p>
        </w:tc>
        <w:tc>
          <w:tcPr>
            <w:tcW w:w="2404" w:type="dxa"/>
            <w:tcBorders>
              <w:right w:val="nil"/>
            </w:tcBorders>
          </w:tcPr>
          <w:p w14:paraId="330D7FDB" w14:textId="1F40B87D" w:rsidR="003B2B71" w:rsidRPr="00FA6404" w:rsidRDefault="003B2B71" w:rsidP="007E6741">
            <w:pPr>
              <w:jc w:val="center"/>
              <w:cnfStyle w:val="000000000000" w:firstRow="0" w:lastRow="0" w:firstColumn="0" w:lastColumn="0" w:oddVBand="0" w:evenVBand="0" w:oddHBand="0" w:evenHBand="0" w:firstRowFirstColumn="0" w:firstRowLastColumn="0" w:lastRowFirstColumn="0" w:lastRowLastColumn="0"/>
            </w:pPr>
            <w:r w:rsidRPr="00FA6404">
              <w:t>0,30 %</w:t>
            </w:r>
          </w:p>
        </w:tc>
      </w:tr>
    </w:tbl>
    <w:p w14:paraId="10F43530" w14:textId="3A89DB25" w:rsidR="00E1495A" w:rsidRPr="007B70BB" w:rsidRDefault="34C7EA9C" w:rsidP="008404A7">
      <w:pPr>
        <w:pStyle w:val="Overskrift2"/>
      </w:pPr>
      <w:bookmarkStart w:id="369" w:name="_Toc107564773"/>
      <w:r w:rsidRPr="00DC3A16">
        <w:t>M</w:t>
      </w:r>
      <w:r w:rsidR="39B74B37" w:rsidRPr="00DC3A16">
        <w:t>ålerør</w:t>
      </w:r>
      <w:r w:rsidR="2FC471C2" w:rsidRPr="007B70BB">
        <w:t xml:space="preserve"> og </w:t>
      </w:r>
      <w:r w:rsidR="007B6921" w:rsidRPr="007B70BB">
        <w:t xml:space="preserve">tilstøtende </w:t>
      </w:r>
      <w:r w:rsidR="001C5F02" w:rsidRPr="007B70BB">
        <w:t>rørsystem</w:t>
      </w:r>
      <w:bookmarkEnd w:id="369"/>
    </w:p>
    <w:p w14:paraId="27CB65A1" w14:textId="6B802809" w:rsidR="007B70BB" w:rsidRDefault="007B70BB" w:rsidP="00C47E7F">
      <w:pPr>
        <w:pStyle w:val="Leddnr"/>
        <w:numPr>
          <w:ilvl w:val="0"/>
          <w:numId w:val="93"/>
        </w:numPr>
      </w:pPr>
      <w:r>
        <w:t>Målerør og tilstøtende rørsystem (rør og rørkomponenter) skal konstrueres og installeres slik at</w:t>
      </w:r>
    </w:p>
    <w:p w14:paraId="410691B4" w14:textId="322B63FB" w:rsidR="007B70BB" w:rsidRDefault="007B70BB" w:rsidP="00C47E7F">
      <w:pPr>
        <w:pStyle w:val="Underpunkt1"/>
        <w:numPr>
          <w:ilvl w:val="0"/>
          <w:numId w:val="94"/>
        </w:numPr>
      </w:pPr>
      <w:r>
        <w:t>nominelle driftsbetingelser for måleinstrumenter og målesystemet er oppfylt under normale driftsforhold,</w:t>
      </w:r>
    </w:p>
    <w:p w14:paraId="3410736B" w14:textId="45A752E6" w:rsidR="007B70BB" w:rsidRDefault="007B70BB" w:rsidP="00C47E7F">
      <w:pPr>
        <w:pStyle w:val="Underpunkt1"/>
      </w:pPr>
      <w:r>
        <w:t xml:space="preserve">vedlikehold og reparasjoner i størst mulig grad kan utføres uten å miste måledata og uten å påvirke </w:t>
      </w:r>
      <w:r w:rsidR="007B49CB">
        <w:t>olje</w:t>
      </w:r>
      <w:r w:rsidR="003B4D1F">
        <w:t>- og gassproduksjon</w:t>
      </w:r>
      <w:r>
        <w:t>,</w:t>
      </w:r>
    </w:p>
    <w:p w14:paraId="76289F38" w14:textId="23BD5CC4" w:rsidR="007B70BB" w:rsidRDefault="007B70BB" w:rsidP="00C47E7F">
      <w:pPr>
        <w:pStyle w:val="Underpunkt1"/>
      </w:pPr>
      <w:r>
        <w:t>installasjonseffekter minimeres.</w:t>
      </w:r>
    </w:p>
    <w:p w14:paraId="0F710EE6" w14:textId="7D058B70" w:rsidR="007B70BB" w:rsidRDefault="007B70BB" w:rsidP="00C47E7F">
      <w:pPr>
        <w:pStyle w:val="Leddnr"/>
      </w:pPr>
      <w:r>
        <w:t>Målerør skal</w:t>
      </w:r>
    </w:p>
    <w:p w14:paraId="7F55423A" w14:textId="4CCF0172" w:rsidR="007B70BB" w:rsidRDefault="007B70BB" w:rsidP="00C47E7F">
      <w:pPr>
        <w:pStyle w:val="Underpunkt1"/>
        <w:numPr>
          <w:ilvl w:val="0"/>
          <w:numId w:val="95"/>
        </w:numPr>
      </w:pPr>
      <w:r>
        <w:t>ha oppstrøms- og nedstrøms strømningskondisjoneringsseksjoner tilpasset måler,</w:t>
      </w:r>
    </w:p>
    <w:p w14:paraId="04DA9F83" w14:textId="70F903B1" w:rsidR="007B70BB" w:rsidRDefault="007B70BB" w:rsidP="00C47E7F">
      <w:pPr>
        <w:pStyle w:val="Underpunkt1"/>
      </w:pPr>
      <w:r>
        <w:t>inkludere strømningsretter dersom det er nødvendig for å hindre eller redusere strømningsforstyrrelser ved måler</w:t>
      </w:r>
      <w:r w:rsidR="00DD3D52">
        <w:t>.</w:t>
      </w:r>
      <w:r>
        <w:t xml:space="preserve"> </w:t>
      </w:r>
      <w:r w:rsidR="00DD3D52">
        <w:t>D</w:t>
      </w:r>
      <w:r>
        <w:t xml:space="preserve">ette gjelder ikke </w:t>
      </w:r>
      <w:r w:rsidR="00DD3D52">
        <w:t xml:space="preserve">for </w:t>
      </w:r>
      <w:r>
        <w:t>målerør med fakkelgassmåler eller flerfasemåler,</w:t>
      </w:r>
    </w:p>
    <w:p w14:paraId="5226228E" w14:textId="1F2B3CF5" w:rsidR="007B70BB" w:rsidRDefault="007B70BB" w:rsidP="00C47E7F">
      <w:pPr>
        <w:pStyle w:val="Underpunkt1"/>
      </w:pPr>
      <w:r>
        <w:t xml:space="preserve">ha en indre overflate som </w:t>
      </w:r>
      <w:r w:rsidR="00BF4E82">
        <w:t>hindrer eller minimerer</w:t>
      </w:r>
      <w:r w:rsidR="00EF051F">
        <w:t xml:space="preserve"> oppbygning av</w:t>
      </w:r>
      <w:r>
        <w:t xml:space="preserve"> forurensinger,</w:t>
      </w:r>
    </w:p>
    <w:p w14:paraId="1C0883BF" w14:textId="002E25D6" w:rsidR="007B70BB" w:rsidRDefault="00592F1F" w:rsidP="00C47E7F">
      <w:pPr>
        <w:pStyle w:val="Underpunkt1"/>
      </w:pPr>
      <w:r w:rsidRPr="00592F1F">
        <w:t xml:space="preserve">være uten fremspring og irregulariteter i indre diameter som kan </w:t>
      </w:r>
      <w:r w:rsidR="007B70BB">
        <w:t>forårsake turbulens, virvelstrøm eller skjev strømningsprofil som kan forstyrre målingen.</w:t>
      </w:r>
    </w:p>
    <w:p w14:paraId="14364E71" w14:textId="2C8D232E" w:rsidR="003768D5" w:rsidRDefault="007B70BB" w:rsidP="00C47E7F">
      <w:pPr>
        <w:pStyle w:val="Leddnr"/>
      </w:pPr>
      <w:r>
        <w:t>Leveringsmålesystem skal</w:t>
      </w:r>
      <w:r w:rsidR="003063BE">
        <w:t xml:space="preserve"> </w:t>
      </w:r>
      <w:r w:rsidR="00FB77E9">
        <w:t xml:space="preserve">konstrueres slik at det </w:t>
      </w:r>
      <w:r w:rsidR="001000F2">
        <w:t>ved bruk under normale driftsforhold</w:t>
      </w:r>
      <w:r w:rsidR="0092731F">
        <w:t>,</w:t>
      </w:r>
      <w:r w:rsidR="001000F2">
        <w:t xml:space="preserve"> </w:t>
      </w:r>
      <w:r w:rsidR="00C75EEB">
        <w:t>kan</w:t>
      </w:r>
      <w:r w:rsidR="00FB77E9">
        <w:t xml:space="preserve"> </w:t>
      </w:r>
      <w:r>
        <w:t xml:space="preserve">ha minst ett målerør stående i </w:t>
      </w:r>
      <w:r w:rsidR="00287DD0">
        <w:t>reserve</w:t>
      </w:r>
      <w:r>
        <w:t>. Dette gjelder ikke målesystem for leveringsmåling av olje og gass transportert i rørledning til terminal på land, dersom målerør er utstyrt med målere i serie og hyppig inspeksjon og rengjøring av målerør ikke er nødvendig.</w:t>
      </w:r>
    </w:p>
    <w:p w14:paraId="59100F16" w14:textId="2A5404E7" w:rsidR="00193C50" w:rsidRPr="000D68DE" w:rsidRDefault="00193C50" w:rsidP="00C40B48">
      <w:pPr>
        <w:pStyle w:val="Overskrift2"/>
      </w:pPr>
      <w:bookmarkStart w:id="370" w:name="_Toc102659657"/>
      <w:bookmarkStart w:id="371" w:name="_Toc102659787"/>
      <w:bookmarkStart w:id="372" w:name="_Toc103002503"/>
      <w:bookmarkStart w:id="373" w:name="_Toc103004403"/>
      <w:bookmarkStart w:id="374" w:name="_Toc103004590"/>
      <w:bookmarkStart w:id="375" w:name="_Toc103004737"/>
      <w:bookmarkStart w:id="376" w:name="_Toc103004870"/>
      <w:bookmarkStart w:id="377" w:name="_Toc103077462"/>
      <w:bookmarkStart w:id="378" w:name="_Toc103872035"/>
      <w:bookmarkStart w:id="379" w:name="_Toc103872383"/>
      <w:bookmarkStart w:id="380" w:name="_Toc102659658"/>
      <w:bookmarkStart w:id="381" w:name="_Toc102659788"/>
      <w:bookmarkStart w:id="382" w:name="_Toc103002504"/>
      <w:bookmarkStart w:id="383" w:name="_Toc103004404"/>
      <w:bookmarkStart w:id="384" w:name="_Toc103004591"/>
      <w:bookmarkStart w:id="385" w:name="_Toc103004738"/>
      <w:bookmarkStart w:id="386" w:name="_Toc103004871"/>
      <w:bookmarkStart w:id="387" w:name="_Toc103077463"/>
      <w:bookmarkStart w:id="388" w:name="_Toc103872036"/>
      <w:bookmarkStart w:id="389" w:name="_Toc103872384"/>
      <w:bookmarkStart w:id="390" w:name="_Toc102659659"/>
      <w:bookmarkStart w:id="391" w:name="_Toc102659789"/>
      <w:bookmarkStart w:id="392" w:name="_Toc103002505"/>
      <w:bookmarkStart w:id="393" w:name="_Toc103004405"/>
      <w:bookmarkStart w:id="394" w:name="_Toc103004592"/>
      <w:bookmarkStart w:id="395" w:name="_Toc103004739"/>
      <w:bookmarkStart w:id="396" w:name="_Toc103004872"/>
      <w:bookmarkStart w:id="397" w:name="_Toc103077464"/>
      <w:bookmarkStart w:id="398" w:name="_Toc103872037"/>
      <w:bookmarkStart w:id="399" w:name="_Toc103872385"/>
      <w:bookmarkStart w:id="400" w:name="_Toc102659660"/>
      <w:bookmarkStart w:id="401" w:name="_Toc102659790"/>
      <w:bookmarkStart w:id="402" w:name="_Toc103002506"/>
      <w:bookmarkStart w:id="403" w:name="_Toc103004406"/>
      <w:bookmarkStart w:id="404" w:name="_Toc103004593"/>
      <w:bookmarkStart w:id="405" w:name="_Toc103004740"/>
      <w:bookmarkStart w:id="406" w:name="_Toc103004873"/>
      <w:bookmarkStart w:id="407" w:name="_Toc103077465"/>
      <w:bookmarkStart w:id="408" w:name="_Toc103872038"/>
      <w:bookmarkStart w:id="409" w:name="_Toc103872386"/>
      <w:bookmarkStart w:id="410" w:name="_Toc102659661"/>
      <w:bookmarkStart w:id="411" w:name="_Toc102659791"/>
      <w:bookmarkStart w:id="412" w:name="_Toc103002507"/>
      <w:bookmarkStart w:id="413" w:name="_Toc103004407"/>
      <w:bookmarkStart w:id="414" w:name="_Toc103004594"/>
      <w:bookmarkStart w:id="415" w:name="_Toc103004741"/>
      <w:bookmarkStart w:id="416" w:name="_Toc103004874"/>
      <w:bookmarkStart w:id="417" w:name="_Toc103077466"/>
      <w:bookmarkStart w:id="418" w:name="_Toc103872039"/>
      <w:bookmarkStart w:id="419" w:name="_Toc103872387"/>
      <w:bookmarkStart w:id="420" w:name="_Toc102659662"/>
      <w:bookmarkStart w:id="421" w:name="_Toc102659792"/>
      <w:bookmarkStart w:id="422" w:name="_Toc103002508"/>
      <w:bookmarkStart w:id="423" w:name="_Toc103004408"/>
      <w:bookmarkStart w:id="424" w:name="_Toc103004595"/>
      <w:bookmarkStart w:id="425" w:name="_Toc103004742"/>
      <w:bookmarkStart w:id="426" w:name="_Toc103004875"/>
      <w:bookmarkStart w:id="427" w:name="_Toc103077467"/>
      <w:bookmarkStart w:id="428" w:name="_Toc103872040"/>
      <w:bookmarkStart w:id="429" w:name="_Toc103872388"/>
      <w:bookmarkStart w:id="430" w:name="_Toc102659663"/>
      <w:bookmarkStart w:id="431" w:name="_Toc102659793"/>
      <w:bookmarkStart w:id="432" w:name="_Toc103002509"/>
      <w:bookmarkStart w:id="433" w:name="_Toc103004409"/>
      <w:bookmarkStart w:id="434" w:name="_Toc103004596"/>
      <w:bookmarkStart w:id="435" w:name="_Toc103004743"/>
      <w:bookmarkStart w:id="436" w:name="_Toc103004876"/>
      <w:bookmarkStart w:id="437" w:name="_Toc103077468"/>
      <w:bookmarkStart w:id="438" w:name="_Toc103872041"/>
      <w:bookmarkStart w:id="439" w:name="_Toc103872389"/>
      <w:bookmarkStart w:id="440" w:name="_Toc102659664"/>
      <w:bookmarkStart w:id="441" w:name="_Toc102659794"/>
      <w:bookmarkStart w:id="442" w:name="_Toc103002510"/>
      <w:bookmarkStart w:id="443" w:name="_Toc103004410"/>
      <w:bookmarkStart w:id="444" w:name="_Toc103004597"/>
      <w:bookmarkStart w:id="445" w:name="_Toc103004744"/>
      <w:bookmarkStart w:id="446" w:name="_Toc103004877"/>
      <w:bookmarkStart w:id="447" w:name="_Toc103077469"/>
      <w:bookmarkStart w:id="448" w:name="_Toc103872042"/>
      <w:bookmarkStart w:id="449" w:name="_Toc103872390"/>
      <w:bookmarkStart w:id="450" w:name="_Toc10756477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0D68DE">
        <w:t>Føring av petroleum utenom målesystemet</w:t>
      </w:r>
      <w:bookmarkEnd w:id="450"/>
    </w:p>
    <w:p w14:paraId="238A883F" w14:textId="6D4B94BC" w:rsidR="006E73F7" w:rsidRDefault="1C44B32B" w:rsidP="00D00535">
      <w:pPr>
        <w:pStyle w:val="Leddnr"/>
        <w:numPr>
          <w:ilvl w:val="0"/>
          <w:numId w:val="100"/>
        </w:numPr>
      </w:pPr>
      <w:r>
        <w:t>Strøm av petroleum skal ikke kunne føres utenom målesystemet under en måling.</w:t>
      </w:r>
    </w:p>
    <w:p w14:paraId="2ED6D7F7" w14:textId="0795DEE1" w:rsidR="0064178A" w:rsidRPr="000D68DE" w:rsidRDefault="1C44B32B" w:rsidP="00D00535">
      <w:pPr>
        <w:pStyle w:val="Leddnr"/>
      </w:pPr>
      <w:r>
        <w:t>Omløp rundt målere og målesystem skal sikres med forblending eller ventiler med dobbel barriere og avblødning.</w:t>
      </w:r>
      <w:r w:rsidR="00F06552" w:rsidRPr="00F06552">
        <w:t xml:space="preserve"> </w:t>
      </w:r>
      <w:r w:rsidR="00027B01">
        <w:t xml:space="preserve">Dette gjelder ikke for </w:t>
      </w:r>
      <w:r w:rsidR="00F06552" w:rsidRPr="00DC3A16">
        <w:t>ventiler i trykkavlastningssystem.</w:t>
      </w:r>
    </w:p>
    <w:p w14:paraId="19829BA2" w14:textId="3483CBCC" w:rsidR="00D91B69" w:rsidRPr="000D68DE" w:rsidRDefault="00D91B69" w:rsidP="00477CB5">
      <w:pPr>
        <w:pStyle w:val="Overskrift2"/>
      </w:pPr>
      <w:bookmarkStart w:id="451" w:name="_Toc107564775"/>
      <w:r w:rsidRPr="000D68DE">
        <w:t xml:space="preserve">Måling av </w:t>
      </w:r>
      <w:r w:rsidR="00477CB5" w:rsidRPr="000D68DE">
        <w:t>temperatur</w:t>
      </w:r>
      <w:r w:rsidR="0027049A" w:rsidRPr="000D68DE">
        <w:t xml:space="preserve"> og trykk</w:t>
      </w:r>
      <w:bookmarkEnd w:id="451"/>
    </w:p>
    <w:p w14:paraId="0C17505D" w14:textId="59A85C17" w:rsidR="00F64EA3" w:rsidRDefault="00477CB5" w:rsidP="00C66723">
      <w:pPr>
        <w:pStyle w:val="Leddnr"/>
        <w:numPr>
          <w:ilvl w:val="0"/>
          <w:numId w:val="80"/>
        </w:numPr>
      </w:pPr>
      <w:r w:rsidRPr="000D68DE">
        <w:t xml:space="preserve">Fluidets </w:t>
      </w:r>
      <w:r w:rsidR="003927D9" w:rsidRPr="000D68DE">
        <w:t xml:space="preserve">temperatur </w:t>
      </w:r>
      <w:r w:rsidR="0027049A" w:rsidRPr="000D68DE">
        <w:t xml:space="preserve">og trykk </w:t>
      </w:r>
      <w:r w:rsidRPr="000D68DE">
        <w:t>skal måles under dynamisk forhold i hvert målerør.</w:t>
      </w:r>
    </w:p>
    <w:p w14:paraId="09950BF7" w14:textId="61233440" w:rsidR="00477CB5" w:rsidRPr="000D68DE" w:rsidRDefault="00477CB5" w:rsidP="000D68DE">
      <w:pPr>
        <w:pStyle w:val="Leddnr"/>
      </w:pPr>
      <w:r w:rsidRPr="000D68DE">
        <w:lastRenderedPageBreak/>
        <w:t xml:space="preserve">Termobrønner skal installeres for bruk med en permanent installert temperatursensor. </w:t>
      </w:r>
      <w:r w:rsidR="000F178C">
        <w:t>Termobrønnene</w:t>
      </w:r>
      <w:r w:rsidRPr="000D68DE">
        <w:t xml:space="preserve"> skal tilpasses temperatursensoren og installeres slik at temperaturen som måles svarer til temperaturen </w:t>
      </w:r>
      <w:r w:rsidR="00ED493C" w:rsidRPr="000D68DE">
        <w:t>i</w:t>
      </w:r>
      <w:r w:rsidRPr="000D68DE">
        <w:t xml:space="preserve"> fluidet som strømmer i målerøret. En tilstøtende termobrønn skal være tilgjengelig for verifikasjonsformål. </w:t>
      </w:r>
      <w:r w:rsidR="0027620E">
        <w:t>Termobrønnene skal motstå strømnings</w:t>
      </w:r>
      <w:r w:rsidR="00A8242E">
        <w:t>indusert</w:t>
      </w:r>
      <w:r w:rsidR="00287DD0">
        <w:t>e</w:t>
      </w:r>
      <w:r w:rsidR="00A8242E">
        <w:t xml:space="preserve"> vibrasjon</w:t>
      </w:r>
      <w:r w:rsidR="00287DD0">
        <w:t>er</w:t>
      </w:r>
      <w:r w:rsidR="00A8242E">
        <w:t>.</w:t>
      </w:r>
    </w:p>
    <w:p w14:paraId="077C6EFC" w14:textId="25D77ED0" w:rsidR="002664B3" w:rsidRPr="0061476A" w:rsidRDefault="002F72BF">
      <w:pPr>
        <w:pStyle w:val="Leddnr"/>
      </w:pPr>
      <w:r w:rsidRPr="00C15615">
        <w:t xml:space="preserve">Trykkuttak og </w:t>
      </w:r>
      <w:r w:rsidR="008C7448" w:rsidRPr="00C15615">
        <w:t>instrument</w:t>
      </w:r>
      <w:r w:rsidR="00813936" w:rsidRPr="00C15615">
        <w:t xml:space="preserve">rør </w:t>
      </w:r>
      <w:r w:rsidR="008B3E9D" w:rsidRPr="00C15615">
        <w:t xml:space="preserve">skal </w:t>
      </w:r>
      <w:r w:rsidR="00D643A9" w:rsidRPr="00C15615">
        <w:t xml:space="preserve">konstrueres og installeres slik at </w:t>
      </w:r>
      <w:r w:rsidR="002452AF" w:rsidRPr="00C15615">
        <w:t>målte verdier er representative for størrelsen som skal m</w:t>
      </w:r>
      <w:r w:rsidR="0061476A" w:rsidRPr="00C15615">
        <w:t>åles.</w:t>
      </w:r>
    </w:p>
    <w:p w14:paraId="441F7E42" w14:textId="6D2B2A8E" w:rsidR="007C6822" w:rsidRPr="000D68DE" w:rsidRDefault="007C6822" w:rsidP="007C6822">
      <w:pPr>
        <w:pStyle w:val="Overskrift2"/>
      </w:pPr>
      <w:bookmarkStart w:id="452" w:name="_Toc96338889"/>
      <w:bookmarkStart w:id="453" w:name="_Toc96338890"/>
      <w:bookmarkStart w:id="454" w:name="_Toc96338891"/>
      <w:bookmarkStart w:id="455" w:name="_Toc74037025"/>
      <w:bookmarkStart w:id="456" w:name="_Toc74037259"/>
      <w:bookmarkStart w:id="457" w:name="_Toc74037499"/>
      <w:bookmarkStart w:id="458" w:name="_Toc74057335"/>
      <w:bookmarkStart w:id="459" w:name="_Toc74206633"/>
      <w:bookmarkStart w:id="460" w:name="_Toc74216500"/>
      <w:bookmarkStart w:id="461" w:name="_Toc74216752"/>
      <w:bookmarkStart w:id="462" w:name="_Toc74305046"/>
      <w:bookmarkStart w:id="463" w:name="_Toc74037026"/>
      <w:bookmarkStart w:id="464" w:name="_Toc74037260"/>
      <w:bookmarkStart w:id="465" w:name="_Toc74037500"/>
      <w:bookmarkStart w:id="466" w:name="_Toc74057336"/>
      <w:bookmarkStart w:id="467" w:name="_Toc74206634"/>
      <w:bookmarkStart w:id="468" w:name="_Toc74216501"/>
      <w:bookmarkStart w:id="469" w:name="_Toc74216753"/>
      <w:bookmarkStart w:id="470" w:name="_Toc74305047"/>
      <w:bookmarkStart w:id="471" w:name="_Toc74037027"/>
      <w:bookmarkStart w:id="472" w:name="_Toc74037261"/>
      <w:bookmarkStart w:id="473" w:name="_Toc74037501"/>
      <w:bookmarkStart w:id="474" w:name="_Toc74057337"/>
      <w:bookmarkStart w:id="475" w:name="_Toc74206635"/>
      <w:bookmarkStart w:id="476" w:name="_Toc74216502"/>
      <w:bookmarkStart w:id="477" w:name="_Toc74216754"/>
      <w:bookmarkStart w:id="478" w:name="_Toc74305048"/>
      <w:bookmarkStart w:id="479" w:name="_Toc74037028"/>
      <w:bookmarkStart w:id="480" w:name="_Toc74037262"/>
      <w:bookmarkStart w:id="481" w:name="_Toc74037502"/>
      <w:bookmarkStart w:id="482" w:name="_Toc74057338"/>
      <w:bookmarkStart w:id="483" w:name="_Toc74206636"/>
      <w:bookmarkStart w:id="484" w:name="_Toc74216503"/>
      <w:bookmarkStart w:id="485" w:name="_Toc74216755"/>
      <w:bookmarkStart w:id="486" w:name="_Toc74305049"/>
      <w:bookmarkStart w:id="487" w:name="_Toc74037029"/>
      <w:bookmarkStart w:id="488" w:name="_Toc74037263"/>
      <w:bookmarkStart w:id="489" w:name="_Toc74037503"/>
      <w:bookmarkStart w:id="490" w:name="_Toc74057339"/>
      <w:bookmarkStart w:id="491" w:name="_Toc74206637"/>
      <w:bookmarkStart w:id="492" w:name="_Toc74216504"/>
      <w:bookmarkStart w:id="493" w:name="_Toc74216756"/>
      <w:bookmarkStart w:id="494" w:name="_Toc74305050"/>
      <w:bookmarkStart w:id="495" w:name="_Toc74579291"/>
      <w:bookmarkStart w:id="496" w:name="_Toc107564776"/>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0D68DE">
        <w:t>Beskyttelse</w:t>
      </w:r>
      <w:bookmarkEnd w:id="495"/>
      <w:bookmarkEnd w:id="496"/>
    </w:p>
    <w:p w14:paraId="055CB13F" w14:textId="46D4D7DC" w:rsidR="00060756" w:rsidRPr="00060756" w:rsidRDefault="00AE4796" w:rsidP="00C66723">
      <w:pPr>
        <w:pStyle w:val="Leddnr"/>
        <w:numPr>
          <w:ilvl w:val="0"/>
          <w:numId w:val="39"/>
        </w:numPr>
      </w:pPr>
      <w:r w:rsidRPr="00AE4796">
        <w:t xml:space="preserve">Måleinstrumenter og målesystem skal beskyttes mot forstyrrelser, herunder elektriske forstyrrelser, mekaniske forstyrrelser og forstyrrelser forårsaket av </w:t>
      </w:r>
      <w:r w:rsidR="00AF527E">
        <w:t>klimatiske forhold</w:t>
      </w:r>
      <w:r w:rsidRPr="00AE4796">
        <w:t>.</w:t>
      </w:r>
    </w:p>
    <w:p w14:paraId="647AD5FF" w14:textId="6452CB24" w:rsidR="0020122B" w:rsidRPr="00C867DD" w:rsidRDefault="0020122B" w:rsidP="008404A7">
      <w:pPr>
        <w:pStyle w:val="Leddnr"/>
      </w:pPr>
      <w:r w:rsidRPr="00673B64">
        <w:t>Målesystem</w:t>
      </w:r>
      <w:r w:rsidRPr="0020122B">
        <w:t xml:space="preserve"> skal </w:t>
      </w:r>
      <w:r w:rsidR="00AA7FD7">
        <w:t>beskyttes</w:t>
      </w:r>
      <w:r w:rsidR="00AA7FD7" w:rsidRPr="0020122B">
        <w:t xml:space="preserve"> </w:t>
      </w:r>
      <w:r w:rsidRPr="0020122B">
        <w:t>mot uautorisert inngripen</w:t>
      </w:r>
      <w:r>
        <w:t>.</w:t>
      </w:r>
    </w:p>
    <w:p w14:paraId="3EE9937A" w14:textId="781B99CF" w:rsidR="007C6822" w:rsidRPr="006F6402" w:rsidRDefault="00803437" w:rsidP="007C6822">
      <w:pPr>
        <w:pStyle w:val="Overskrift2"/>
      </w:pPr>
      <w:bookmarkStart w:id="497" w:name="_Toc80790514"/>
      <w:bookmarkStart w:id="498" w:name="_Toc80790688"/>
      <w:bookmarkStart w:id="499" w:name="_Toc80790515"/>
      <w:bookmarkStart w:id="500" w:name="_Toc80790689"/>
      <w:bookmarkStart w:id="501" w:name="_Toc80790516"/>
      <w:bookmarkStart w:id="502" w:name="_Toc80790690"/>
      <w:bookmarkStart w:id="503" w:name="_Toc74579292"/>
      <w:bookmarkStart w:id="504" w:name="_Toc107564777"/>
      <w:bookmarkEnd w:id="497"/>
      <w:bookmarkEnd w:id="498"/>
      <w:bookmarkEnd w:id="499"/>
      <w:bookmarkEnd w:id="500"/>
      <w:bookmarkEnd w:id="501"/>
      <w:bookmarkEnd w:id="502"/>
      <w:r w:rsidRPr="006F6402">
        <w:t>Tilrettelegging for d</w:t>
      </w:r>
      <w:r w:rsidR="00775157" w:rsidRPr="006F6402">
        <w:t>rift</w:t>
      </w:r>
      <w:r w:rsidR="007C6822" w:rsidRPr="006F6402">
        <w:t xml:space="preserve"> og vedlikehold</w:t>
      </w:r>
      <w:bookmarkEnd w:id="503"/>
      <w:bookmarkEnd w:id="504"/>
    </w:p>
    <w:p w14:paraId="21CB79BA" w14:textId="6B4DDF9E" w:rsidR="007C6822" w:rsidRDefault="007C6822" w:rsidP="00C66723">
      <w:pPr>
        <w:pStyle w:val="Leddnr"/>
        <w:numPr>
          <w:ilvl w:val="0"/>
          <w:numId w:val="9"/>
        </w:numPr>
      </w:pPr>
      <w:r w:rsidRPr="0055783A">
        <w:t>Måle</w:t>
      </w:r>
      <w:r>
        <w:t xml:space="preserve">instrumenter og målesystem skal </w:t>
      </w:r>
      <w:r w:rsidR="002E3E43">
        <w:t>konstrueres og installeres</w:t>
      </w:r>
      <w:r w:rsidR="00392FCA" w:rsidRPr="00392FCA">
        <w:t xml:space="preserve"> slik at de kan </w:t>
      </w:r>
      <w:r w:rsidR="00392FCA">
        <w:t>driftes</w:t>
      </w:r>
      <w:r>
        <w:t xml:space="preserve"> og </w:t>
      </w:r>
      <w:r w:rsidR="00392FCA" w:rsidRPr="00392FCA">
        <w:t>vedlikeholdes</w:t>
      </w:r>
      <w:r w:rsidR="003F258E">
        <w:t xml:space="preserve"> i samsvar </w:t>
      </w:r>
      <w:r w:rsidR="009232A3">
        <w:t>med krav i denne forskrift</w:t>
      </w:r>
      <w:r>
        <w:t>.</w:t>
      </w:r>
    </w:p>
    <w:p w14:paraId="16099636" w14:textId="31168B9E" w:rsidR="007C6822" w:rsidRDefault="0063355C">
      <w:pPr>
        <w:pStyle w:val="Leddnr"/>
        <w:numPr>
          <w:ilvl w:val="0"/>
          <w:numId w:val="3"/>
        </w:numPr>
      </w:pPr>
      <w:r w:rsidRPr="0063355C">
        <w:t xml:space="preserve">Det skal, i den grad dette er hensiktsmessig for å oppnå effektiv drift og vedlikehold, legges til rette for </w:t>
      </w:r>
      <w:r w:rsidRPr="00BB02EE">
        <w:t xml:space="preserve">automatisk </w:t>
      </w:r>
      <w:r w:rsidRPr="0063355C">
        <w:t xml:space="preserve">tilstandsovervåking og </w:t>
      </w:r>
      <w:r>
        <w:t>tilstandsbasert vedlikehold</w:t>
      </w:r>
      <w:r w:rsidRPr="0063355C">
        <w:t xml:space="preserve"> av måleinstrumenter og målesystem.</w:t>
      </w:r>
    </w:p>
    <w:p w14:paraId="151E924A" w14:textId="59FF7B4D" w:rsidR="00A42C86" w:rsidRPr="00F07321" w:rsidRDefault="002E1C3F" w:rsidP="00CA006E">
      <w:pPr>
        <w:pStyle w:val="Leddnr"/>
        <w:numPr>
          <w:ilvl w:val="0"/>
          <w:numId w:val="3"/>
        </w:numPr>
      </w:pPr>
      <w:r>
        <w:t>M</w:t>
      </w:r>
      <w:r w:rsidR="00A42C86">
        <w:t xml:space="preserve">åleinstrumentenes innebygde diagnostiske parametere </w:t>
      </w:r>
      <w:r w:rsidR="00160919">
        <w:t xml:space="preserve">skal </w:t>
      </w:r>
      <w:r w:rsidR="009E6226">
        <w:t>v</w:t>
      </w:r>
      <w:r w:rsidR="0041066A">
        <w:t xml:space="preserve">ære tilgjengelige </w:t>
      </w:r>
      <w:r w:rsidR="006A4569">
        <w:t>for</w:t>
      </w:r>
      <w:r w:rsidR="00160919">
        <w:t xml:space="preserve"> kontroll</w:t>
      </w:r>
      <w:r w:rsidR="006A4569">
        <w:t>formål</w:t>
      </w:r>
      <w:r w:rsidR="00A42C86">
        <w:t>.</w:t>
      </w:r>
    </w:p>
    <w:p w14:paraId="2470E4EE" w14:textId="1E51F850" w:rsidR="008A62F0" w:rsidRPr="00060756" w:rsidRDefault="008A62F0" w:rsidP="008A62F0">
      <w:pPr>
        <w:pStyle w:val="Leddnr"/>
        <w:numPr>
          <w:ilvl w:val="0"/>
          <w:numId w:val="3"/>
        </w:numPr>
      </w:pPr>
      <w:r w:rsidRPr="00060756">
        <w:t>Utendørs arbeidsområder skal ha tilstrekkelig værbeskyttelse slik at drift og vedlikehold kan utføres i samsvar med forskriftens krav.</w:t>
      </w:r>
    </w:p>
    <w:p w14:paraId="5FD52D65" w14:textId="22F34625" w:rsidR="001171F5" w:rsidRDefault="00F06552" w:rsidP="000D68DE">
      <w:pPr>
        <w:pStyle w:val="Leddnr"/>
        <w:numPr>
          <w:ilvl w:val="0"/>
          <w:numId w:val="3"/>
        </w:numPr>
      </w:pPr>
      <w:r w:rsidRPr="00DC3A16">
        <w:t>Det skal legges til rette for overvåking og kontroll av integriteten til ventiler med betydning for målingen.</w:t>
      </w:r>
      <w:r w:rsidR="007C6822" w:rsidRPr="00CD6FAF">
        <w:t xml:space="preserve"> </w:t>
      </w:r>
      <w:r w:rsidR="001D7D78" w:rsidRPr="00D56BD6">
        <w:t>Ventiler</w:t>
      </w:r>
      <w:r w:rsidR="00CD6FAF">
        <w:t xml:space="preserve"> med særlig betydning for </w:t>
      </w:r>
      <w:r w:rsidR="00D47908">
        <w:t xml:space="preserve">provingresultat (fireveis-ventil og avstengningsventiler) skal </w:t>
      </w:r>
      <w:r w:rsidR="00314E84">
        <w:t>ha automatisk lekkasjeovervåking.</w:t>
      </w:r>
    </w:p>
    <w:p w14:paraId="5C5AF204" w14:textId="693D54E6" w:rsidR="00FF5406" w:rsidRPr="000D68DE" w:rsidRDefault="003F44F6" w:rsidP="008404A7">
      <w:pPr>
        <w:pStyle w:val="Overskrift2"/>
      </w:pPr>
      <w:bookmarkStart w:id="505" w:name="_Toc107564778"/>
      <w:r w:rsidRPr="000D68DE">
        <w:t>Elektronikk</w:t>
      </w:r>
      <w:bookmarkEnd w:id="505"/>
    </w:p>
    <w:p w14:paraId="77382418" w14:textId="5E07D12C" w:rsidR="00193C77" w:rsidRPr="00193C77" w:rsidRDefault="007C5025" w:rsidP="00C66723">
      <w:pPr>
        <w:pStyle w:val="Leddnr"/>
        <w:numPr>
          <w:ilvl w:val="0"/>
          <w:numId w:val="81"/>
        </w:numPr>
      </w:pPr>
      <w:r>
        <w:t>M</w:t>
      </w:r>
      <w:r w:rsidR="00860F55" w:rsidRPr="00193C77">
        <w:t xml:space="preserve">åledata </w:t>
      </w:r>
      <w:r w:rsidR="00422912">
        <w:t xml:space="preserve">skal overføres digitalt </w:t>
      </w:r>
      <w:r w:rsidR="00A609F6">
        <w:t>fra elektronikk til målesystemets datasystem</w:t>
      </w:r>
      <w:r w:rsidR="00860F55" w:rsidRPr="00193C77">
        <w:t>.</w:t>
      </w:r>
      <w:r w:rsidR="00FF5406" w:rsidRPr="00193C77">
        <w:t xml:space="preserve"> Analog </w:t>
      </w:r>
      <w:r w:rsidR="0082381D" w:rsidRPr="00A42563">
        <w:t>over</w:t>
      </w:r>
      <w:r w:rsidR="00FF5406" w:rsidRPr="00A42563">
        <w:t>føring</w:t>
      </w:r>
      <w:r w:rsidR="0082381D" w:rsidRPr="00A42563">
        <w:t xml:space="preserve"> av måledata kan brukes </w:t>
      </w:r>
      <w:r w:rsidR="00DA6CE4" w:rsidRPr="00A42563">
        <w:t xml:space="preserve">dersom det kan dokumenteres at digital overføring </w:t>
      </w:r>
      <w:r w:rsidR="00E119A2" w:rsidRPr="00A42563">
        <w:t>er upraktisk</w:t>
      </w:r>
      <w:r w:rsidR="00C235A5" w:rsidRPr="00A42563">
        <w:t>.</w:t>
      </w:r>
      <w:r w:rsidR="002C0DBD">
        <w:t xml:space="preserve"> </w:t>
      </w:r>
      <w:r w:rsidR="00117856" w:rsidRPr="00235A61">
        <w:t>For</w:t>
      </w:r>
      <w:r w:rsidR="00946980" w:rsidRPr="00235A61">
        <w:t xml:space="preserve"> </w:t>
      </w:r>
      <w:r w:rsidR="00C81E42" w:rsidRPr="00235A61">
        <w:t xml:space="preserve">pulsede </w:t>
      </w:r>
      <w:r w:rsidR="00134ED1" w:rsidRPr="00235A61">
        <w:t xml:space="preserve">måledata </w:t>
      </w:r>
      <w:r w:rsidR="00A220C5" w:rsidRPr="00235A61">
        <w:t>er</w:t>
      </w:r>
      <w:r w:rsidR="00D81129" w:rsidRPr="00235A61">
        <w:t xml:space="preserve"> </w:t>
      </w:r>
      <w:r w:rsidR="00D8177C" w:rsidRPr="00235A61">
        <w:t xml:space="preserve">den </w:t>
      </w:r>
      <w:r w:rsidR="00B138F6" w:rsidRPr="00235A61">
        <w:t>største</w:t>
      </w:r>
      <w:r w:rsidR="00D8177C" w:rsidRPr="00235A61">
        <w:t xml:space="preserve"> tillatte feilraten </w:t>
      </w:r>
      <w:r w:rsidR="00FF5406" w:rsidRPr="00235A61">
        <w:t>én puls per 100 000 pulser</w:t>
      </w:r>
      <w:r w:rsidR="00FF5406">
        <w:t>.</w:t>
      </w:r>
    </w:p>
    <w:p w14:paraId="5F2FAE9D" w14:textId="7928F37C" w:rsidR="00164A5D" w:rsidRPr="00164A5D" w:rsidRDefault="00B83500" w:rsidP="00193C77">
      <w:pPr>
        <w:pStyle w:val="Leddnr"/>
      </w:pPr>
      <w:r>
        <w:t>Konfig</w:t>
      </w:r>
      <w:r w:rsidR="0058029F">
        <w:t>urasjon</w:t>
      </w:r>
      <w:r w:rsidR="001D2605">
        <w:t>s</w:t>
      </w:r>
      <w:r w:rsidR="002B57A6">
        <w:t>-</w:t>
      </w:r>
      <w:r w:rsidR="001D2605">
        <w:t xml:space="preserve"> og </w:t>
      </w:r>
      <w:r w:rsidR="00FC3BBB">
        <w:t>kalibreringsdata</w:t>
      </w:r>
      <w:r w:rsidR="006E3DEF">
        <w:t xml:space="preserve"> </w:t>
      </w:r>
      <w:r w:rsidR="00EE1EAB">
        <w:t>i elektronikk</w:t>
      </w:r>
      <w:r w:rsidR="0019792C">
        <w:t xml:space="preserve"> </w:t>
      </w:r>
      <w:r w:rsidR="00A62C52" w:rsidRPr="00DC3A16">
        <w:t xml:space="preserve">skal </w:t>
      </w:r>
      <w:r w:rsidR="00AD5F4F" w:rsidRPr="00C94F4F">
        <w:t>kunne</w:t>
      </w:r>
      <w:r w:rsidR="00AD5F4F">
        <w:t xml:space="preserve"> </w:t>
      </w:r>
      <w:r w:rsidR="00DD5E7D">
        <w:t>revideres</w:t>
      </w:r>
      <w:r w:rsidR="00451E1F">
        <w:t>.</w:t>
      </w:r>
    </w:p>
    <w:p w14:paraId="0018353D" w14:textId="49CE3C00" w:rsidR="007C6822" w:rsidRDefault="007C6822" w:rsidP="007C6822">
      <w:pPr>
        <w:pStyle w:val="Overskrift2"/>
      </w:pPr>
      <w:bookmarkStart w:id="506" w:name="_Toc66281245"/>
      <w:bookmarkStart w:id="507" w:name="_Toc66281497"/>
      <w:bookmarkStart w:id="508" w:name="_Toc66281246"/>
      <w:bookmarkStart w:id="509" w:name="_Toc66281498"/>
      <w:bookmarkStart w:id="510" w:name="_Toc66281247"/>
      <w:bookmarkStart w:id="511" w:name="_Toc66281499"/>
      <w:bookmarkStart w:id="512" w:name="_Toc66281248"/>
      <w:bookmarkStart w:id="513" w:name="_Toc66281500"/>
      <w:bookmarkStart w:id="514" w:name="_Toc66281249"/>
      <w:bookmarkStart w:id="515" w:name="_Toc66281501"/>
      <w:bookmarkStart w:id="516" w:name="_Toc74579293"/>
      <w:bookmarkStart w:id="517" w:name="_Toc107564779"/>
      <w:bookmarkEnd w:id="506"/>
      <w:bookmarkEnd w:id="507"/>
      <w:bookmarkEnd w:id="508"/>
      <w:bookmarkEnd w:id="509"/>
      <w:bookmarkEnd w:id="510"/>
      <w:bookmarkEnd w:id="511"/>
      <w:bookmarkEnd w:id="512"/>
      <w:bookmarkEnd w:id="513"/>
      <w:bookmarkEnd w:id="514"/>
      <w:bookmarkEnd w:id="515"/>
      <w:r>
        <w:t>Datasystem</w:t>
      </w:r>
      <w:bookmarkEnd w:id="516"/>
      <w:bookmarkEnd w:id="517"/>
    </w:p>
    <w:p w14:paraId="23A9D2C4" w14:textId="5CB1D37A" w:rsidR="00845CFB" w:rsidRPr="006F6402" w:rsidRDefault="00845CFB" w:rsidP="00C66723">
      <w:pPr>
        <w:pStyle w:val="Leddnr"/>
        <w:numPr>
          <w:ilvl w:val="0"/>
          <w:numId w:val="10"/>
        </w:numPr>
      </w:pPr>
      <w:r w:rsidRPr="006F6402">
        <w:t>Målesystemet skal inkludere et datasystem med algoritmer</w:t>
      </w:r>
      <w:r w:rsidR="00F85113">
        <w:t xml:space="preserve"> for </w:t>
      </w:r>
      <w:r w:rsidR="00341EA1">
        <w:t>styring, kontroll, datainnsamling og beregninger</w:t>
      </w:r>
      <w:r w:rsidRPr="006F6402">
        <w:t xml:space="preserve"> som sikrer at mengder olje og gass kan bestemmes i samsvar med krav i </w:t>
      </w:r>
      <w:r w:rsidRPr="00B324B1">
        <w:t xml:space="preserve">§ </w:t>
      </w:r>
      <w:r w:rsidR="00BA3495">
        <w:t>10</w:t>
      </w:r>
      <w:r w:rsidRPr="006F6402">
        <w:t xml:space="preserve">. </w:t>
      </w:r>
    </w:p>
    <w:p w14:paraId="45076871" w14:textId="5EC1B7CD" w:rsidR="00845CFB" w:rsidRPr="00D96850" w:rsidRDefault="00845CFB" w:rsidP="00C66723">
      <w:pPr>
        <w:pStyle w:val="Leddnr"/>
        <w:numPr>
          <w:ilvl w:val="0"/>
          <w:numId w:val="10"/>
        </w:numPr>
      </w:pPr>
      <w:r w:rsidRPr="00D96850">
        <w:t>Dynamiske strømningsvariable</w:t>
      </w:r>
      <w:r w:rsidR="00893462" w:rsidRPr="00D96850">
        <w:t>r</w:t>
      </w:r>
      <w:r w:rsidRPr="00D96850">
        <w:t xml:space="preserve"> skal samles inn hvert sekund. Intervallet kan økes opp mot hvert femte sekund dersom det kan dokumenters at usikkerheten til målingen ikke øker med mer enn 0,05 %.</w:t>
      </w:r>
    </w:p>
    <w:p w14:paraId="483E9C94" w14:textId="3ABF5265" w:rsidR="00845CFB" w:rsidRPr="00D96850" w:rsidRDefault="00845CFB" w:rsidP="00C66723">
      <w:pPr>
        <w:pStyle w:val="Leddnr"/>
        <w:numPr>
          <w:ilvl w:val="0"/>
          <w:numId w:val="10"/>
        </w:numPr>
      </w:pPr>
      <w:r w:rsidRPr="00D96850">
        <w:lastRenderedPageBreak/>
        <w:t>Algoritme- og avrundingsfeil ved beregning av verdier til målestørrelser skal være mindre enn ± 0,001 % av beregnet verdi.</w:t>
      </w:r>
      <w:r w:rsidR="00F06552" w:rsidRPr="00D96850">
        <w:t xml:space="preserve"> Dette gjelder ikke PVT</w:t>
      </w:r>
      <w:r w:rsidR="005E40F6" w:rsidRPr="00D96850">
        <w:t xml:space="preserve"> (trykk-volum-temperatur)</w:t>
      </w:r>
      <w:r w:rsidR="00F06552" w:rsidRPr="00D96850">
        <w:t>-beregninger. Rettighetshaver skal definere akseptgrenser for PVT-beregninger.</w:t>
      </w:r>
    </w:p>
    <w:p w14:paraId="2509B854" w14:textId="74DE881E" w:rsidR="00845CFB" w:rsidRDefault="00845CFB" w:rsidP="00C66723">
      <w:pPr>
        <w:pStyle w:val="Leddnr"/>
        <w:numPr>
          <w:ilvl w:val="0"/>
          <w:numId w:val="10"/>
        </w:numPr>
      </w:pPr>
      <w:r>
        <w:t xml:space="preserve">Datasystemet skal </w:t>
      </w:r>
      <w:proofErr w:type="gramStart"/>
      <w:r>
        <w:t>generere</w:t>
      </w:r>
      <w:proofErr w:type="gramEnd"/>
      <w:r>
        <w:t xml:space="preserve"> revisjonsspor. Revisjonssporet skal minst inkludere målerapport, konfigurasjonslogg, hendelseslogg, alarmlogg og kalibreringsrapport.</w:t>
      </w:r>
    </w:p>
    <w:p w14:paraId="2F366B52" w14:textId="528F428D" w:rsidR="009D794B" w:rsidRPr="009D794B" w:rsidRDefault="00845CFB" w:rsidP="004B2A7F">
      <w:pPr>
        <w:pStyle w:val="Leddnr"/>
      </w:pPr>
      <w:r>
        <w:t xml:space="preserve">Data skal sikres mot tap og manipulering. </w:t>
      </w:r>
      <w:r w:rsidRPr="00235A61">
        <w:t>Algoritmer skal sikres mot uautorisert endring.</w:t>
      </w:r>
      <w:r w:rsidR="00B614F5" w:rsidRPr="00235A61">
        <w:t xml:space="preserve"> Programvareversjoner med algoritmer for å beregne mengder skal ha unike identifikatorer.</w:t>
      </w:r>
    </w:p>
    <w:p w14:paraId="282CF868" w14:textId="50B8ABB9" w:rsidR="007C6822" w:rsidRDefault="007C6822" w:rsidP="007C6822">
      <w:pPr>
        <w:pStyle w:val="Overskrift1"/>
      </w:pPr>
      <w:bookmarkStart w:id="518" w:name="_Toc74579294"/>
      <w:bookmarkStart w:id="519" w:name="_Toc107564780"/>
      <w:r w:rsidRPr="00216CC9">
        <w:t xml:space="preserve">Kapittel </w:t>
      </w:r>
      <w:r>
        <w:t>8</w:t>
      </w:r>
      <w:r w:rsidRPr="00216CC9">
        <w:t xml:space="preserve">. </w:t>
      </w:r>
      <w:r>
        <w:t>Særlige k</w:t>
      </w:r>
      <w:r w:rsidRPr="008A5A15">
        <w:t>rav til målesystem</w:t>
      </w:r>
      <w:r>
        <w:t xml:space="preserve"> for </w:t>
      </w:r>
      <w:r w:rsidR="004C5C9D">
        <w:t xml:space="preserve">dynamisk </w:t>
      </w:r>
      <w:r w:rsidR="00BA215D">
        <w:t>mengde</w:t>
      </w:r>
      <w:r>
        <w:t>måling av olje</w:t>
      </w:r>
      <w:bookmarkEnd w:id="518"/>
      <w:bookmarkEnd w:id="519"/>
    </w:p>
    <w:p w14:paraId="60427124" w14:textId="4FBAF6B3" w:rsidR="007C6822" w:rsidRDefault="009E32A6" w:rsidP="007C6822">
      <w:pPr>
        <w:pStyle w:val="Overskrift2"/>
      </w:pPr>
      <w:bookmarkStart w:id="520" w:name="_Toc68876713"/>
      <w:bookmarkStart w:id="521" w:name="_Toc68876995"/>
      <w:bookmarkStart w:id="522" w:name="_Toc68877277"/>
      <w:bookmarkStart w:id="523" w:name="_Toc68877565"/>
      <w:bookmarkStart w:id="524" w:name="_Toc68877847"/>
      <w:bookmarkStart w:id="525" w:name="_Toc69144071"/>
      <w:bookmarkStart w:id="526" w:name="_Toc69144363"/>
      <w:bookmarkStart w:id="527" w:name="_Toc69144655"/>
      <w:bookmarkStart w:id="528" w:name="_Toc69144953"/>
      <w:bookmarkStart w:id="529" w:name="_Toc70780315"/>
      <w:bookmarkStart w:id="530" w:name="_Toc70781152"/>
      <w:bookmarkStart w:id="531" w:name="_Toc71135603"/>
      <w:bookmarkStart w:id="532" w:name="_Toc74037034"/>
      <w:bookmarkStart w:id="533" w:name="_Toc74037268"/>
      <w:bookmarkStart w:id="534" w:name="_Toc74037508"/>
      <w:bookmarkStart w:id="535" w:name="_Toc74057344"/>
      <w:bookmarkStart w:id="536" w:name="_Toc74206642"/>
      <w:bookmarkStart w:id="537" w:name="_Toc74216509"/>
      <w:bookmarkStart w:id="538" w:name="_Toc74216761"/>
      <w:bookmarkStart w:id="539" w:name="_Toc74037035"/>
      <w:bookmarkStart w:id="540" w:name="_Toc74037269"/>
      <w:bookmarkStart w:id="541" w:name="_Toc74037509"/>
      <w:bookmarkStart w:id="542" w:name="_Toc74057345"/>
      <w:bookmarkStart w:id="543" w:name="_Toc74206643"/>
      <w:bookmarkStart w:id="544" w:name="_Toc74216510"/>
      <w:bookmarkStart w:id="545" w:name="_Toc74216762"/>
      <w:bookmarkStart w:id="546" w:name="_Toc74037036"/>
      <w:bookmarkStart w:id="547" w:name="_Toc74037270"/>
      <w:bookmarkStart w:id="548" w:name="_Toc74037510"/>
      <w:bookmarkStart w:id="549" w:name="_Toc74057346"/>
      <w:bookmarkStart w:id="550" w:name="_Toc74206644"/>
      <w:bookmarkStart w:id="551" w:name="_Toc74216511"/>
      <w:bookmarkStart w:id="552" w:name="_Toc74216763"/>
      <w:bookmarkStart w:id="553" w:name="_Toc67694581"/>
      <w:bookmarkStart w:id="554" w:name="_Toc67694853"/>
      <w:bookmarkStart w:id="555" w:name="_Toc67695125"/>
      <w:bookmarkStart w:id="556" w:name="_Toc67695075"/>
      <w:bookmarkStart w:id="557" w:name="_Toc68876715"/>
      <w:bookmarkStart w:id="558" w:name="_Toc68876997"/>
      <w:bookmarkStart w:id="559" w:name="_Toc68877279"/>
      <w:bookmarkStart w:id="560" w:name="_Toc68877567"/>
      <w:bookmarkStart w:id="561" w:name="_Toc68877849"/>
      <w:bookmarkStart w:id="562" w:name="_Toc69144073"/>
      <w:bookmarkStart w:id="563" w:name="_Toc69144365"/>
      <w:bookmarkStart w:id="564" w:name="_Toc69144657"/>
      <w:bookmarkStart w:id="565" w:name="_Toc69144955"/>
      <w:bookmarkStart w:id="566" w:name="_Toc70780317"/>
      <w:bookmarkStart w:id="567" w:name="_Toc70781154"/>
      <w:bookmarkStart w:id="568" w:name="_Toc71135605"/>
      <w:bookmarkStart w:id="569" w:name="_Toc74037037"/>
      <w:bookmarkStart w:id="570" w:name="_Toc74037271"/>
      <w:bookmarkStart w:id="571" w:name="_Toc74037511"/>
      <w:bookmarkStart w:id="572" w:name="_Toc74057347"/>
      <w:bookmarkStart w:id="573" w:name="_Toc74206645"/>
      <w:bookmarkStart w:id="574" w:name="_Toc74216512"/>
      <w:bookmarkStart w:id="575" w:name="_Toc74216764"/>
      <w:bookmarkStart w:id="576" w:name="_Toc74037038"/>
      <w:bookmarkStart w:id="577" w:name="_Toc74037272"/>
      <w:bookmarkStart w:id="578" w:name="_Toc74037512"/>
      <w:bookmarkStart w:id="579" w:name="_Toc74057348"/>
      <w:bookmarkStart w:id="580" w:name="_Toc74206646"/>
      <w:bookmarkStart w:id="581" w:name="_Toc74216513"/>
      <w:bookmarkStart w:id="582" w:name="_Toc74216765"/>
      <w:bookmarkStart w:id="583" w:name="_Toc74037039"/>
      <w:bookmarkStart w:id="584" w:name="_Toc74037273"/>
      <w:bookmarkStart w:id="585" w:name="_Toc74037513"/>
      <w:bookmarkStart w:id="586" w:name="_Toc74057349"/>
      <w:bookmarkStart w:id="587" w:name="_Toc74206647"/>
      <w:bookmarkStart w:id="588" w:name="_Toc74216514"/>
      <w:bookmarkStart w:id="589" w:name="_Toc74216766"/>
      <w:bookmarkStart w:id="590" w:name="_Toc74037040"/>
      <w:bookmarkStart w:id="591" w:name="_Toc74037274"/>
      <w:bookmarkStart w:id="592" w:name="_Toc74037514"/>
      <w:bookmarkStart w:id="593" w:name="_Toc74057350"/>
      <w:bookmarkStart w:id="594" w:name="_Toc74206648"/>
      <w:bookmarkStart w:id="595" w:name="_Toc74216515"/>
      <w:bookmarkStart w:id="596" w:name="_Toc74216767"/>
      <w:bookmarkStart w:id="597" w:name="_Toc74037041"/>
      <w:bookmarkStart w:id="598" w:name="_Toc74037275"/>
      <w:bookmarkStart w:id="599" w:name="_Toc74037515"/>
      <w:bookmarkStart w:id="600" w:name="_Toc74057351"/>
      <w:bookmarkStart w:id="601" w:name="_Toc74206649"/>
      <w:bookmarkStart w:id="602" w:name="_Toc74216516"/>
      <w:bookmarkStart w:id="603" w:name="_Toc74216768"/>
      <w:bookmarkStart w:id="604" w:name="_Toc74037042"/>
      <w:bookmarkStart w:id="605" w:name="_Toc74037276"/>
      <w:bookmarkStart w:id="606" w:name="_Toc74037516"/>
      <w:bookmarkStart w:id="607" w:name="_Toc74057352"/>
      <w:bookmarkStart w:id="608" w:name="_Toc74206650"/>
      <w:bookmarkStart w:id="609" w:name="_Toc74216517"/>
      <w:bookmarkStart w:id="610" w:name="_Toc74216769"/>
      <w:bookmarkStart w:id="611" w:name="_Toc74037043"/>
      <w:bookmarkStart w:id="612" w:name="_Toc74037277"/>
      <w:bookmarkStart w:id="613" w:name="_Toc74037517"/>
      <w:bookmarkStart w:id="614" w:name="_Toc74057353"/>
      <w:bookmarkStart w:id="615" w:name="_Toc74206651"/>
      <w:bookmarkStart w:id="616" w:name="_Toc74216518"/>
      <w:bookmarkStart w:id="617" w:name="_Toc74216770"/>
      <w:bookmarkStart w:id="618" w:name="_Toc74037044"/>
      <w:bookmarkStart w:id="619" w:name="_Toc74037278"/>
      <w:bookmarkStart w:id="620" w:name="_Toc74037518"/>
      <w:bookmarkStart w:id="621" w:name="_Toc74057354"/>
      <w:bookmarkStart w:id="622" w:name="_Toc74206652"/>
      <w:bookmarkStart w:id="623" w:name="_Toc74216519"/>
      <w:bookmarkStart w:id="624" w:name="_Toc74216771"/>
      <w:bookmarkStart w:id="625" w:name="_Toc74037059"/>
      <w:bookmarkStart w:id="626" w:name="_Toc74037293"/>
      <w:bookmarkStart w:id="627" w:name="_Toc74037533"/>
      <w:bookmarkStart w:id="628" w:name="_Toc74057369"/>
      <w:bookmarkStart w:id="629" w:name="_Toc74206667"/>
      <w:bookmarkStart w:id="630" w:name="_Toc74216534"/>
      <w:bookmarkStart w:id="631" w:name="_Toc74216786"/>
      <w:bookmarkStart w:id="632" w:name="_Toc74037060"/>
      <w:bookmarkStart w:id="633" w:name="_Toc74037294"/>
      <w:bookmarkStart w:id="634" w:name="_Toc74037534"/>
      <w:bookmarkStart w:id="635" w:name="_Toc74057370"/>
      <w:bookmarkStart w:id="636" w:name="_Toc74206668"/>
      <w:bookmarkStart w:id="637" w:name="_Toc74216535"/>
      <w:bookmarkStart w:id="638" w:name="_Toc74216787"/>
      <w:bookmarkStart w:id="639" w:name="_Toc74037061"/>
      <w:bookmarkStart w:id="640" w:name="_Toc74037295"/>
      <w:bookmarkStart w:id="641" w:name="_Toc74037535"/>
      <w:bookmarkStart w:id="642" w:name="_Toc74057371"/>
      <w:bookmarkStart w:id="643" w:name="_Toc74206669"/>
      <w:bookmarkStart w:id="644" w:name="_Toc74216536"/>
      <w:bookmarkStart w:id="645" w:name="_Toc74216788"/>
      <w:bookmarkStart w:id="646" w:name="_Toc74037062"/>
      <w:bookmarkStart w:id="647" w:name="_Toc74037296"/>
      <w:bookmarkStart w:id="648" w:name="_Toc74037536"/>
      <w:bookmarkStart w:id="649" w:name="_Toc74057372"/>
      <w:bookmarkStart w:id="650" w:name="_Toc74206670"/>
      <w:bookmarkStart w:id="651" w:name="_Toc74216537"/>
      <w:bookmarkStart w:id="652" w:name="_Toc74216789"/>
      <w:bookmarkStart w:id="653" w:name="_Toc74037063"/>
      <w:bookmarkStart w:id="654" w:name="_Toc74037297"/>
      <w:bookmarkStart w:id="655" w:name="_Toc74037537"/>
      <w:bookmarkStart w:id="656" w:name="_Toc74057373"/>
      <w:bookmarkStart w:id="657" w:name="_Toc74206671"/>
      <w:bookmarkStart w:id="658" w:name="_Toc74216538"/>
      <w:bookmarkStart w:id="659" w:name="_Toc74216790"/>
      <w:bookmarkStart w:id="660" w:name="_Toc64012032"/>
      <w:bookmarkStart w:id="661" w:name="_Toc64012171"/>
      <w:bookmarkStart w:id="662" w:name="_Toc64269986"/>
      <w:bookmarkStart w:id="663" w:name="_Toc64270127"/>
      <w:bookmarkStart w:id="664" w:name="_Toc74037073"/>
      <w:bookmarkStart w:id="665" w:name="_Toc74037307"/>
      <w:bookmarkStart w:id="666" w:name="_Toc74037547"/>
      <w:bookmarkStart w:id="667" w:name="_Toc74057383"/>
      <w:bookmarkStart w:id="668" w:name="_Toc74206681"/>
      <w:bookmarkStart w:id="669" w:name="_Toc74216548"/>
      <w:bookmarkStart w:id="670" w:name="_Toc74216800"/>
      <w:bookmarkStart w:id="671" w:name="_Toc74037074"/>
      <w:bookmarkStart w:id="672" w:name="_Toc74037308"/>
      <w:bookmarkStart w:id="673" w:name="_Toc74037548"/>
      <w:bookmarkStart w:id="674" w:name="_Toc74057384"/>
      <w:bookmarkStart w:id="675" w:name="_Toc74206682"/>
      <w:bookmarkStart w:id="676" w:name="_Toc74216549"/>
      <w:bookmarkStart w:id="677" w:name="_Toc74216801"/>
      <w:bookmarkStart w:id="678" w:name="_Toc74037075"/>
      <w:bookmarkStart w:id="679" w:name="_Toc74037309"/>
      <w:bookmarkStart w:id="680" w:name="_Toc74037549"/>
      <w:bookmarkStart w:id="681" w:name="_Toc74057385"/>
      <w:bookmarkStart w:id="682" w:name="_Toc74206683"/>
      <w:bookmarkStart w:id="683" w:name="_Toc74216550"/>
      <w:bookmarkStart w:id="684" w:name="_Toc74216802"/>
      <w:bookmarkStart w:id="685" w:name="_Toc74037076"/>
      <w:bookmarkStart w:id="686" w:name="_Toc74037310"/>
      <w:bookmarkStart w:id="687" w:name="_Toc74037550"/>
      <w:bookmarkStart w:id="688" w:name="_Toc74057386"/>
      <w:bookmarkStart w:id="689" w:name="_Toc74206684"/>
      <w:bookmarkStart w:id="690" w:name="_Toc74216551"/>
      <w:bookmarkStart w:id="691" w:name="_Toc74216803"/>
      <w:bookmarkStart w:id="692" w:name="_Toc74037089"/>
      <w:bookmarkStart w:id="693" w:name="_Toc74037323"/>
      <w:bookmarkStart w:id="694" w:name="_Toc74037563"/>
      <w:bookmarkStart w:id="695" w:name="_Toc74057399"/>
      <w:bookmarkStart w:id="696" w:name="_Toc74206697"/>
      <w:bookmarkStart w:id="697" w:name="_Toc74216564"/>
      <w:bookmarkStart w:id="698" w:name="_Toc74216816"/>
      <w:bookmarkStart w:id="699" w:name="_Toc74037090"/>
      <w:bookmarkStart w:id="700" w:name="_Toc74037324"/>
      <w:bookmarkStart w:id="701" w:name="_Toc74037564"/>
      <w:bookmarkStart w:id="702" w:name="_Toc74057400"/>
      <w:bookmarkStart w:id="703" w:name="_Toc74206698"/>
      <w:bookmarkStart w:id="704" w:name="_Toc74216565"/>
      <w:bookmarkStart w:id="705" w:name="_Toc74216817"/>
      <w:bookmarkStart w:id="706" w:name="_Toc74037091"/>
      <w:bookmarkStart w:id="707" w:name="_Toc74037325"/>
      <w:bookmarkStart w:id="708" w:name="_Toc74037565"/>
      <w:bookmarkStart w:id="709" w:name="_Toc74057401"/>
      <w:bookmarkStart w:id="710" w:name="_Toc74206699"/>
      <w:bookmarkStart w:id="711" w:name="_Toc74216566"/>
      <w:bookmarkStart w:id="712" w:name="_Toc74216818"/>
      <w:bookmarkStart w:id="713" w:name="_Toc107564781"/>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t>Oljemålesystem</w:t>
      </w:r>
      <w:r w:rsidR="00A1051B">
        <w:t>et</w:t>
      </w:r>
      <w:r>
        <w:t>s</w:t>
      </w:r>
      <w:r w:rsidR="00B05173">
        <w:t xml:space="preserve"> </w:t>
      </w:r>
      <w:r w:rsidR="003A4979" w:rsidRPr="00DC3A16">
        <w:t>bestanddeler</w:t>
      </w:r>
      <w:bookmarkEnd w:id="713"/>
    </w:p>
    <w:p w14:paraId="6FFB573B" w14:textId="70D61C68" w:rsidR="007C6822" w:rsidRDefault="007C6822" w:rsidP="00C66723">
      <w:pPr>
        <w:pStyle w:val="Leddnr"/>
        <w:numPr>
          <w:ilvl w:val="0"/>
          <w:numId w:val="11"/>
        </w:numPr>
      </w:pPr>
      <w:r w:rsidRPr="00F26C79">
        <w:t xml:space="preserve">Målesystem for </w:t>
      </w:r>
      <w:r w:rsidR="00F4465B">
        <w:t xml:space="preserve">dynamisk </w:t>
      </w:r>
      <w:r w:rsidR="00BA215D">
        <w:t>mengde</w:t>
      </w:r>
      <w:r w:rsidRPr="00F26C79">
        <w:t>måling av</w:t>
      </w:r>
      <w:r>
        <w:t xml:space="preserve"> </w:t>
      </w:r>
      <w:r w:rsidRPr="00F26C79">
        <w:t xml:space="preserve">olje skal inkludere målere, tilknyttede instrumenter, </w:t>
      </w:r>
      <w:r w:rsidR="003A4979" w:rsidRPr="00DC3A16">
        <w:t>ventiler</w:t>
      </w:r>
      <w:r w:rsidR="003A4979">
        <w:t xml:space="preserve">, </w:t>
      </w:r>
      <w:r w:rsidRPr="00F26C79">
        <w:t xml:space="preserve">datasystem, </w:t>
      </w:r>
      <w:r>
        <w:t xml:space="preserve">manuelt </w:t>
      </w:r>
      <w:r w:rsidRPr="00F26C79">
        <w:t xml:space="preserve">prøvetakingsutstyr og annet utstyr </w:t>
      </w:r>
      <w:r w:rsidRPr="00DC3A16">
        <w:t xml:space="preserve">som </w:t>
      </w:r>
      <w:r w:rsidR="001C4DC4" w:rsidRPr="00DC3A16">
        <w:t xml:space="preserve">inngår </w:t>
      </w:r>
      <w:r w:rsidR="001C4DC4" w:rsidRPr="00943542">
        <w:t>i</w:t>
      </w:r>
      <w:r w:rsidR="001C4DC4">
        <w:t xml:space="preserve"> </w:t>
      </w:r>
      <w:r w:rsidRPr="00F26C79">
        <w:t>leverings- og allokeringsmåling av mengder (volum og masse) olje</w:t>
      </w:r>
      <w:r w:rsidR="00F71336">
        <w:t xml:space="preserve"> </w:t>
      </w:r>
      <w:r w:rsidR="00F71336" w:rsidRPr="00F71336">
        <w:t>(råolje, kondensat og NGL, inklusive LPG)</w:t>
      </w:r>
      <w:r w:rsidRPr="00F26C79">
        <w:t>.</w:t>
      </w:r>
    </w:p>
    <w:p w14:paraId="184E5484" w14:textId="1E9C414E" w:rsidR="007C6822" w:rsidRDefault="6A455445" w:rsidP="00CA006E">
      <w:pPr>
        <w:pStyle w:val="Leddnr"/>
        <w:numPr>
          <w:ilvl w:val="0"/>
          <w:numId w:val="3"/>
        </w:numPr>
      </w:pPr>
      <w:r>
        <w:t>Leveringsmålesystem skal i tillegg inkludere stasjonær prover og automatisk</w:t>
      </w:r>
      <w:r w:rsidR="3B3030FD">
        <w:t xml:space="preserve"> </w:t>
      </w:r>
      <w:proofErr w:type="spellStart"/>
      <w:r>
        <w:t>prøvetaker</w:t>
      </w:r>
      <w:proofErr w:type="spellEnd"/>
      <w:r>
        <w:t>.</w:t>
      </w:r>
    </w:p>
    <w:p w14:paraId="111998A4" w14:textId="0C6439C9" w:rsidR="007C6822" w:rsidRPr="00DC2535" w:rsidRDefault="6A455445" w:rsidP="007C6822">
      <w:pPr>
        <w:pStyle w:val="Overskrift2"/>
      </w:pPr>
      <w:bookmarkStart w:id="714" w:name="_Toc80790522"/>
      <w:bookmarkStart w:id="715" w:name="_Toc80790696"/>
      <w:bookmarkStart w:id="716" w:name="_Toc80790523"/>
      <w:bookmarkStart w:id="717" w:name="_Toc80790697"/>
      <w:bookmarkStart w:id="718" w:name="_Toc80790524"/>
      <w:bookmarkStart w:id="719" w:name="_Toc80790698"/>
      <w:bookmarkStart w:id="720" w:name="_Toc74579297"/>
      <w:bookmarkStart w:id="721" w:name="_Toc107564782"/>
      <w:bookmarkEnd w:id="714"/>
      <w:bookmarkEnd w:id="715"/>
      <w:bookmarkEnd w:id="716"/>
      <w:bookmarkEnd w:id="717"/>
      <w:bookmarkEnd w:id="718"/>
      <w:bookmarkEnd w:id="719"/>
      <w:r>
        <w:t xml:space="preserve">Kalibreringsmetoder for </w:t>
      </w:r>
      <w:proofErr w:type="spellStart"/>
      <w:r>
        <w:t>oljemålere</w:t>
      </w:r>
      <w:bookmarkEnd w:id="720"/>
      <w:bookmarkEnd w:id="721"/>
      <w:proofErr w:type="spellEnd"/>
    </w:p>
    <w:p w14:paraId="6B139CBB" w14:textId="45B717BC" w:rsidR="00B13737" w:rsidRDefault="3CB60560" w:rsidP="00C66723">
      <w:pPr>
        <w:pStyle w:val="Leddnr"/>
        <w:numPr>
          <w:ilvl w:val="0"/>
          <w:numId w:val="44"/>
        </w:numPr>
      </w:pPr>
      <w:r>
        <w:t xml:space="preserve">Kalibreringsmetode for målere i et leveringsmålesystem skal være </w:t>
      </w:r>
      <w:r w:rsidR="369238EB">
        <w:t>proving</w:t>
      </w:r>
      <w:r w:rsidR="09443F1A">
        <w:t xml:space="preserve"> </w:t>
      </w:r>
      <w:r>
        <w:t xml:space="preserve">direkte mot en rørnormal eller mot en </w:t>
      </w:r>
      <w:r w:rsidR="68FEDEBB">
        <w:t>referanse</w:t>
      </w:r>
      <w:r>
        <w:t xml:space="preserve">måler i serie med en rørnormal. </w:t>
      </w:r>
      <w:bookmarkStart w:id="722" w:name="_Hlk90548270"/>
      <w:bookmarkStart w:id="723" w:name="_Hlk102637572"/>
      <w:r w:rsidR="00CA1281" w:rsidRPr="00CA1281">
        <w:t xml:space="preserve">Dersom det kan dokumenteres at en </w:t>
      </w:r>
      <w:r w:rsidR="00FC2926" w:rsidRPr="00CA1281">
        <w:t>slik kalibreringsmetode</w:t>
      </w:r>
      <w:r w:rsidR="00CA1281" w:rsidRPr="00CA1281">
        <w:t xml:space="preserve"> fører til urimelige høye kostnader og krav til målenøyaktighet er ivaretatt, kan proving mot mastermåler benyttes i stedet</w:t>
      </w:r>
      <w:bookmarkEnd w:id="722"/>
      <w:bookmarkEnd w:id="723"/>
      <w:r>
        <w:t>.</w:t>
      </w:r>
    </w:p>
    <w:p w14:paraId="718A7B90" w14:textId="4603DC1C" w:rsidR="00CA6481" w:rsidRPr="00B13737" w:rsidRDefault="749BFE80" w:rsidP="003F79C1">
      <w:pPr>
        <w:pStyle w:val="Leddnr"/>
        <w:numPr>
          <w:ilvl w:val="0"/>
          <w:numId w:val="3"/>
        </w:numPr>
      </w:pPr>
      <w:r>
        <w:t>Kalibreringsmetode for målere</w:t>
      </w:r>
      <w:r w:rsidR="73473C96">
        <w:t xml:space="preserve"> i </w:t>
      </w:r>
      <w:r>
        <w:t xml:space="preserve">et </w:t>
      </w:r>
      <w:r w:rsidR="73473C96">
        <w:t xml:space="preserve">allokeringsmålesystem </w:t>
      </w:r>
      <w:r w:rsidR="50B48EEF">
        <w:t>skal</w:t>
      </w:r>
      <w:r w:rsidR="26902E58">
        <w:t xml:space="preserve"> være</w:t>
      </w:r>
      <w:r>
        <w:t xml:space="preserve"> </w:t>
      </w:r>
      <w:r w:rsidR="4B11CAF7">
        <w:t>proving</w:t>
      </w:r>
      <w:r w:rsidR="2082B3D4">
        <w:t xml:space="preserve"> </w:t>
      </w:r>
      <w:r w:rsidR="28E69E61">
        <w:t xml:space="preserve">mot en rørnormal, </w:t>
      </w:r>
      <w:r w:rsidR="29D83C34">
        <w:t>proving</w:t>
      </w:r>
      <w:r w:rsidR="22410AF1">
        <w:t xml:space="preserve"> mot en </w:t>
      </w:r>
      <w:proofErr w:type="spellStart"/>
      <w:r w:rsidR="22410AF1">
        <w:t>mastermålerprover</w:t>
      </w:r>
      <w:proofErr w:type="spellEnd"/>
      <w:r w:rsidR="22410AF1">
        <w:t xml:space="preserve"> </w:t>
      </w:r>
      <w:r>
        <w:t>eller</w:t>
      </w:r>
      <w:r w:rsidR="68F4A3FE">
        <w:t xml:space="preserve"> strømningskalibrering</w:t>
      </w:r>
      <w:r w:rsidR="1BE1DF08">
        <w:t xml:space="preserve"> på </w:t>
      </w:r>
      <w:r>
        <w:t xml:space="preserve">et </w:t>
      </w:r>
      <w:r w:rsidR="1BE1DF08">
        <w:t>laboratorium</w:t>
      </w:r>
      <w:r>
        <w:t>.</w:t>
      </w:r>
      <w:r w:rsidR="32C09318">
        <w:t xml:space="preserve"> </w:t>
      </w:r>
      <w:r w:rsidR="25FEC33D">
        <w:t>Valg av kalibreringsmetode skal baseres på behovet for nøyaktighet</w:t>
      </w:r>
      <w:r w:rsidR="6215C6AA">
        <w:t xml:space="preserve"> og fluidets </w:t>
      </w:r>
      <w:r w:rsidR="5DEEA02A">
        <w:t>karakteristikker</w:t>
      </w:r>
      <w:r w:rsidR="70E71690">
        <w:t>.</w:t>
      </w:r>
    </w:p>
    <w:p w14:paraId="494E230D" w14:textId="480FBD6A" w:rsidR="007C6822" w:rsidRPr="005B404A" w:rsidRDefault="007C6822" w:rsidP="007C6822">
      <w:pPr>
        <w:pStyle w:val="Overskrift2"/>
      </w:pPr>
      <w:bookmarkStart w:id="724" w:name="_Toc74037110"/>
      <w:bookmarkStart w:id="725" w:name="_Toc74037344"/>
      <w:bookmarkStart w:id="726" w:name="_Toc74037584"/>
      <w:bookmarkStart w:id="727" w:name="_Toc74057420"/>
      <w:bookmarkStart w:id="728" w:name="_Toc74206718"/>
      <w:bookmarkStart w:id="729" w:name="_Toc74216585"/>
      <w:bookmarkStart w:id="730" w:name="_Toc74216837"/>
      <w:bookmarkStart w:id="731" w:name="_Toc74305059"/>
      <w:bookmarkStart w:id="732" w:name="_Toc80790526"/>
      <w:bookmarkStart w:id="733" w:name="_Toc80790700"/>
      <w:bookmarkStart w:id="734" w:name="_Toc80790527"/>
      <w:bookmarkStart w:id="735" w:name="_Toc80790701"/>
      <w:bookmarkStart w:id="736" w:name="_Toc80790528"/>
      <w:bookmarkStart w:id="737" w:name="_Toc80790702"/>
      <w:bookmarkStart w:id="738" w:name="_Toc80790529"/>
      <w:bookmarkStart w:id="739" w:name="_Toc80790703"/>
      <w:bookmarkStart w:id="740" w:name="_Toc80790530"/>
      <w:bookmarkStart w:id="741" w:name="_Toc80790704"/>
      <w:bookmarkStart w:id="742" w:name="_Toc80790531"/>
      <w:bookmarkStart w:id="743" w:name="_Toc80790705"/>
      <w:bookmarkStart w:id="744" w:name="_Toc80790532"/>
      <w:bookmarkStart w:id="745" w:name="_Toc80790706"/>
      <w:bookmarkStart w:id="746" w:name="_Toc80790533"/>
      <w:bookmarkStart w:id="747" w:name="_Toc80790707"/>
      <w:bookmarkStart w:id="748" w:name="_Toc74579299"/>
      <w:bookmarkStart w:id="749" w:name="_Toc10756478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roofErr w:type="spellStart"/>
      <w:r w:rsidRPr="005B404A">
        <w:t>Oljemåler</w:t>
      </w:r>
      <w:bookmarkEnd w:id="748"/>
      <w:bookmarkEnd w:id="749"/>
      <w:proofErr w:type="spellEnd"/>
    </w:p>
    <w:p w14:paraId="606931FC" w14:textId="05D5D778" w:rsidR="007A0610" w:rsidRDefault="2D51C0FA" w:rsidP="00C66723">
      <w:pPr>
        <w:pStyle w:val="Leddnr"/>
        <w:numPr>
          <w:ilvl w:val="0"/>
          <w:numId w:val="77"/>
        </w:numPr>
      </w:pPr>
      <w:r>
        <w:t xml:space="preserve">En </w:t>
      </w:r>
      <w:proofErr w:type="spellStart"/>
      <w:r>
        <w:t>oljemåler</w:t>
      </w:r>
      <w:proofErr w:type="spellEnd"/>
      <w:r>
        <w:t xml:space="preserve"> </w:t>
      </w:r>
      <w:r w:rsidR="6A66D11B">
        <w:t xml:space="preserve">skal </w:t>
      </w:r>
      <w:r w:rsidR="79ADACE3">
        <w:t xml:space="preserve">være </w:t>
      </w:r>
      <w:r w:rsidR="71621771">
        <w:t xml:space="preserve">egnet til </w:t>
      </w:r>
      <w:r w:rsidR="513B244A">
        <w:t xml:space="preserve">den aktuelle </w:t>
      </w:r>
      <w:r w:rsidR="65110EC7">
        <w:t xml:space="preserve">målingen og </w:t>
      </w:r>
      <w:r w:rsidR="5AB14787">
        <w:t>driftsforholdene den skal brukes under.</w:t>
      </w:r>
    </w:p>
    <w:p w14:paraId="55A39684" w14:textId="1A71250A" w:rsidR="007C6822" w:rsidRDefault="008E59FF" w:rsidP="00C66723">
      <w:pPr>
        <w:pStyle w:val="Leddnr"/>
        <w:numPr>
          <w:ilvl w:val="0"/>
          <w:numId w:val="77"/>
        </w:numPr>
      </w:pPr>
      <w:r w:rsidRPr="00D96850">
        <w:t>O</w:t>
      </w:r>
      <w:r w:rsidR="00DA22BB" w:rsidRPr="00D96850">
        <w:t>ljem</w:t>
      </w:r>
      <w:r w:rsidR="007C6822" w:rsidRPr="00D96850">
        <w:t>åler</w:t>
      </w:r>
      <w:r w:rsidRPr="00D96850">
        <w:t>en</w:t>
      </w:r>
      <w:r w:rsidR="007C6822" w:rsidRPr="00D96850">
        <w:t xml:space="preserve"> skal ved </w:t>
      </w:r>
      <w:r w:rsidR="00A529A1" w:rsidRPr="00D96850">
        <w:t>strømningskalibrering</w:t>
      </w:r>
      <w:r w:rsidR="007C6822" w:rsidRPr="00D96850">
        <w:t xml:space="preserve"> på laboratorium og </w:t>
      </w:r>
      <w:r w:rsidR="00C368AB">
        <w:t>ved proving</w:t>
      </w:r>
      <w:r w:rsidR="00941F7F">
        <w:t xml:space="preserve"> oppfylle</w:t>
      </w:r>
      <w:r w:rsidR="000074DF" w:rsidRPr="00D96850">
        <w:t xml:space="preserve"> </w:t>
      </w:r>
      <w:r w:rsidR="006A0494" w:rsidRPr="00D96850">
        <w:t xml:space="preserve">nøyaktighetskravene </w:t>
      </w:r>
      <w:r w:rsidR="007C6822" w:rsidRPr="00D96850">
        <w:t xml:space="preserve">i tabell </w:t>
      </w:r>
      <w:r w:rsidR="00C656D5" w:rsidRPr="00D96850">
        <w:t>6</w:t>
      </w:r>
      <w:r w:rsidR="007C6822" w:rsidRPr="003D47EC">
        <w:t xml:space="preserve">. </w:t>
      </w:r>
      <w:r w:rsidR="00A529A1" w:rsidRPr="003D47EC">
        <w:t>Kravene</w:t>
      </w:r>
      <w:r w:rsidR="00A529A1">
        <w:t xml:space="preserve"> gjelder</w:t>
      </w:r>
      <w:r w:rsidR="001E66E5">
        <w:t xml:space="preserve"> </w:t>
      </w:r>
      <w:r w:rsidR="00B47DD7">
        <w:t>over</w:t>
      </w:r>
      <w:r w:rsidR="00A529A1">
        <w:t xml:space="preserve"> et strømningsrateområde på </w:t>
      </w:r>
      <w:r w:rsidR="003952D0">
        <w:t xml:space="preserve">minst </w:t>
      </w:r>
      <w:r w:rsidR="00D76D95">
        <w:t>10:1</w:t>
      </w:r>
      <w:r w:rsidR="00B228A4">
        <w:t xml:space="preserve"> og før justering</w:t>
      </w:r>
      <w:r w:rsidR="00A529A1">
        <w:t xml:space="preserve">. </w:t>
      </w:r>
      <w:r w:rsidR="00CE6DE5">
        <w:t xml:space="preserve">Målefeil </w:t>
      </w:r>
      <w:r w:rsidR="00BD4988">
        <w:t xml:space="preserve">og kalibreringsfaktor </w:t>
      </w:r>
      <w:r w:rsidR="00C15730">
        <w:t>skal</w:t>
      </w:r>
      <w:r w:rsidR="007C6822">
        <w:t xml:space="preserve"> beregnes som </w:t>
      </w:r>
      <w:r w:rsidR="00A529A1">
        <w:t>aritmetisk</w:t>
      </w:r>
      <w:r w:rsidR="007C6822">
        <w:t xml:space="preserve"> gjennomsnitt av påfølgende enkeltkalibreringer.</w:t>
      </w:r>
    </w:p>
    <w:p w14:paraId="7FD23C43" w14:textId="77838836" w:rsidR="007C6822" w:rsidRDefault="007C6822" w:rsidP="007C6822">
      <w:pPr>
        <w:pStyle w:val="Tabell"/>
      </w:pPr>
      <w:r w:rsidRPr="00023633">
        <w:t xml:space="preserve">Tabell </w:t>
      </w:r>
      <w:r w:rsidR="00C656D5">
        <w:t>6</w:t>
      </w:r>
      <w:r>
        <w:t xml:space="preserve"> (Krav til </w:t>
      </w:r>
      <w:proofErr w:type="spellStart"/>
      <w:r>
        <w:t>oljemåler</w:t>
      </w:r>
      <w:proofErr w:type="spellEnd"/>
      <w:r>
        <w:t xml:space="preserve"> ved </w:t>
      </w:r>
      <w:proofErr w:type="spellStart"/>
      <w:r w:rsidR="004174DE">
        <w:t>strømning</w:t>
      </w:r>
      <w:r w:rsidRPr="007C6822">
        <w:t>kalibrering</w:t>
      </w:r>
      <w:proofErr w:type="spellEnd"/>
      <w:r w:rsidR="00971373">
        <w:t xml:space="preserve"> på laboratorium og </w:t>
      </w:r>
      <w:r w:rsidR="00EA5249">
        <w:t xml:space="preserve">ved </w:t>
      </w:r>
      <w:r w:rsidR="00DB2530">
        <w:t>proving</w:t>
      </w:r>
      <w:r>
        <w:t>)</w:t>
      </w:r>
    </w:p>
    <w:tbl>
      <w:tblPr>
        <w:tblStyle w:val="Rutenettabell1lys"/>
        <w:tblW w:w="5003" w:type="pct"/>
        <w:tblLayout w:type="fixed"/>
        <w:tblLook w:val="04A0" w:firstRow="1" w:lastRow="0" w:firstColumn="1" w:lastColumn="0" w:noHBand="0" w:noVBand="1"/>
      </w:tblPr>
      <w:tblGrid>
        <w:gridCol w:w="6096"/>
        <w:gridCol w:w="1280"/>
        <w:gridCol w:w="1701"/>
      </w:tblGrid>
      <w:tr w:rsidR="007C6822" w:rsidRPr="00973DEB" w14:paraId="1BBC3F5C" w14:textId="77777777" w:rsidTr="0043259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58" w:type="pct"/>
            <w:vMerge w:val="restart"/>
            <w:tcBorders>
              <w:left w:val="nil"/>
            </w:tcBorders>
            <w:vAlign w:val="center"/>
          </w:tcPr>
          <w:p w14:paraId="3F5ECF46" w14:textId="04DCF416" w:rsidR="007C6822" w:rsidRPr="00D96850" w:rsidRDefault="007C6822" w:rsidP="004548E3">
            <w:pPr>
              <w:rPr>
                <w:b w:val="0"/>
                <w:bCs w:val="0"/>
              </w:rPr>
            </w:pPr>
          </w:p>
        </w:tc>
        <w:tc>
          <w:tcPr>
            <w:tcW w:w="1642" w:type="pct"/>
            <w:gridSpan w:val="2"/>
            <w:tcBorders>
              <w:bottom w:val="single" w:sz="4" w:space="0" w:color="auto"/>
              <w:right w:val="nil"/>
            </w:tcBorders>
            <w:vAlign w:val="center"/>
          </w:tcPr>
          <w:p w14:paraId="334290DD" w14:textId="5E52407C" w:rsidR="007C6822" w:rsidRDefault="007C6822" w:rsidP="004548E3">
            <w:pPr>
              <w:jc w:val="center"/>
              <w:cnfStyle w:val="100000000000" w:firstRow="1" w:lastRow="0" w:firstColumn="0" w:lastColumn="0" w:oddVBand="0" w:evenVBand="0" w:oddHBand="0" w:evenHBand="0" w:firstRowFirstColumn="0" w:firstRowLastColumn="0" w:lastRowFirstColumn="0" w:lastRowLastColumn="0"/>
              <w:rPr>
                <w:b w:val="0"/>
              </w:rPr>
            </w:pPr>
            <w:r>
              <w:rPr>
                <w:b w:val="0"/>
              </w:rPr>
              <w:t>Type måling</w:t>
            </w:r>
          </w:p>
        </w:tc>
      </w:tr>
      <w:tr w:rsidR="007C6822" w:rsidRPr="00973DEB" w14:paraId="128DA2A7" w14:textId="77777777" w:rsidTr="00432599">
        <w:trPr>
          <w:trHeight w:val="397"/>
        </w:trPr>
        <w:tc>
          <w:tcPr>
            <w:cnfStyle w:val="001000000000" w:firstRow="0" w:lastRow="0" w:firstColumn="1" w:lastColumn="0" w:oddVBand="0" w:evenVBand="0" w:oddHBand="0" w:evenHBand="0" w:firstRowFirstColumn="0" w:firstRowLastColumn="0" w:lastRowFirstColumn="0" w:lastRowLastColumn="0"/>
            <w:tcW w:w="3358" w:type="pct"/>
            <w:vMerge/>
            <w:tcBorders>
              <w:left w:val="nil"/>
              <w:bottom w:val="single" w:sz="12" w:space="0" w:color="auto"/>
            </w:tcBorders>
            <w:vAlign w:val="center"/>
          </w:tcPr>
          <w:p w14:paraId="1FD7746E" w14:textId="77777777" w:rsidR="007C6822" w:rsidRPr="00B76FCE" w:rsidRDefault="007C6822" w:rsidP="004548E3">
            <w:pPr>
              <w:rPr>
                <w:b w:val="0"/>
              </w:rPr>
            </w:pPr>
          </w:p>
        </w:tc>
        <w:tc>
          <w:tcPr>
            <w:tcW w:w="705" w:type="pct"/>
            <w:tcBorders>
              <w:top w:val="single" w:sz="4" w:space="0" w:color="auto"/>
              <w:bottom w:val="single" w:sz="12" w:space="0" w:color="auto"/>
            </w:tcBorders>
            <w:vAlign w:val="center"/>
          </w:tcPr>
          <w:p w14:paraId="279A68CB" w14:textId="09E30C11" w:rsidR="007C6822" w:rsidRPr="00E8530C" w:rsidRDefault="007C6822" w:rsidP="004548E3">
            <w:pPr>
              <w:jc w:val="center"/>
              <w:cnfStyle w:val="000000000000" w:firstRow="0" w:lastRow="0" w:firstColumn="0" w:lastColumn="0" w:oddVBand="0" w:evenVBand="0" w:oddHBand="0" w:evenHBand="0" w:firstRowFirstColumn="0" w:firstRowLastColumn="0" w:lastRowFirstColumn="0" w:lastRowLastColumn="0"/>
              <w:rPr>
                <w:bCs/>
              </w:rPr>
            </w:pPr>
            <w:r w:rsidRPr="00E8530C">
              <w:rPr>
                <w:bCs/>
              </w:rPr>
              <w:t>Levering</w:t>
            </w:r>
          </w:p>
        </w:tc>
        <w:tc>
          <w:tcPr>
            <w:tcW w:w="937" w:type="pct"/>
            <w:tcBorders>
              <w:top w:val="single" w:sz="4" w:space="0" w:color="auto"/>
              <w:bottom w:val="single" w:sz="12" w:space="0" w:color="auto"/>
              <w:right w:val="nil"/>
            </w:tcBorders>
            <w:vAlign w:val="center"/>
          </w:tcPr>
          <w:p w14:paraId="69B2FC80" w14:textId="6652AA7C" w:rsidR="007C6822" w:rsidRPr="00E8530C" w:rsidRDefault="007C6822" w:rsidP="004548E3">
            <w:pPr>
              <w:jc w:val="center"/>
              <w:cnfStyle w:val="000000000000" w:firstRow="0" w:lastRow="0" w:firstColumn="0" w:lastColumn="0" w:oddVBand="0" w:evenVBand="0" w:oddHBand="0" w:evenHBand="0" w:firstRowFirstColumn="0" w:firstRowLastColumn="0" w:lastRowFirstColumn="0" w:lastRowLastColumn="0"/>
              <w:rPr>
                <w:bCs/>
              </w:rPr>
            </w:pPr>
            <w:r w:rsidRPr="00E8530C">
              <w:rPr>
                <w:bCs/>
              </w:rPr>
              <w:t>Allokering</w:t>
            </w:r>
          </w:p>
        </w:tc>
      </w:tr>
      <w:tr w:rsidR="007C6822" w:rsidRPr="00973DEB" w14:paraId="0CFA1A35" w14:textId="77777777" w:rsidTr="00432599">
        <w:tc>
          <w:tcPr>
            <w:cnfStyle w:val="001000000000" w:firstRow="0" w:lastRow="0" w:firstColumn="1" w:lastColumn="0" w:oddVBand="0" w:evenVBand="0" w:oddHBand="0" w:evenHBand="0" w:firstRowFirstColumn="0" w:firstRowLastColumn="0" w:lastRowFirstColumn="0" w:lastRowLastColumn="0"/>
            <w:tcW w:w="3358" w:type="pct"/>
            <w:tcBorders>
              <w:left w:val="nil"/>
            </w:tcBorders>
          </w:tcPr>
          <w:p w14:paraId="5EA5A693" w14:textId="7290E5A2" w:rsidR="007C6822" w:rsidRPr="00E83D22" w:rsidRDefault="00086DA6" w:rsidP="004548E3">
            <w:pPr>
              <w:rPr>
                <w:b w:val="0"/>
                <w:bCs w:val="0"/>
              </w:rPr>
            </w:pPr>
            <w:r w:rsidRPr="00086DA6">
              <w:rPr>
                <w:b w:val="0"/>
                <w:bCs w:val="0"/>
              </w:rPr>
              <w:t xml:space="preserve">Største </w:t>
            </w:r>
            <w:r w:rsidR="00FE791B" w:rsidRPr="00930667">
              <w:rPr>
                <w:b w:val="0"/>
                <w:bCs w:val="0"/>
              </w:rPr>
              <w:t>differanse</w:t>
            </w:r>
            <w:r w:rsidRPr="00086DA6">
              <w:rPr>
                <w:b w:val="0"/>
                <w:bCs w:val="0"/>
              </w:rPr>
              <w:t xml:space="preserve"> mellom to </w:t>
            </w:r>
            <w:r w:rsidR="00D52254" w:rsidRPr="00A750B5">
              <w:rPr>
                <w:b w:val="0"/>
                <w:bCs w:val="0"/>
              </w:rPr>
              <w:t>målefeil</w:t>
            </w:r>
            <w:r w:rsidR="00D52254">
              <w:rPr>
                <w:b w:val="0"/>
                <w:bCs w:val="0"/>
              </w:rPr>
              <w:t xml:space="preserve"> </w:t>
            </w:r>
            <w:r w:rsidRPr="00086DA6">
              <w:rPr>
                <w:b w:val="0"/>
                <w:bCs w:val="0"/>
              </w:rPr>
              <w:t>eller kalibreringsfaktorer</w:t>
            </w:r>
            <w:r w:rsidR="00716B06">
              <w:rPr>
                <w:b w:val="0"/>
                <w:bCs w:val="0"/>
              </w:rPr>
              <w:t xml:space="preserve"> (</w:t>
            </w:r>
            <w:r w:rsidR="00D175F8">
              <w:rPr>
                <w:b w:val="0"/>
                <w:bCs w:val="0"/>
              </w:rPr>
              <w:t>linearitet</w:t>
            </w:r>
            <w:r w:rsidR="00716B06">
              <w:rPr>
                <w:b w:val="0"/>
                <w:bCs w:val="0"/>
              </w:rPr>
              <w:t>)</w:t>
            </w:r>
          </w:p>
        </w:tc>
        <w:tc>
          <w:tcPr>
            <w:tcW w:w="705" w:type="pct"/>
            <w:vAlign w:val="center"/>
          </w:tcPr>
          <w:p w14:paraId="13F4414D" w14:textId="2BFBDA23" w:rsidR="007C6822" w:rsidRPr="00F218E5"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0E4DBD">
              <w:t>0,</w:t>
            </w:r>
            <w:r w:rsidR="008D0A85" w:rsidRPr="000E4DBD">
              <w:t>4</w:t>
            </w:r>
            <w:r w:rsidRPr="000E4DBD">
              <w:t>0</w:t>
            </w:r>
            <w:r>
              <w:t xml:space="preserve"> %</w:t>
            </w:r>
          </w:p>
        </w:tc>
        <w:tc>
          <w:tcPr>
            <w:tcW w:w="937" w:type="pct"/>
            <w:tcBorders>
              <w:right w:val="nil"/>
            </w:tcBorders>
            <w:vAlign w:val="center"/>
          </w:tcPr>
          <w:p w14:paraId="1C79F008" w14:textId="1E0B4E59" w:rsidR="007C6822" w:rsidRPr="00F218E5" w:rsidRDefault="007C6822" w:rsidP="004548E3">
            <w:pPr>
              <w:jc w:val="center"/>
              <w:cnfStyle w:val="000000000000" w:firstRow="0" w:lastRow="0" w:firstColumn="0" w:lastColumn="0" w:oddVBand="0" w:evenVBand="0" w:oddHBand="0" w:evenHBand="0" w:firstRowFirstColumn="0" w:firstRowLastColumn="0" w:lastRowFirstColumn="0" w:lastRowLastColumn="0"/>
            </w:pPr>
            <w:r>
              <w:t>0,</w:t>
            </w:r>
            <w:r w:rsidR="008D0A85">
              <w:t>5</w:t>
            </w:r>
            <w:r w:rsidR="007F7A9C">
              <w:t>0</w:t>
            </w:r>
            <w:r>
              <w:t xml:space="preserve"> %</w:t>
            </w:r>
          </w:p>
        </w:tc>
      </w:tr>
      <w:tr w:rsidR="007C6822" w:rsidRPr="00973DEB" w14:paraId="56CCEA86" w14:textId="77777777" w:rsidTr="00432599">
        <w:tc>
          <w:tcPr>
            <w:cnfStyle w:val="001000000000" w:firstRow="0" w:lastRow="0" w:firstColumn="1" w:lastColumn="0" w:oddVBand="0" w:evenVBand="0" w:oddHBand="0" w:evenHBand="0" w:firstRowFirstColumn="0" w:firstRowLastColumn="0" w:lastRowFirstColumn="0" w:lastRowLastColumn="0"/>
            <w:tcW w:w="3358" w:type="pct"/>
            <w:tcBorders>
              <w:left w:val="nil"/>
            </w:tcBorders>
          </w:tcPr>
          <w:p w14:paraId="71CC18AD" w14:textId="59BF388E" w:rsidR="007C6822" w:rsidRPr="00174F35" w:rsidRDefault="00F96C21" w:rsidP="004548E3">
            <w:pPr>
              <w:rPr>
                <w:b w:val="0"/>
              </w:rPr>
            </w:pPr>
            <w:r>
              <w:rPr>
                <w:b w:val="0"/>
              </w:rPr>
              <w:t>T</w:t>
            </w:r>
            <w:r w:rsidR="007C6822">
              <w:rPr>
                <w:b w:val="0"/>
              </w:rPr>
              <w:t xml:space="preserve">ilfeldig usikkerhet til </w:t>
            </w:r>
            <w:r w:rsidR="00CE6DE5">
              <w:rPr>
                <w:b w:val="0"/>
              </w:rPr>
              <w:t xml:space="preserve">målefeil </w:t>
            </w:r>
            <w:r w:rsidR="007C6822">
              <w:rPr>
                <w:b w:val="0"/>
              </w:rPr>
              <w:t>eller kalibreringsfaktor</w:t>
            </w:r>
          </w:p>
        </w:tc>
        <w:tc>
          <w:tcPr>
            <w:tcW w:w="705" w:type="pct"/>
            <w:vAlign w:val="center"/>
          </w:tcPr>
          <w:p w14:paraId="3DDB923E" w14:textId="0973BAD5" w:rsidR="007C6822" w:rsidRPr="00973DEB" w:rsidRDefault="007C6822" w:rsidP="004548E3">
            <w:pPr>
              <w:jc w:val="center"/>
              <w:cnfStyle w:val="000000000000" w:firstRow="0" w:lastRow="0" w:firstColumn="0" w:lastColumn="0" w:oddVBand="0" w:evenVBand="0" w:oddHBand="0" w:evenHBand="0" w:firstRowFirstColumn="0" w:firstRowLastColumn="0" w:lastRowFirstColumn="0" w:lastRowLastColumn="0"/>
            </w:pPr>
            <w:r>
              <w:t>0,027 %</w:t>
            </w:r>
          </w:p>
        </w:tc>
        <w:tc>
          <w:tcPr>
            <w:tcW w:w="937" w:type="pct"/>
            <w:tcBorders>
              <w:right w:val="nil"/>
            </w:tcBorders>
            <w:vAlign w:val="center"/>
          </w:tcPr>
          <w:p w14:paraId="2B8635DB" w14:textId="684F04B3" w:rsidR="007C6822" w:rsidRPr="004763FB"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B078E8">
              <w:t>0,04</w:t>
            </w:r>
            <w:r w:rsidRPr="004763FB">
              <w:t xml:space="preserve"> %</w:t>
            </w:r>
          </w:p>
        </w:tc>
      </w:tr>
    </w:tbl>
    <w:p w14:paraId="1B5DB009" w14:textId="451D0B47" w:rsidR="007C6822" w:rsidRPr="005B404A" w:rsidRDefault="007C6822" w:rsidP="007C6822">
      <w:pPr>
        <w:pStyle w:val="Overskrift2"/>
      </w:pPr>
      <w:bookmarkStart w:id="750" w:name="_Toc80790535"/>
      <w:bookmarkStart w:id="751" w:name="_Toc80790709"/>
      <w:bookmarkStart w:id="752" w:name="_Toc80790536"/>
      <w:bookmarkStart w:id="753" w:name="_Toc80790710"/>
      <w:bookmarkStart w:id="754" w:name="_Toc80790537"/>
      <w:bookmarkStart w:id="755" w:name="_Toc80790711"/>
      <w:bookmarkStart w:id="756" w:name="_Toc74579300"/>
      <w:bookmarkStart w:id="757" w:name="_Toc107564784"/>
      <w:bookmarkEnd w:id="750"/>
      <w:bookmarkEnd w:id="751"/>
      <w:bookmarkEnd w:id="752"/>
      <w:bookmarkEnd w:id="753"/>
      <w:bookmarkEnd w:id="754"/>
      <w:bookmarkEnd w:id="755"/>
      <w:r w:rsidRPr="005B404A">
        <w:lastRenderedPageBreak/>
        <w:t>Rørnormal</w:t>
      </w:r>
      <w:bookmarkEnd w:id="756"/>
      <w:bookmarkEnd w:id="757"/>
    </w:p>
    <w:p w14:paraId="7FDA2D57" w14:textId="12DB300F" w:rsidR="00F517DA" w:rsidRDefault="00ED2131" w:rsidP="004F337A">
      <w:pPr>
        <w:pStyle w:val="Leddnr"/>
        <w:numPr>
          <w:ilvl w:val="0"/>
          <w:numId w:val="98"/>
        </w:numPr>
      </w:pPr>
      <w:r w:rsidRPr="00ED2131">
        <w:t>En rørnormal skal være tilpasset måler</w:t>
      </w:r>
      <w:r w:rsidR="006D5A3B">
        <w:t>n</w:t>
      </w:r>
      <w:r w:rsidRPr="00ED2131">
        <w:t xml:space="preserve">e i et målesystem, slik at målerne ved proving kan </w:t>
      </w:r>
      <w:r w:rsidR="00DA2856">
        <w:t>oppfylle</w:t>
      </w:r>
      <w:r w:rsidRPr="00ED2131">
        <w:t xml:space="preserve"> nøyaktighetskrav</w:t>
      </w:r>
      <w:r w:rsidR="007141C9">
        <w:t>ene</w:t>
      </w:r>
      <w:r w:rsidRPr="00ED2131">
        <w:t xml:space="preserve"> i tabell 6.</w:t>
      </w:r>
      <w:r w:rsidR="00F252BF" w:rsidDel="00F252BF">
        <w:t xml:space="preserve"> </w:t>
      </w:r>
    </w:p>
    <w:p w14:paraId="74370955" w14:textId="7DCF7009" w:rsidR="007C6822" w:rsidRDefault="00CD1FC7" w:rsidP="00C733D0">
      <w:pPr>
        <w:pStyle w:val="Leddnr"/>
      </w:pPr>
      <w:r>
        <w:t xml:space="preserve">Rørnormalen </w:t>
      </w:r>
      <w:r w:rsidR="00AA0764">
        <w:t xml:space="preserve">skal </w:t>
      </w:r>
      <w:r w:rsidR="007C6822">
        <w:t xml:space="preserve">ved kalibrering </w:t>
      </w:r>
      <w:r w:rsidR="00B50AE2">
        <w:t xml:space="preserve">oppfylle </w:t>
      </w:r>
      <w:r w:rsidR="007C6822">
        <w:t>nøyaktighet</w:t>
      </w:r>
      <w:r w:rsidR="00C733D0">
        <w:t xml:space="preserve">skravene </w:t>
      </w:r>
      <w:r w:rsidR="007C6822">
        <w:t xml:space="preserve">i tabell </w:t>
      </w:r>
      <w:r w:rsidR="007F27DA">
        <w:t>7</w:t>
      </w:r>
      <w:r w:rsidR="007C6822">
        <w:t xml:space="preserve">. </w:t>
      </w:r>
      <w:r w:rsidR="00741039">
        <w:t>Rørnorma</w:t>
      </w:r>
      <w:r w:rsidR="00785F80">
        <w:t>l</w:t>
      </w:r>
      <w:r w:rsidR="00741039">
        <w:t xml:space="preserve">ens </w:t>
      </w:r>
      <w:r w:rsidR="00785F80">
        <w:t>b</w:t>
      </w:r>
      <w:r w:rsidR="007C6822" w:rsidRPr="00E30C4F">
        <w:t>asisvolum</w:t>
      </w:r>
      <w:r w:rsidR="007C6822" w:rsidRPr="002E72E5">
        <w:t xml:space="preserve"> </w:t>
      </w:r>
      <w:r w:rsidR="007C6822">
        <w:t>skal bestemmes som aritmetisk gjennomsnitt av tre eller flere påfølgende enkeltkalibreringer</w:t>
      </w:r>
      <w:r w:rsidR="007A5A08">
        <w:t>.</w:t>
      </w:r>
    </w:p>
    <w:p w14:paraId="7E6DE754" w14:textId="75780BF5" w:rsidR="007C6822" w:rsidRPr="00D91E1B" w:rsidRDefault="007C6822" w:rsidP="007C6822">
      <w:pPr>
        <w:pStyle w:val="Tabell"/>
      </w:pPr>
      <w:r w:rsidRPr="00D91E1B">
        <w:t xml:space="preserve">Tabell </w:t>
      </w:r>
      <w:r w:rsidR="007F27DA">
        <w:t>7</w:t>
      </w:r>
      <w:r w:rsidRPr="00D91E1B">
        <w:t xml:space="preserve"> (Krav til </w:t>
      </w:r>
      <w:r w:rsidRPr="007C6822">
        <w:t>rørnormal</w:t>
      </w:r>
      <w:r>
        <w:t xml:space="preserve"> ved kalibrering</w:t>
      </w:r>
      <w:r w:rsidRPr="00D91E1B">
        <w:t>)</w:t>
      </w:r>
    </w:p>
    <w:tbl>
      <w:tblPr>
        <w:tblStyle w:val="Rutenettabelllys"/>
        <w:tblW w:w="5000" w:type="pct"/>
        <w:tblBorders>
          <w:top w:val="single" w:sz="4" w:space="0" w:color="auto"/>
          <w:left w:val="none" w:sz="0" w:space="0" w:color="auto"/>
          <w:bottom w:val="single" w:sz="4" w:space="0" w:color="auto"/>
          <w:right w:val="none" w:sz="0" w:space="0" w:color="auto"/>
        </w:tblBorders>
        <w:tblLook w:val="04A0" w:firstRow="1" w:lastRow="0" w:firstColumn="1" w:lastColumn="0" w:noHBand="0" w:noVBand="1"/>
      </w:tblPr>
      <w:tblGrid>
        <w:gridCol w:w="6096"/>
        <w:gridCol w:w="2976"/>
      </w:tblGrid>
      <w:tr w:rsidR="007C6822" w:rsidRPr="00E713AF" w14:paraId="2CD09982" w14:textId="77777777" w:rsidTr="006A1E21">
        <w:trPr>
          <w:trHeight w:val="283"/>
        </w:trPr>
        <w:tc>
          <w:tcPr>
            <w:tcW w:w="3360" w:type="pct"/>
            <w:tcBorders>
              <w:bottom w:val="single" w:sz="4" w:space="0" w:color="auto"/>
            </w:tcBorders>
          </w:tcPr>
          <w:p w14:paraId="16AD2869" w14:textId="77777777" w:rsidR="007C6822" w:rsidRPr="006A1DD9" w:rsidRDefault="007C6822" w:rsidP="004548E3">
            <w:pPr>
              <w:rPr>
                <w:b/>
                <w:bCs/>
              </w:rPr>
            </w:pPr>
            <w:proofErr w:type="spellStart"/>
            <w:r w:rsidRPr="006A1DD9">
              <w:t>Repeterbarhet</w:t>
            </w:r>
            <w:proofErr w:type="spellEnd"/>
            <w:r>
              <w:rPr>
                <w:rFonts w:eastAsiaTheme="minorEastAsia"/>
              </w:rPr>
              <w:t xml:space="preserve"> (tre eller flere påfølgende enkeltkalibreringer)</w:t>
            </w:r>
          </w:p>
        </w:tc>
        <w:tc>
          <w:tcPr>
            <w:tcW w:w="1640" w:type="pct"/>
            <w:tcBorders>
              <w:bottom w:val="single" w:sz="4" w:space="0" w:color="auto"/>
            </w:tcBorders>
          </w:tcPr>
          <w:p w14:paraId="0BF40E2D" w14:textId="3E771F2D" w:rsidR="007C6822" w:rsidRPr="00B101CF" w:rsidRDefault="007C6822" w:rsidP="004548E3">
            <w:pPr>
              <w:jc w:val="center"/>
            </w:pPr>
            <w:r w:rsidRPr="00B101CF">
              <w:t>0,02 %</w:t>
            </w:r>
          </w:p>
        </w:tc>
      </w:tr>
      <w:tr w:rsidR="007C6822" w:rsidRPr="00E713AF" w14:paraId="019FAA94" w14:textId="77777777" w:rsidTr="006A1E21">
        <w:trPr>
          <w:trHeight w:val="283"/>
        </w:trPr>
        <w:tc>
          <w:tcPr>
            <w:tcW w:w="3360" w:type="pct"/>
            <w:tcBorders>
              <w:top w:val="single" w:sz="4" w:space="0" w:color="auto"/>
              <w:bottom w:val="single" w:sz="4" w:space="0" w:color="auto"/>
            </w:tcBorders>
          </w:tcPr>
          <w:p w14:paraId="599DDCCD" w14:textId="142CC080" w:rsidR="007C6822" w:rsidRPr="00C0267C" w:rsidRDefault="007C6822" w:rsidP="004548E3">
            <w:pPr>
              <w:rPr>
                <w:b/>
                <w:bCs/>
              </w:rPr>
            </w:pPr>
            <w:r w:rsidRPr="00C0267C">
              <w:t>Usikkerhet til basisvolum</w:t>
            </w:r>
            <w:r>
              <w:t xml:space="preserve"> (verdi</w:t>
            </w:r>
            <w:r w:rsidR="005B404A">
              <w:t>er</w:t>
            </w:r>
            <w:r>
              <w:t xml:space="preserve"> på sertifikat)</w:t>
            </w:r>
          </w:p>
        </w:tc>
        <w:tc>
          <w:tcPr>
            <w:tcW w:w="1640" w:type="pct"/>
            <w:tcBorders>
              <w:top w:val="single" w:sz="4" w:space="0" w:color="auto"/>
              <w:bottom w:val="single" w:sz="4" w:space="0" w:color="auto"/>
            </w:tcBorders>
          </w:tcPr>
          <w:p w14:paraId="182C96BE" w14:textId="1463F9E1" w:rsidR="007C6822" w:rsidRPr="00B101CF" w:rsidRDefault="007C6822" w:rsidP="004548E3">
            <w:pPr>
              <w:jc w:val="center"/>
            </w:pPr>
            <w:r>
              <w:t>0,04 %</w:t>
            </w:r>
          </w:p>
        </w:tc>
      </w:tr>
    </w:tbl>
    <w:p w14:paraId="32DE59AF" w14:textId="08CAF767" w:rsidR="007C6822" w:rsidRPr="005B404A" w:rsidRDefault="007C6822" w:rsidP="007C6822">
      <w:pPr>
        <w:pStyle w:val="Overskrift2"/>
      </w:pPr>
      <w:bookmarkStart w:id="758" w:name="_Toc80790539"/>
      <w:bookmarkStart w:id="759" w:name="_Toc80790713"/>
      <w:bookmarkStart w:id="760" w:name="_Toc80790540"/>
      <w:bookmarkStart w:id="761" w:name="_Toc80790714"/>
      <w:bookmarkStart w:id="762" w:name="_Toc80790541"/>
      <w:bookmarkStart w:id="763" w:name="_Toc80790715"/>
      <w:bookmarkStart w:id="764" w:name="_Toc74579301"/>
      <w:bookmarkStart w:id="765" w:name="_Toc107564785"/>
      <w:bookmarkEnd w:id="758"/>
      <w:bookmarkEnd w:id="759"/>
      <w:bookmarkEnd w:id="760"/>
      <w:bookmarkEnd w:id="761"/>
      <w:bookmarkEnd w:id="762"/>
      <w:bookmarkEnd w:id="763"/>
      <w:proofErr w:type="spellStart"/>
      <w:r w:rsidRPr="005B404A">
        <w:t>Mastermålerprover</w:t>
      </w:r>
      <w:bookmarkEnd w:id="764"/>
      <w:bookmarkEnd w:id="765"/>
      <w:proofErr w:type="spellEnd"/>
    </w:p>
    <w:p w14:paraId="2C9A27BA" w14:textId="6DC81A58" w:rsidR="00214DC3" w:rsidRDefault="6876AF8D" w:rsidP="00C66723">
      <w:pPr>
        <w:pStyle w:val="Leddnr"/>
        <w:numPr>
          <w:ilvl w:val="0"/>
          <w:numId w:val="40"/>
        </w:numPr>
      </w:pPr>
      <w:r>
        <w:t>En</w:t>
      </w:r>
      <w:r w:rsidR="20DA1C91">
        <w:t xml:space="preserve"> </w:t>
      </w:r>
      <w:proofErr w:type="spellStart"/>
      <w:r w:rsidR="20DA1C91">
        <w:t>m</w:t>
      </w:r>
      <w:r w:rsidR="113F2FEB">
        <w:t>astermåler</w:t>
      </w:r>
      <w:r w:rsidR="20DA1C91">
        <w:t>prover</w:t>
      </w:r>
      <w:proofErr w:type="spellEnd"/>
      <w:r w:rsidR="2F314B0C">
        <w:t xml:space="preserve"> skal</w:t>
      </w:r>
    </w:p>
    <w:p w14:paraId="30F2CE15" w14:textId="420D11A5" w:rsidR="00214DC3" w:rsidRDefault="00214DC3" w:rsidP="00C66723">
      <w:pPr>
        <w:pStyle w:val="Listeavsnitt"/>
        <w:numPr>
          <w:ilvl w:val="0"/>
          <w:numId w:val="36"/>
        </w:numPr>
        <w:spacing w:after="160" w:line="259" w:lineRule="auto"/>
      </w:pPr>
      <w:r>
        <w:t xml:space="preserve">være tilpasset </w:t>
      </w:r>
      <w:r w:rsidR="00C974F4" w:rsidRPr="00C974F4">
        <w:t xml:space="preserve">målerne i et målesystem, slik at målerne ved proving kan </w:t>
      </w:r>
      <w:r w:rsidR="00D376C7">
        <w:t>oppfylle</w:t>
      </w:r>
      <w:r w:rsidR="00C974F4" w:rsidRPr="00C974F4">
        <w:t xml:space="preserve"> nøyaktighetskrav</w:t>
      </w:r>
      <w:r w:rsidR="007141C9">
        <w:t>ene</w:t>
      </w:r>
      <w:r w:rsidR="00C974F4" w:rsidRPr="00C974F4">
        <w:t xml:space="preserve"> i tabell 6</w:t>
      </w:r>
      <w:r>
        <w:t>,</w:t>
      </w:r>
    </w:p>
    <w:p w14:paraId="308B24E6" w14:textId="038FA5B7" w:rsidR="00214DC3" w:rsidRDefault="00214DC3" w:rsidP="00C66723">
      <w:pPr>
        <w:pStyle w:val="Listeavsnitt"/>
        <w:numPr>
          <w:ilvl w:val="0"/>
          <w:numId w:val="36"/>
        </w:numPr>
        <w:spacing w:after="160" w:line="259" w:lineRule="auto"/>
      </w:pPr>
      <w:r>
        <w:t xml:space="preserve">være </w:t>
      </w:r>
      <w:r w:rsidR="00EC53CA">
        <w:t>konstr</w:t>
      </w:r>
      <w:r w:rsidR="00292B31">
        <w:t>uert slik at</w:t>
      </w:r>
      <w:r>
        <w:t xml:space="preserve"> risiko for at en forstyrrelse kan gi samme feil både på mastermåler</w:t>
      </w:r>
      <w:r w:rsidR="00454F5C">
        <w:t>e</w:t>
      </w:r>
      <w:r>
        <w:t xml:space="preserve"> og på måler </w:t>
      </w:r>
      <w:r w:rsidR="00DF1070">
        <w:t xml:space="preserve">er minimert </w:t>
      </w:r>
      <w:r>
        <w:t>og</w:t>
      </w:r>
    </w:p>
    <w:p w14:paraId="65135D4D" w14:textId="25A6C1CC" w:rsidR="00214DC3" w:rsidRDefault="2F314B0C" w:rsidP="00C66723">
      <w:pPr>
        <w:pStyle w:val="Listeavsnitt"/>
        <w:numPr>
          <w:ilvl w:val="0"/>
          <w:numId w:val="36"/>
        </w:numPr>
        <w:spacing w:after="160" w:line="259" w:lineRule="auto"/>
      </w:pPr>
      <w:r>
        <w:t xml:space="preserve">kunne </w:t>
      </w:r>
      <w:proofErr w:type="spellStart"/>
      <w:r w:rsidR="1D4AAE05">
        <w:t>strømnings</w:t>
      </w:r>
      <w:r>
        <w:t>kalibreres</w:t>
      </w:r>
      <w:proofErr w:type="spellEnd"/>
      <w:r>
        <w:t xml:space="preserve"> in situ.</w:t>
      </w:r>
    </w:p>
    <w:p w14:paraId="32EF3355" w14:textId="429BA2AD" w:rsidR="00214DC3" w:rsidRPr="0001148F" w:rsidRDefault="00360F88" w:rsidP="007A54B0">
      <w:pPr>
        <w:pStyle w:val="Leddnr"/>
      </w:pPr>
      <w:r>
        <w:t xml:space="preserve">Mastermålere </w:t>
      </w:r>
      <w:r w:rsidR="00214DC3">
        <w:t xml:space="preserve">skal ved </w:t>
      </w:r>
      <w:r w:rsidR="00B23A89">
        <w:t>strømnings</w:t>
      </w:r>
      <w:r w:rsidR="00214DC3">
        <w:t>kalibrering på laboratorium og</w:t>
      </w:r>
      <w:r w:rsidR="00936886">
        <w:t xml:space="preserve"> </w:t>
      </w:r>
      <w:r w:rsidR="00214DC3">
        <w:t xml:space="preserve">in situ </w:t>
      </w:r>
      <w:r w:rsidR="00D376C7">
        <w:t xml:space="preserve">oppfylle </w:t>
      </w:r>
      <w:r w:rsidR="0016300C">
        <w:t xml:space="preserve">nøyaktighetskravene </w:t>
      </w:r>
      <w:r w:rsidR="00214DC3">
        <w:t xml:space="preserve">i tabell </w:t>
      </w:r>
      <w:r w:rsidR="007F27DA">
        <w:t>8</w:t>
      </w:r>
      <w:r w:rsidR="00214DC3">
        <w:t xml:space="preserve">. </w:t>
      </w:r>
      <w:r w:rsidR="00C03308" w:rsidRPr="00C03308">
        <w:t xml:space="preserve">Kravene gjelder </w:t>
      </w:r>
      <w:r w:rsidR="009D3F0E">
        <w:t>over</w:t>
      </w:r>
      <w:r w:rsidR="009D3F0E" w:rsidRPr="00C03308">
        <w:t xml:space="preserve"> </w:t>
      </w:r>
      <w:r w:rsidR="00C03308" w:rsidRPr="00C03308">
        <w:t>et strømningsrateområde på</w:t>
      </w:r>
      <w:r w:rsidR="00D23AE1">
        <w:t xml:space="preserve"> minst</w:t>
      </w:r>
      <w:r w:rsidR="00C03308" w:rsidRPr="00C03308">
        <w:t xml:space="preserve"> </w:t>
      </w:r>
      <w:r w:rsidR="007A3A61" w:rsidRPr="00F52CD6">
        <w:t>10:1</w:t>
      </w:r>
      <w:r w:rsidR="007A3A61">
        <w:t xml:space="preserve"> </w:t>
      </w:r>
      <w:r w:rsidR="00C03308" w:rsidRPr="00444753">
        <w:t>og før justering</w:t>
      </w:r>
      <w:r w:rsidR="00C03308" w:rsidRPr="00C03308">
        <w:t xml:space="preserve">. </w:t>
      </w:r>
      <w:r w:rsidR="00DC3386" w:rsidRPr="00457BA2">
        <w:t>Målefeil</w:t>
      </w:r>
      <w:r w:rsidR="00DC3386">
        <w:t xml:space="preserve"> </w:t>
      </w:r>
      <w:r w:rsidR="00C03308" w:rsidRPr="00C03308">
        <w:t>og kalibreringsfaktor skal beregnes som aritmetiske gjennomsnitt av påfølgende enkeltkalibreringer.</w:t>
      </w:r>
    </w:p>
    <w:p w14:paraId="249CA7E3" w14:textId="5091A6AF" w:rsidR="00241BDD" w:rsidRPr="001E0EC7" w:rsidRDefault="007C6822" w:rsidP="00D96012">
      <w:pPr>
        <w:pStyle w:val="Tabell"/>
      </w:pPr>
      <w:r w:rsidRPr="001E0EC7">
        <w:t xml:space="preserve">Tabell </w:t>
      </w:r>
      <w:r w:rsidR="004A05A1">
        <w:t>8</w:t>
      </w:r>
      <w:r w:rsidRPr="001E0EC7">
        <w:t xml:space="preserve"> (Krav til </w:t>
      </w:r>
      <w:r>
        <w:t>mastermåler</w:t>
      </w:r>
      <w:r w:rsidR="00B831AE">
        <w:t>e</w:t>
      </w:r>
      <w:r>
        <w:t xml:space="preserve"> ved </w:t>
      </w:r>
      <w:r w:rsidR="00293AF5">
        <w:t>strømnings</w:t>
      </w:r>
      <w:r w:rsidRPr="00D96012">
        <w:t>kalibrering</w:t>
      </w:r>
      <w:r w:rsidR="00076EEF">
        <w:t xml:space="preserve"> på laboratorium og in situ</w:t>
      </w:r>
      <w:r w:rsidRPr="001E0EC7">
        <w:t>)</w:t>
      </w:r>
    </w:p>
    <w:tbl>
      <w:tblPr>
        <w:tblStyle w:val="Rutenettabell1lys"/>
        <w:tblW w:w="9067" w:type="dxa"/>
        <w:tblLook w:val="04A0" w:firstRow="1" w:lastRow="0" w:firstColumn="1" w:lastColumn="0" w:noHBand="0" w:noVBand="1"/>
      </w:tblPr>
      <w:tblGrid>
        <w:gridCol w:w="6091"/>
        <w:gridCol w:w="2976"/>
      </w:tblGrid>
      <w:tr w:rsidR="00E65833" w:rsidRPr="00FA6404" w14:paraId="094EEDE9" w14:textId="77777777" w:rsidTr="00204E3B">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091" w:type="dxa"/>
            <w:tcBorders>
              <w:left w:val="nil"/>
            </w:tcBorders>
          </w:tcPr>
          <w:p w14:paraId="2336BFCF" w14:textId="61B377ED" w:rsidR="00E65833" w:rsidRPr="00FC2926" w:rsidRDefault="00E65833" w:rsidP="00A6624C">
            <w:pPr>
              <w:spacing w:line="276" w:lineRule="auto"/>
              <w:rPr>
                <w:b w:val="0"/>
                <w:bCs w:val="0"/>
              </w:rPr>
            </w:pPr>
          </w:p>
        </w:tc>
        <w:tc>
          <w:tcPr>
            <w:tcW w:w="2976" w:type="dxa"/>
            <w:tcBorders>
              <w:right w:val="nil"/>
            </w:tcBorders>
          </w:tcPr>
          <w:p w14:paraId="06691B74" w14:textId="77777777" w:rsidR="00E65833" w:rsidRPr="00FC2926" w:rsidRDefault="00E65833" w:rsidP="00A6624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A6624C" w:rsidRPr="00FA6404" w14:paraId="4F7DE2DE" w14:textId="77777777" w:rsidTr="00204E3B">
        <w:trPr>
          <w:trHeight w:val="254"/>
        </w:trPr>
        <w:tc>
          <w:tcPr>
            <w:cnfStyle w:val="001000000000" w:firstRow="0" w:lastRow="0" w:firstColumn="1" w:lastColumn="0" w:oddVBand="0" w:evenVBand="0" w:oddHBand="0" w:evenHBand="0" w:firstRowFirstColumn="0" w:firstRowLastColumn="0" w:lastRowFirstColumn="0" w:lastRowLastColumn="0"/>
            <w:tcW w:w="6091" w:type="dxa"/>
            <w:tcBorders>
              <w:left w:val="nil"/>
            </w:tcBorders>
          </w:tcPr>
          <w:p w14:paraId="13F0E03D" w14:textId="2DA0C9F8" w:rsidR="00A6624C" w:rsidRPr="00FC2926" w:rsidRDefault="00A6624C" w:rsidP="00A6624C">
            <w:pPr>
              <w:spacing w:line="276" w:lineRule="auto"/>
              <w:rPr>
                <w:b w:val="0"/>
                <w:bCs w:val="0"/>
              </w:rPr>
            </w:pPr>
            <w:r w:rsidRPr="00FC2926">
              <w:rPr>
                <w:b w:val="0"/>
                <w:bCs w:val="0"/>
              </w:rPr>
              <w:t>Største differanse mellom to målefeil eller kalibreringsfaktorer (linearitet)</w:t>
            </w:r>
          </w:p>
        </w:tc>
        <w:tc>
          <w:tcPr>
            <w:tcW w:w="2976" w:type="dxa"/>
            <w:tcBorders>
              <w:right w:val="nil"/>
            </w:tcBorders>
          </w:tcPr>
          <w:p w14:paraId="1AD744FA" w14:textId="0C710112" w:rsidR="00A6624C" w:rsidRPr="00FA6404" w:rsidRDefault="00A6624C" w:rsidP="00A6624C">
            <w:pPr>
              <w:spacing w:line="276" w:lineRule="auto"/>
              <w:jc w:val="center"/>
              <w:cnfStyle w:val="000000000000" w:firstRow="0" w:lastRow="0" w:firstColumn="0" w:lastColumn="0" w:oddVBand="0" w:evenVBand="0" w:oddHBand="0" w:evenHBand="0" w:firstRowFirstColumn="0" w:firstRowLastColumn="0" w:lastRowFirstColumn="0" w:lastRowLastColumn="0"/>
            </w:pPr>
            <w:r w:rsidRPr="00FA6404">
              <w:rPr>
                <w:rFonts w:cstheme="minorHAnsi"/>
              </w:rPr>
              <w:t>0,20</w:t>
            </w:r>
            <w:r w:rsidRPr="00FA6404">
              <w:t xml:space="preserve"> %</w:t>
            </w:r>
          </w:p>
        </w:tc>
      </w:tr>
      <w:tr w:rsidR="00A6624C" w:rsidRPr="00FA6404" w14:paraId="20206A4C" w14:textId="77777777" w:rsidTr="00204E3B">
        <w:trPr>
          <w:trHeight w:val="254"/>
        </w:trPr>
        <w:tc>
          <w:tcPr>
            <w:cnfStyle w:val="001000000000" w:firstRow="0" w:lastRow="0" w:firstColumn="1" w:lastColumn="0" w:oddVBand="0" w:evenVBand="0" w:oddHBand="0" w:evenHBand="0" w:firstRowFirstColumn="0" w:firstRowLastColumn="0" w:lastRowFirstColumn="0" w:lastRowLastColumn="0"/>
            <w:tcW w:w="6091" w:type="dxa"/>
            <w:tcBorders>
              <w:left w:val="nil"/>
            </w:tcBorders>
          </w:tcPr>
          <w:p w14:paraId="20745E4F" w14:textId="4A21A35A" w:rsidR="00A6624C" w:rsidRPr="00FC2926" w:rsidRDefault="00A6624C" w:rsidP="00A6624C">
            <w:pPr>
              <w:spacing w:line="276" w:lineRule="auto"/>
              <w:rPr>
                <w:b w:val="0"/>
                <w:bCs w:val="0"/>
              </w:rPr>
            </w:pPr>
            <w:r w:rsidRPr="00FC2926">
              <w:rPr>
                <w:b w:val="0"/>
                <w:bCs w:val="0"/>
              </w:rPr>
              <w:t>Tilfeldig usikkerhet til målefeil eller kalibreringsfaktor</w:t>
            </w:r>
          </w:p>
        </w:tc>
        <w:tc>
          <w:tcPr>
            <w:tcW w:w="2976" w:type="dxa"/>
            <w:tcBorders>
              <w:right w:val="nil"/>
            </w:tcBorders>
          </w:tcPr>
          <w:p w14:paraId="2B52BCC4" w14:textId="0784A212" w:rsidR="00A6624C" w:rsidRPr="00FA6404" w:rsidRDefault="00A6624C" w:rsidP="00A6624C">
            <w:pPr>
              <w:spacing w:line="276" w:lineRule="auto"/>
              <w:jc w:val="center"/>
              <w:cnfStyle w:val="000000000000" w:firstRow="0" w:lastRow="0" w:firstColumn="0" w:lastColumn="0" w:oddVBand="0" w:evenVBand="0" w:oddHBand="0" w:evenHBand="0" w:firstRowFirstColumn="0" w:firstRowLastColumn="0" w:lastRowFirstColumn="0" w:lastRowLastColumn="0"/>
            </w:pPr>
            <w:r w:rsidRPr="00FA6404">
              <w:t>0,027 %</w:t>
            </w:r>
          </w:p>
        </w:tc>
      </w:tr>
      <w:tr w:rsidR="00A6624C" w:rsidRPr="00FA6404" w14:paraId="7FC12F57" w14:textId="77777777" w:rsidTr="00204E3B">
        <w:tc>
          <w:tcPr>
            <w:cnfStyle w:val="001000000000" w:firstRow="0" w:lastRow="0" w:firstColumn="1" w:lastColumn="0" w:oddVBand="0" w:evenVBand="0" w:oddHBand="0" w:evenHBand="0" w:firstRowFirstColumn="0" w:firstRowLastColumn="0" w:lastRowFirstColumn="0" w:lastRowLastColumn="0"/>
            <w:tcW w:w="6091" w:type="dxa"/>
            <w:tcBorders>
              <w:left w:val="nil"/>
            </w:tcBorders>
          </w:tcPr>
          <w:p w14:paraId="2E4EBFA3" w14:textId="2F7FA05F" w:rsidR="00A6624C" w:rsidRPr="00FC2926" w:rsidRDefault="00A6624C" w:rsidP="00A6624C">
            <w:pPr>
              <w:spacing w:line="276" w:lineRule="auto"/>
              <w:rPr>
                <w:b w:val="0"/>
                <w:bCs w:val="0"/>
              </w:rPr>
            </w:pPr>
            <w:r w:rsidRPr="00FC2926">
              <w:rPr>
                <w:b w:val="0"/>
                <w:bCs w:val="0"/>
              </w:rPr>
              <w:t>Usikkerhet til kalibreringsfaktor (verdi på sertifikat)</w:t>
            </w:r>
          </w:p>
        </w:tc>
        <w:tc>
          <w:tcPr>
            <w:tcW w:w="2976" w:type="dxa"/>
            <w:tcBorders>
              <w:right w:val="nil"/>
            </w:tcBorders>
          </w:tcPr>
          <w:p w14:paraId="1E1AA88F" w14:textId="0D42F50E" w:rsidR="00A6624C" w:rsidRPr="00FA6404" w:rsidRDefault="00A6624C" w:rsidP="00A6624C">
            <w:pPr>
              <w:spacing w:line="276" w:lineRule="auto"/>
              <w:jc w:val="center"/>
              <w:cnfStyle w:val="000000000000" w:firstRow="0" w:lastRow="0" w:firstColumn="0" w:lastColumn="0" w:oddVBand="0" w:evenVBand="0" w:oddHBand="0" w:evenHBand="0" w:firstRowFirstColumn="0" w:firstRowLastColumn="0" w:lastRowFirstColumn="0" w:lastRowLastColumn="0"/>
            </w:pPr>
            <w:r w:rsidRPr="00FA6404">
              <w:t>0,06 %</w:t>
            </w:r>
          </w:p>
        </w:tc>
      </w:tr>
      <w:tr w:rsidR="00A6624C" w:rsidRPr="00FA6404" w14:paraId="7834B8C8" w14:textId="77777777" w:rsidTr="00204E3B">
        <w:tc>
          <w:tcPr>
            <w:cnfStyle w:val="001000000000" w:firstRow="0" w:lastRow="0" w:firstColumn="1" w:lastColumn="0" w:oddVBand="0" w:evenVBand="0" w:oddHBand="0" w:evenHBand="0" w:firstRowFirstColumn="0" w:firstRowLastColumn="0" w:lastRowFirstColumn="0" w:lastRowLastColumn="0"/>
            <w:tcW w:w="6091" w:type="dxa"/>
            <w:tcBorders>
              <w:left w:val="nil"/>
            </w:tcBorders>
          </w:tcPr>
          <w:p w14:paraId="6B9911F2" w14:textId="3F7FB23D" w:rsidR="00A6624C" w:rsidRPr="00FC2926" w:rsidRDefault="00A6624C" w:rsidP="00A6624C">
            <w:pPr>
              <w:rPr>
                <w:b w:val="0"/>
                <w:bCs w:val="0"/>
              </w:rPr>
            </w:pPr>
            <w:r w:rsidRPr="00FC2926">
              <w:rPr>
                <w:b w:val="0"/>
                <w:bCs w:val="0"/>
              </w:rPr>
              <w:t>Største endring i målefeil eller kalibreringsfaktor fra forrige kalibrering (</w:t>
            </w:r>
            <w:proofErr w:type="spellStart"/>
            <w:r w:rsidRPr="00FC2926">
              <w:rPr>
                <w:b w:val="0"/>
                <w:bCs w:val="0"/>
              </w:rPr>
              <w:t>reproduserbarhet</w:t>
            </w:r>
            <w:proofErr w:type="spellEnd"/>
            <w:r w:rsidRPr="00FC2926">
              <w:rPr>
                <w:b w:val="0"/>
                <w:bCs w:val="0"/>
              </w:rPr>
              <w:t>)</w:t>
            </w:r>
          </w:p>
        </w:tc>
        <w:tc>
          <w:tcPr>
            <w:tcW w:w="2976" w:type="dxa"/>
            <w:tcBorders>
              <w:right w:val="nil"/>
            </w:tcBorders>
          </w:tcPr>
          <w:p w14:paraId="6A5273E3" w14:textId="059420A6" w:rsidR="00A6624C" w:rsidRPr="00FA6404" w:rsidRDefault="00A6624C" w:rsidP="00A6624C">
            <w:pPr>
              <w:jc w:val="center"/>
              <w:cnfStyle w:val="000000000000" w:firstRow="0" w:lastRow="0" w:firstColumn="0" w:lastColumn="0" w:oddVBand="0" w:evenVBand="0" w:oddHBand="0" w:evenHBand="0" w:firstRowFirstColumn="0" w:firstRowLastColumn="0" w:lastRowFirstColumn="0" w:lastRowLastColumn="0"/>
            </w:pPr>
            <w:r w:rsidRPr="00FA6404">
              <w:t>0,10 %</w:t>
            </w:r>
          </w:p>
        </w:tc>
      </w:tr>
    </w:tbl>
    <w:p w14:paraId="1E831CF7" w14:textId="780EE3EC" w:rsidR="007C6822" w:rsidRDefault="007C6822" w:rsidP="007C6822">
      <w:pPr>
        <w:pStyle w:val="Overskrift2"/>
      </w:pPr>
      <w:bookmarkStart w:id="766" w:name="_Toc74037114"/>
      <w:bookmarkStart w:id="767" w:name="_Toc74037348"/>
      <w:bookmarkStart w:id="768" w:name="_Toc74037588"/>
      <w:bookmarkStart w:id="769" w:name="_Toc74057424"/>
      <w:bookmarkStart w:id="770" w:name="_Toc74206722"/>
      <w:bookmarkStart w:id="771" w:name="_Toc74216589"/>
      <w:bookmarkStart w:id="772" w:name="_Toc74216841"/>
      <w:bookmarkStart w:id="773" w:name="_Toc74305063"/>
      <w:bookmarkStart w:id="774" w:name="_Toc80790543"/>
      <w:bookmarkStart w:id="775" w:name="_Toc80790717"/>
      <w:bookmarkStart w:id="776" w:name="_Toc80790544"/>
      <w:bookmarkStart w:id="777" w:name="_Toc80790718"/>
      <w:bookmarkStart w:id="778" w:name="_Toc80790545"/>
      <w:bookmarkStart w:id="779" w:name="_Toc80790719"/>
      <w:bookmarkStart w:id="780" w:name="_Toc80790546"/>
      <w:bookmarkStart w:id="781" w:name="_Toc80790720"/>
      <w:bookmarkStart w:id="782" w:name="_Toc80790547"/>
      <w:bookmarkStart w:id="783" w:name="_Toc80790721"/>
      <w:bookmarkStart w:id="784" w:name="_Toc80790548"/>
      <w:bookmarkStart w:id="785" w:name="_Toc80790722"/>
      <w:bookmarkStart w:id="786" w:name="_Toc80790549"/>
      <w:bookmarkStart w:id="787" w:name="_Toc80790723"/>
      <w:bookmarkStart w:id="788" w:name="_Toc74579302"/>
      <w:bookmarkStart w:id="789" w:name="_Toc107564786"/>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t xml:space="preserve">Tilknyttede </w:t>
      </w:r>
      <w:bookmarkEnd w:id="788"/>
      <w:r w:rsidR="00DA6009">
        <w:t>måle</w:t>
      </w:r>
      <w:r>
        <w:t>instrument</w:t>
      </w:r>
      <w:r w:rsidR="00D3597A">
        <w:t>er</w:t>
      </w:r>
      <w:bookmarkEnd w:id="789"/>
    </w:p>
    <w:p w14:paraId="3D401918" w14:textId="5B707BF8" w:rsidR="00301CAB" w:rsidRPr="00E5417D" w:rsidRDefault="00F70C5F" w:rsidP="00C66723">
      <w:pPr>
        <w:pStyle w:val="Leddnr"/>
        <w:numPr>
          <w:ilvl w:val="0"/>
          <w:numId w:val="66"/>
        </w:numPr>
        <w:rPr>
          <w:strike/>
        </w:rPr>
      </w:pPr>
      <w:bookmarkStart w:id="790" w:name="_Hlk81215203"/>
      <w:r w:rsidRPr="00F70C5F">
        <w:t>Tilknyttede måleinstrument</w:t>
      </w:r>
      <w:r w:rsidR="008A1BC1">
        <w:t>er</w:t>
      </w:r>
      <w:r w:rsidRPr="00F70C5F">
        <w:t xml:space="preserve"> skal</w:t>
      </w:r>
      <w:r w:rsidR="00CF3DCA">
        <w:t xml:space="preserve"> </w:t>
      </w:r>
      <w:r w:rsidR="00610333">
        <w:t>i</w:t>
      </w:r>
      <w:r w:rsidR="006D5A4B">
        <w:t xml:space="preserve"> </w:t>
      </w:r>
      <w:r w:rsidR="0063717E">
        <w:t xml:space="preserve">bruk </w:t>
      </w:r>
      <w:r w:rsidRPr="00F70C5F">
        <w:t xml:space="preserve">under nominelle driftsforhold og i fravær av forstyrrelser, oppfylle krav til største tillatte målefeil i tabell </w:t>
      </w:r>
      <w:r w:rsidR="004A05A1">
        <w:t>9</w:t>
      </w:r>
      <w:bookmarkEnd w:id="790"/>
      <w:r w:rsidR="00CF3DCA">
        <w:t>.</w:t>
      </w:r>
      <w:r w:rsidR="008415DA">
        <w:t xml:space="preserve"> </w:t>
      </w:r>
    </w:p>
    <w:p w14:paraId="6CBD920D" w14:textId="4DFB13E1" w:rsidR="00983242" w:rsidRDefault="00CF3DCA" w:rsidP="00E5417D">
      <w:pPr>
        <w:pStyle w:val="Leddnr"/>
      </w:pPr>
      <w:r>
        <w:t>V</w:t>
      </w:r>
      <w:r w:rsidR="002C5AF3">
        <w:t xml:space="preserve">ed kalibrering </w:t>
      </w:r>
      <w:r w:rsidR="00D6607D">
        <w:t>på laboratorium</w:t>
      </w:r>
      <w:r w:rsidR="007527F6">
        <w:t xml:space="preserve"> </w:t>
      </w:r>
      <w:r w:rsidR="00061F83">
        <w:t xml:space="preserve">skal tilknyttede måleinstrumenter </w:t>
      </w:r>
      <w:r w:rsidR="005E7F6A">
        <w:t xml:space="preserve">oppfylle krav til største tillatte målefeil i tabell </w:t>
      </w:r>
      <w:r w:rsidR="004A05A1">
        <w:t>10</w:t>
      </w:r>
      <w:r w:rsidR="006A0659">
        <w:t>.</w:t>
      </w:r>
    </w:p>
    <w:p w14:paraId="255E4E6E" w14:textId="34367C66" w:rsidR="00FF0484" w:rsidRPr="00FA28F3" w:rsidRDefault="00FF0484" w:rsidP="00FF0484">
      <w:pPr>
        <w:pStyle w:val="Tabell"/>
      </w:pPr>
      <w:r w:rsidRPr="00FA28F3">
        <w:t xml:space="preserve">Tabell </w:t>
      </w:r>
      <w:r w:rsidR="004A05A1">
        <w:t>9</w:t>
      </w:r>
      <w:r w:rsidRPr="00FA28F3">
        <w:t xml:space="preserve"> (Krav til tilknytte</w:t>
      </w:r>
      <w:r>
        <w:t>de</w:t>
      </w:r>
      <w:r w:rsidRPr="00FA28F3">
        <w:t xml:space="preserve"> </w:t>
      </w:r>
      <w:r w:rsidRPr="00D96012">
        <w:t>måleinstrument</w:t>
      </w:r>
      <w:r w:rsidRPr="00FA28F3">
        <w:t xml:space="preserve"> i bruk)</w:t>
      </w:r>
    </w:p>
    <w:tbl>
      <w:tblPr>
        <w:tblStyle w:val="Rutenettabell1lys"/>
        <w:tblW w:w="9072" w:type="dxa"/>
        <w:tblLayout w:type="fixed"/>
        <w:tblLook w:val="04A0" w:firstRow="1" w:lastRow="0" w:firstColumn="1" w:lastColumn="0" w:noHBand="0" w:noVBand="1"/>
      </w:tblPr>
      <w:tblGrid>
        <w:gridCol w:w="6096"/>
        <w:gridCol w:w="2976"/>
      </w:tblGrid>
      <w:tr w:rsidR="00FF0484" w:rsidRPr="00973DEB" w14:paraId="1F11A25A" w14:textId="77777777" w:rsidTr="00FE6EA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096" w:type="dxa"/>
            <w:vMerge w:val="restart"/>
            <w:tcBorders>
              <w:left w:val="nil"/>
            </w:tcBorders>
            <w:vAlign w:val="center"/>
          </w:tcPr>
          <w:p w14:paraId="2DF392C6" w14:textId="23907260" w:rsidR="00FF0484" w:rsidRPr="00517E82" w:rsidRDefault="000E4CE0" w:rsidP="00FE6EA1">
            <w:pPr>
              <w:rPr>
                <w:b w:val="0"/>
                <w:bCs w:val="0"/>
              </w:rPr>
            </w:pPr>
            <w:r w:rsidRPr="00517E82">
              <w:rPr>
                <w:b w:val="0"/>
                <w:bCs w:val="0"/>
              </w:rPr>
              <w:t>Største tillatte</w:t>
            </w:r>
            <w:r w:rsidR="00FF0484" w:rsidRPr="00517E82">
              <w:rPr>
                <w:b w:val="0"/>
                <w:bCs w:val="0"/>
              </w:rPr>
              <w:t xml:space="preserve"> </w:t>
            </w:r>
            <w:r w:rsidR="00DC3386" w:rsidRPr="00517E82">
              <w:rPr>
                <w:b w:val="0"/>
                <w:bCs w:val="0"/>
              </w:rPr>
              <w:t>måle</w:t>
            </w:r>
            <w:r w:rsidR="00B66622" w:rsidRPr="00517E82">
              <w:rPr>
                <w:b w:val="0"/>
                <w:bCs w:val="0"/>
              </w:rPr>
              <w:t xml:space="preserve">feil </w:t>
            </w:r>
            <w:r w:rsidR="00FF0484" w:rsidRPr="00517E82">
              <w:rPr>
                <w:b w:val="0"/>
                <w:bCs w:val="0"/>
              </w:rPr>
              <w:t>ved måling av:</w:t>
            </w:r>
          </w:p>
        </w:tc>
        <w:tc>
          <w:tcPr>
            <w:tcW w:w="2976" w:type="dxa"/>
            <w:tcBorders>
              <w:bottom w:val="single" w:sz="4" w:space="0" w:color="auto"/>
              <w:right w:val="nil"/>
            </w:tcBorders>
          </w:tcPr>
          <w:p w14:paraId="74529456" w14:textId="769EFA9D" w:rsidR="00FF0484" w:rsidRDefault="00FF0484" w:rsidP="00FE6EA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Type måling</w:t>
            </w:r>
          </w:p>
        </w:tc>
      </w:tr>
      <w:tr w:rsidR="00FF0484" w:rsidRPr="00973DEB" w14:paraId="254DACEF" w14:textId="77777777" w:rsidTr="00FE6EA1">
        <w:trPr>
          <w:trHeight w:val="270"/>
        </w:trPr>
        <w:tc>
          <w:tcPr>
            <w:cnfStyle w:val="001000000000" w:firstRow="0" w:lastRow="0" w:firstColumn="1" w:lastColumn="0" w:oddVBand="0" w:evenVBand="0" w:oddHBand="0" w:evenHBand="0" w:firstRowFirstColumn="0" w:firstRowLastColumn="0" w:lastRowFirstColumn="0" w:lastRowLastColumn="0"/>
            <w:tcW w:w="6096" w:type="dxa"/>
            <w:vMerge/>
            <w:tcBorders>
              <w:left w:val="nil"/>
              <w:bottom w:val="single" w:sz="12" w:space="0" w:color="auto"/>
            </w:tcBorders>
            <w:vAlign w:val="center"/>
          </w:tcPr>
          <w:p w14:paraId="028E1AF6" w14:textId="77777777" w:rsidR="00FF0484" w:rsidRPr="00B76FCE" w:rsidRDefault="00FF0484" w:rsidP="00FE6EA1">
            <w:pPr>
              <w:rPr>
                <w:b w:val="0"/>
              </w:rPr>
            </w:pPr>
          </w:p>
        </w:tc>
        <w:tc>
          <w:tcPr>
            <w:tcW w:w="2976" w:type="dxa"/>
            <w:tcBorders>
              <w:top w:val="single" w:sz="4" w:space="0" w:color="auto"/>
              <w:bottom w:val="single" w:sz="12" w:space="0" w:color="auto"/>
              <w:right w:val="nil"/>
            </w:tcBorders>
          </w:tcPr>
          <w:p w14:paraId="20ACEEB1" w14:textId="52687E68" w:rsidR="00FF0484" w:rsidRPr="003773E7" w:rsidRDefault="00FF0484" w:rsidP="00FE6EA1">
            <w:pPr>
              <w:jc w:val="center"/>
              <w:cnfStyle w:val="000000000000" w:firstRow="0" w:lastRow="0" w:firstColumn="0" w:lastColumn="0" w:oddVBand="0" w:evenVBand="0" w:oddHBand="0" w:evenHBand="0" w:firstRowFirstColumn="0" w:firstRowLastColumn="0" w:lastRowFirstColumn="0" w:lastRowLastColumn="0"/>
            </w:pPr>
            <w:r w:rsidRPr="003773E7">
              <w:t>Levering og allokering</w:t>
            </w:r>
          </w:p>
        </w:tc>
      </w:tr>
      <w:tr w:rsidR="00FF0484" w:rsidRPr="00973DEB" w14:paraId="38273737" w14:textId="77777777" w:rsidTr="00FE6EA1">
        <w:tc>
          <w:tcPr>
            <w:cnfStyle w:val="001000000000" w:firstRow="0" w:lastRow="0" w:firstColumn="1" w:lastColumn="0" w:oddVBand="0" w:evenVBand="0" w:oddHBand="0" w:evenHBand="0" w:firstRowFirstColumn="0" w:firstRowLastColumn="0" w:lastRowFirstColumn="0" w:lastRowLastColumn="0"/>
            <w:tcW w:w="6096" w:type="dxa"/>
            <w:tcBorders>
              <w:top w:val="single" w:sz="12" w:space="0" w:color="auto"/>
              <w:left w:val="nil"/>
            </w:tcBorders>
          </w:tcPr>
          <w:p w14:paraId="2FF012E2" w14:textId="77777777" w:rsidR="00FF0484" w:rsidRPr="00174F35" w:rsidRDefault="00FF0484" w:rsidP="00FE6EA1">
            <w:r w:rsidRPr="00174F35">
              <w:rPr>
                <w:b w:val="0"/>
              </w:rPr>
              <w:t>Temperatur</w:t>
            </w:r>
          </w:p>
        </w:tc>
        <w:tc>
          <w:tcPr>
            <w:tcW w:w="2976" w:type="dxa"/>
            <w:tcBorders>
              <w:top w:val="single" w:sz="12" w:space="0" w:color="auto"/>
              <w:right w:val="nil"/>
            </w:tcBorders>
          </w:tcPr>
          <w:p w14:paraId="28113B93" w14:textId="0904C839" w:rsidR="00FF0484" w:rsidRPr="00973DEB" w:rsidRDefault="00FF0484" w:rsidP="00FE6EA1">
            <w:pPr>
              <w:jc w:val="center"/>
              <w:cnfStyle w:val="000000000000" w:firstRow="0" w:lastRow="0" w:firstColumn="0" w:lastColumn="0" w:oddVBand="0" w:evenVBand="0" w:oddHBand="0" w:evenHBand="0" w:firstRowFirstColumn="0" w:firstRowLastColumn="0" w:lastRowFirstColumn="0" w:lastRowLastColumn="0"/>
            </w:pPr>
            <w:r w:rsidRPr="007A5172">
              <w:t>±0</w:t>
            </w:r>
            <w:r>
              <w:t>,3</w:t>
            </w:r>
            <w:r w:rsidRPr="00A11C84">
              <w:t>0</w:t>
            </w:r>
            <w:r w:rsidRPr="007A5172">
              <w:t xml:space="preserve"> °C</w:t>
            </w:r>
          </w:p>
        </w:tc>
      </w:tr>
      <w:tr w:rsidR="00FF0484" w:rsidRPr="001331FC" w14:paraId="632B9916" w14:textId="77777777" w:rsidTr="00FE6EA1">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37E1764" w14:textId="77777777" w:rsidR="00FF0484" w:rsidRPr="004B24B4" w:rsidRDefault="00FF0484" w:rsidP="00FE6EA1">
            <w:pPr>
              <w:rPr>
                <w:b w:val="0"/>
              </w:rPr>
            </w:pPr>
            <w:r w:rsidRPr="004B24B4">
              <w:rPr>
                <w:b w:val="0"/>
              </w:rPr>
              <w:t>Trykk</w:t>
            </w:r>
          </w:p>
        </w:tc>
        <w:tc>
          <w:tcPr>
            <w:tcW w:w="2976" w:type="dxa"/>
            <w:tcBorders>
              <w:right w:val="nil"/>
            </w:tcBorders>
          </w:tcPr>
          <w:p w14:paraId="27542C13" w14:textId="6786A220" w:rsidR="00FF0484" w:rsidRDefault="00FF0484" w:rsidP="00FE6EA1">
            <w:pPr>
              <w:jc w:val="center"/>
              <w:cnfStyle w:val="000000000000" w:firstRow="0" w:lastRow="0" w:firstColumn="0" w:lastColumn="0" w:oddVBand="0" w:evenVBand="0" w:oddHBand="0" w:evenHBand="0" w:firstRowFirstColumn="0" w:firstRowLastColumn="0" w:lastRowFirstColumn="0" w:lastRowLastColumn="0"/>
            </w:pPr>
            <w:r w:rsidRPr="00D96012">
              <w:t xml:space="preserve">±50 </w:t>
            </w:r>
            <w:proofErr w:type="spellStart"/>
            <w:r w:rsidRPr="00D96012">
              <w:t>kPa</w:t>
            </w:r>
            <w:proofErr w:type="spellEnd"/>
          </w:p>
        </w:tc>
      </w:tr>
      <w:tr w:rsidR="00FF0484" w:rsidRPr="001331FC" w14:paraId="1BFF8AB7" w14:textId="77777777" w:rsidTr="00FE6EA1">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A9CC613" w14:textId="77777777" w:rsidR="00FF0484" w:rsidRPr="00174F35" w:rsidRDefault="00FF0484" w:rsidP="00FE6EA1">
            <w:r w:rsidRPr="00174F35">
              <w:rPr>
                <w:b w:val="0"/>
              </w:rPr>
              <w:t>Densit</w:t>
            </w:r>
            <w:r>
              <w:rPr>
                <w:b w:val="0"/>
              </w:rPr>
              <w:t>et</w:t>
            </w:r>
          </w:p>
        </w:tc>
        <w:tc>
          <w:tcPr>
            <w:tcW w:w="2976" w:type="dxa"/>
            <w:tcBorders>
              <w:right w:val="nil"/>
            </w:tcBorders>
          </w:tcPr>
          <w:p w14:paraId="0B677BA8" w14:textId="5A6C352E" w:rsidR="00FF0484" w:rsidRDefault="00FF0484" w:rsidP="00FE6EA1">
            <w:pPr>
              <w:jc w:val="center"/>
              <w:cnfStyle w:val="000000000000" w:firstRow="0" w:lastRow="0" w:firstColumn="0" w:lastColumn="0" w:oddVBand="0" w:evenVBand="0" w:oddHBand="0" w:evenHBand="0" w:firstRowFirstColumn="0" w:firstRowLastColumn="0" w:lastRowFirstColumn="0" w:lastRowLastColumn="0"/>
            </w:pPr>
            <w:r w:rsidRPr="00EC2770">
              <w:t>±1 kg/m</w:t>
            </w:r>
            <w:r w:rsidRPr="00EC2770">
              <w:rPr>
                <w:vertAlign w:val="superscript"/>
              </w:rPr>
              <w:t>3</w:t>
            </w:r>
          </w:p>
        </w:tc>
      </w:tr>
    </w:tbl>
    <w:p w14:paraId="39E67FA3" w14:textId="241481E5" w:rsidR="00FF0484" w:rsidRDefault="00FF0484" w:rsidP="00492AD7"/>
    <w:p w14:paraId="0280B334" w14:textId="1D577D00" w:rsidR="007C6822" w:rsidRPr="00D96012" w:rsidRDefault="007C6822" w:rsidP="00D96012">
      <w:pPr>
        <w:pStyle w:val="Tabell"/>
      </w:pPr>
      <w:r w:rsidRPr="00FA28F3">
        <w:t xml:space="preserve">Tabell </w:t>
      </w:r>
      <w:r w:rsidR="004A05A1">
        <w:t>10</w:t>
      </w:r>
      <w:r w:rsidRPr="00FA28F3">
        <w:t xml:space="preserve"> (Krav til tilknytte</w:t>
      </w:r>
      <w:r w:rsidR="00EC04AD">
        <w:t>de</w:t>
      </w:r>
      <w:r w:rsidRPr="00FA28F3">
        <w:t xml:space="preserve"> måleinstrument </w:t>
      </w:r>
      <w:r>
        <w:t xml:space="preserve">ved </w:t>
      </w:r>
      <w:r w:rsidRPr="00D96012">
        <w:t>kalibrering</w:t>
      </w:r>
      <w:r>
        <w:t xml:space="preserve"> </w:t>
      </w:r>
      <w:r w:rsidR="006A064B">
        <w:t>på laboratorium</w:t>
      </w:r>
      <w:r w:rsidRPr="00FA28F3">
        <w:t>)</w:t>
      </w:r>
    </w:p>
    <w:tbl>
      <w:tblPr>
        <w:tblStyle w:val="Rutenettabell1lys"/>
        <w:tblpPr w:leftFromText="141" w:rightFromText="141" w:vertAnchor="text" w:horzAnchor="margin" w:tblpY="148"/>
        <w:tblW w:w="9072" w:type="dxa"/>
        <w:tblLayout w:type="fixed"/>
        <w:tblLook w:val="04A0" w:firstRow="1" w:lastRow="0" w:firstColumn="1" w:lastColumn="0" w:noHBand="0" w:noVBand="1"/>
      </w:tblPr>
      <w:tblGrid>
        <w:gridCol w:w="6096"/>
        <w:gridCol w:w="2976"/>
      </w:tblGrid>
      <w:tr w:rsidR="007C6822" w:rsidRPr="00973DEB" w14:paraId="365DF629" w14:textId="77777777" w:rsidTr="004548E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096" w:type="dxa"/>
            <w:vMerge w:val="restart"/>
            <w:tcBorders>
              <w:left w:val="nil"/>
            </w:tcBorders>
            <w:vAlign w:val="center"/>
          </w:tcPr>
          <w:p w14:paraId="1E6794CE" w14:textId="466463BE" w:rsidR="007C6822" w:rsidRPr="00603081" w:rsidRDefault="000E4CE0" w:rsidP="004548E3">
            <w:pPr>
              <w:rPr>
                <w:b w:val="0"/>
                <w:bCs w:val="0"/>
              </w:rPr>
            </w:pPr>
            <w:r w:rsidRPr="00603081">
              <w:rPr>
                <w:b w:val="0"/>
                <w:bCs w:val="0"/>
              </w:rPr>
              <w:t xml:space="preserve">Største tillatte </w:t>
            </w:r>
            <w:r w:rsidR="00DC3386" w:rsidRPr="00603081">
              <w:rPr>
                <w:b w:val="0"/>
                <w:bCs w:val="0"/>
              </w:rPr>
              <w:t>måle</w:t>
            </w:r>
            <w:r w:rsidR="00B66622" w:rsidRPr="00603081">
              <w:rPr>
                <w:b w:val="0"/>
                <w:bCs w:val="0"/>
              </w:rPr>
              <w:t>feil</w:t>
            </w:r>
            <w:r w:rsidR="007C6822" w:rsidRPr="00603081">
              <w:rPr>
                <w:b w:val="0"/>
                <w:bCs w:val="0"/>
              </w:rPr>
              <w:t xml:space="preserve"> ved måling av:</w:t>
            </w:r>
          </w:p>
        </w:tc>
        <w:tc>
          <w:tcPr>
            <w:tcW w:w="2976" w:type="dxa"/>
            <w:tcBorders>
              <w:bottom w:val="single" w:sz="4" w:space="0" w:color="auto"/>
              <w:right w:val="nil"/>
            </w:tcBorders>
          </w:tcPr>
          <w:p w14:paraId="06C45E2F" w14:textId="2FC00A7E" w:rsidR="007C6822" w:rsidRDefault="007C6822" w:rsidP="004548E3">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Type måling</w:t>
            </w:r>
          </w:p>
        </w:tc>
      </w:tr>
      <w:tr w:rsidR="007C6822" w:rsidRPr="00973DEB" w14:paraId="43D57A01" w14:textId="77777777" w:rsidTr="004548E3">
        <w:trPr>
          <w:trHeight w:val="270"/>
        </w:trPr>
        <w:tc>
          <w:tcPr>
            <w:cnfStyle w:val="001000000000" w:firstRow="0" w:lastRow="0" w:firstColumn="1" w:lastColumn="0" w:oddVBand="0" w:evenVBand="0" w:oddHBand="0" w:evenHBand="0" w:firstRowFirstColumn="0" w:firstRowLastColumn="0" w:lastRowFirstColumn="0" w:lastRowLastColumn="0"/>
            <w:tcW w:w="6096" w:type="dxa"/>
            <w:vMerge/>
            <w:tcBorders>
              <w:left w:val="nil"/>
              <w:bottom w:val="single" w:sz="12" w:space="0" w:color="auto"/>
            </w:tcBorders>
            <w:vAlign w:val="center"/>
          </w:tcPr>
          <w:p w14:paraId="4DB94881" w14:textId="77777777" w:rsidR="007C6822" w:rsidRPr="00B76FCE" w:rsidRDefault="007C6822" w:rsidP="004548E3">
            <w:pPr>
              <w:rPr>
                <w:b w:val="0"/>
              </w:rPr>
            </w:pPr>
          </w:p>
        </w:tc>
        <w:tc>
          <w:tcPr>
            <w:tcW w:w="2976" w:type="dxa"/>
            <w:tcBorders>
              <w:top w:val="single" w:sz="4" w:space="0" w:color="auto"/>
              <w:bottom w:val="single" w:sz="12" w:space="0" w:color="auto"/>
              <w:right w:val="nil"/>
            </w:tcBorders>
          </w:tcPr>
          <w:p w14:paraId="581F4CE3" w14:textId="50D0B0C6" w:rsidR="007C6822" w:rsidRPr="003773E7"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3773E7">
              <w:t>Levering og allokering</w:t>
            </w:r>
          </w:p>
        </w:tc>
      </w:tr>
      <w:tr w:rsidR="007C6822" w:rsidRPr="00973DEB" w14:paraId="59FE4E63" w14:textId="77777777" w:rsidTr="004548E3">
        <w:tc>
          <w:tcPr>
            <w:cnfStyle w:val="001000000000" w:firstRow="0" w:lastRow="0" w:firstColumn="1" w:lastColumn="0" w:oddVBand="0" w:evenVBand="0" w:oddHBand="0" w:evenHBand="0" w:firstRowFirstColumn="0" w:firstRowLastColumn="0" w:lastRowFirstColumn="0" w:lastRowLastColumn="0"/>
            <w:tcW w:w="6096" w:type="dxa"/>
            <w:tcBorders>
              <w:top w:val="single" w:sz="12" w:space="0" w:color="auto"/>
              <w:left w:val="nil"/>
            </w:tcBorders>
          </w:tcPr>
          <w:p w14:paraId="6FB65486" w14:textId="77777777" w:rsidR="007C6822" w:rsidRPr="00174F35" w:rsidRDefault="007C6822" w:rsidP="004548E3">
            <w:r w:rsidRPr="00174F35">
              <w:rPr>
                <w:b w:val="0"/>
              </w:rPr>
              <w:t>Temperatur</w:t>
            </w:r>
          </w:p>
        </w:tc>
        <w:tc>
          <w:tcPr>
            <w:tcW w:w="2976" w:type="dxa"/>
            <w:tcBorders>
              <w:top w:val="single" w:sz="12" w:space="0" w:color="auto"/>
              <w:right w:val="nil"/>
            </w:tcBorders>
          </w:tcPr>
          <w:p w14:paraId="40D5828E" w14:textId="144C55AF" w:rsidR="007C6822" w:rsidRPr="00973DEB"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7A5172">
              <w:t>±0</w:t>
            </w:r>
            <w:r>
              <w:t>,2</w:t>
            </w:r>
            <w:r w:rsidRPr="00A11C84">
              <w:t>0</w:t>
            </w:r>
            <w:r w:rsidRPr="007A5172">
              <w:t xml:space="preserve"> °C</w:t>
            </w:r>
          </w:p>
        </w:tc>
      </w:tr>
      <w:tr w:rsidR="007C6822" w:rsidRPr="001331FC" w14:paraId="088AA974" w14:textId="77777777" w:rsidTr="004548E3">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C120CC7" w14:textId="77777777" w:rsidR="007C6822" w:rsidRPr="004B24B4" w:rsidRDefault="007C6822" w:rsidP="004548E3">
            <w:pPr>
              <w:rPr>
                <w:b w:val="0"/>
              </w:rPr>
            </w:pPr>
            <w:r w:rsidRPr="004B24B4">
              <w:rPr>
                <w:b w:val="0"/>
              </w:rPr>
              <w:t>Trykk</w:t>
            </w:r>
          </w:p>
        </w:tc>
        <w:tc>
          <w:tcPr>
            <w:tcW w:w="2976" w:type="dxa"/>
            <w:tcBorders>
              <w:right w:val="nil"/>
            </w:tcBorders>
          </w:tcPr>
          <w:p w14:paraId="2B80D57B" w14:textId="25CDE69C" w:rsidR="007C6822"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0E6CE7">
              <w:t xml:space="preserve">±20 </w:t>
            </w:r>
            <w:proofErr w:type="spellStart"/>
            <w:r w:rsidRPr="000E6CE7">
              <w:t>kPa</w:t>
            </w:r>
            <w:proofErr w:type="spellEnd"/>
          </w:p>
        </w:tc>
      </w:tr>
      <w:tr w:rsidR="007C6822" w:rsidRPr="001331FC" w14:paraId="5378EB04" w14:textId="77777777" w:rsidTr="004548E3">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A936B7B" w14:textId="77777777" w:rsidR="007C6822" w:rsidRPr="00174F35" w:rsidRDefault="007C6822" w:rsidP="004548E3">
            <w:r w:rsidRPr="00174F35">
              <w:rPr>
                <w:b w:val="0"/>
              </w:rPr>
              <w:t>Densit</w:t>
            </w:r>
            <w:r>
              <w:rPr>
                <w:b w:val="0"/>
              </w:rPr>
              <w:t>et</w:t>
            </w:r>
          </w:p>
        </w:tc>
        <w:tc>
          <w:tcPr>
            <w:tcW w:w="2976" w:type="dxa"/>
            <w:tcBorders>
              <w:right w:val="nil"/>
            </w:tcBorders>
          </w:tcPr>
          <w:p w14:paraId="148F2B32" w14:textId="2B641507" w:rsidR="007C6822" w:rsidRDefault="007C6822" w:rsidP="004548E3">
            <w:pPr>
              <w:jc w:val="center"/>
              <w:cnfStyle w:val="000000000000" w:firstRow="0" w:lastRow="0" w:firstColumn="0" w:lastColumn="0" w:oddVBand="0" w:evenVBand="0" w:oddHBand="0" w:evenHBand="0" w:firstRowFirstColumn="0" w:firstRowLastColumn="0" w:lastRowFirstColumn="0" w:lastRowLastColumn="0"/>
            </w:pPr>
            <w:r w:rsidRPr="00EC2770">
              <w:t>±</w:t>
            </w:r>
            <w:r>
              <w:t>0,3</w:t>
            </w:r>
            <w:r w:rsidRPr="00EC2770">
              <w:t xml:space="preserve"> kg/m</w:t>
            </w:r>
            <w:r w:rsidRPr="00EC2770">
              <w:rPr>
                <w:vertAlign w:val="superscript"/>
              </w:rPr>
              <w:t>3</w:t>
            </w:r>
          </w:p>
        </w:tc>
      </w:tr>
    </w:tbl>
    <w:p w14:paraId="1D6E6E28" w14:textId="32096DBF" w:rsidR="007C6822" w:rsidRPr="00F16F8A" w:rsidRDefault="007C6822" w:rsidP="007C6822">
      <w:pPr>
        <w:pStyle w:val="Overskrift2"/>
      </w:pPr>
      <w:bookmarkStart w:id="791" w:name="_Toc74579303"/>
      <w:bookmarkStart w:id="792" w:name="_Toc107564787"/>
      <w:r w:rsidRPr="00F16F8A">
        <w:t>Prøvetakingsutstyr</w:t>
      </w:r>
      <w:bookmarkEnd w:id="791"/>
      <w:bookmarkEnd w:id="792"/>
    </w:p>
    <w:p w14:paraId="00F05AA2" w14:textId="6B281270" w:rsidR="005B2810" w:rsidRPr="00525B85" w:rsidRDefault="425678D0" w:rsidP="00C66723">
      <w:pPr>
        <w:pStyle w:val="Leddnr"/>
        <w:numPr>
          <w:ilvl w:val="0"/>
          <w:numId w:val="53"/>
        </w:numPr>
      </w:pPr>
      <w:r>
        <w:t xml:space="preserve">En automatisk </w:t>
      </w:r>
      <w:proofErr w:type="spellStart"/>
      <w:r>
        <w:t>prøvetaker</w:t>
      </w:r>
      <w:proofErr w:type="spellEnd"/>
      <w:r>
        <w:t xml:space="preserve"> skal</w:t>
      </w:r>
    </w:p>
    <w:p w14:paraId="1FD1B446" w14:textId="5DE090BF" w:rsidR="005B2810" w:rsidRDefault="00877727" w:rsidP="00C66723">
      <w:pPr>
        <w:pStyle w:val="Underpunkt1"/>
        <w:numPr>
          <w:ilvl w:val="0"/>
          <w:numId w:val="41"/>
        </w:numPr>
      </w:pPr>
      <w:r>
        <w:t>kunne</w:t>
      </w:r>
      <w:r w:rsidR="005B2810">
        <w:t xml:space="preserve"> ta </w:t>
      </w:r>
      <w:r w:rsidR="00E85AB9">
        <w:t xml:space="preserve">en </w:t>
      </w:r>
      <w:r w:rsidR="007E4800">
        <w:t xml:space="preserve">representativ prøve </w:t>
      </w:r>
      <w:r w:rsidR="00F543A6">
        <w:t>av</w:t>
      </w:r>
      <w:r w:rsidR="005B2810">
        <w:t xml:space="preserve"> </w:t>
      </w:r>
      <w:r w:rsidR="005674D9">
        <w:t xml:space="preserve">den mengde </w:t>
      </w:r>
      <w:r w:rsidR="005B2810">
        <w:t>olje som passerer målesystemet i måleperioden</w:t>
      </w:r>
      <w:r w:rsidR="00A21C01">
        <w:t xml:space="preserve"> og</w:t>
      </w:r>
    </w:p>
    <w:p w14:paraId="7D82C2BC" w14:textId="1C820AF8" w:rsidR="005B2810" w:rsidRDefault="005B2810" w:rsidP="001056A9">
      <w:pPr>
        <w:pStyle w:val="Underpunkt1"/>
      </w:pPr>
      <w:r>
        <w:t>være konfigurert for strømningsproporsjonal prøvetaking.</w:t>
      </w:r>
    </w:p>
    <w:p w14:paraId="3566F5E9" w14:textId="7316C62C" w:rsidR="007C6822" w:rsidRDefault="6A455445" w:rsidP="007C6822">
      <w:pPr>
        <w:pStyle w:val="Leddnr"/>
      </w:pPr>
      <w:r>
        <w:t xml:space="preserve">En manuell </w:t>
      </w:r>
      <w:proofErr w:type="spellStart"/>
      <w:r>
        <w:t>prøvetaker</w:t>
      </w:r>
      <w:proofErr w:type="spellEnd"/>
      <w:r>
        <w:t xml:space="preserve"> skal </w:t>
      </w:r>
      <w:r w:rsidR="6E585A74">
        <w:t>kunne</w:t>
      </w:r>
      <w:r>
        <w:t xml:space="preserve"> ta </w:t>
      </w:r>
      <w:r w:rsidR="38B87D80">
        <w:t xml:space="preserve">en </w:t>
      </w:r>
      <w:r>
        <w:t>prøve</w:t>
      </w:r>
      <w:r w:rsidR="0A9EB8FC">
        <w:t xml:space="preserve"> som er representativ for oljen som passerer målesystemet</w:t>
      </w:r>
      <w:r>
        <w:t xml:space="preserve"> i prøve</w:t>
      </w:r>
      <w:r w:rsidR="042ABDC0">
        <w:t>takings</w:t>
      </w:r>
      <w:r>
        <w:t xml:space="preserve">tidspunktet. Prøvetakeren skal inkludere </w:t>
      </w:r>
      <w:r w:rsidR="3E10F66B">
        <w:t>prøvetakings</w:t>
      </w:r>
      <w:r w:rsidR="00981977">
        <w:t>sonde</w:t>
      </w:r>
      <w:r>
        <w:t xml:space="preserve"> og isolasjonsventil.</w:t>
      </w:r>
    </w:p>
    <w:p w14:paraId="1BEE949B" w14:textId="744A7514" w:rsidR="00356E08" w:rsidRDefault="00356E08" w:rsidP="00356E08">
      <w:pPr>
        <w:pStyle w:val="Leddnr"/>
      </w:pPr>
      <w:r>
        <w:t xml:space="preserve">Det skal </w:t>
      </w:r>
      <w:r w:rsidR="009B3260">
        <w:t>installeres</w:t>
      </w:r>
      <w:r>
        <w:t xml:space="preserve"> </w:t>
      </w:r>
      <w:r w:rsidRPr="001056A9">
        <w:t>mikseutstyr</w:t>
      </w:r>
      <w:r>
        <w:t xml:space="preserve"> i rørledningen dersom det er nødvendig for å sikre </w:t>
      </w:r>
      <w:r w:rsidR="00305DF2">
        <w:t xml:space="preserve">at </w:t>
      </w:r>
      <w:r w:rsidR="00300B68">
        <w:t xml:space="preserve">oljen er </w:t>
      </w:r>
      <w:r w:rsidR="001630C6">
        <w:t>homo</w:t>
      </w:r>
      <w:r w:rsidR="00FB3BF5">
        <w:t>gen</w:t>
      </w:r>
      <w:r w:rsidR="00300B68">
        <w:t xml:space="preserve"> </w:t>
      </w:r>
      <w:r w:rsidR="00555FC5">
        <w:t xml:space="preserve">ved </w:t>
      </w:r>
      <w:proofErr w:type="spellStart"/>
      <w:r w:rsidR="00685B2D">
        <w:t>prøvetak</w:t>
      </w:r>
      <w:r w:rsidR="00D34CE3">
        <w:t>er</w:t>
      </w:r>
      <w:proofErr w:type="spellEnd"/>
      <w:r>
        <w:t>.</w:t>
      </w:r>
    </w:p>
    <w:p w14:paraId="64B8D42A" w14:textId="047C27EF" w:rsidR="007C6822" w:rsidRPr="00133D87" w:rsidRDefault="007C6822" w:rsidP="007C6822">
      <w:pPr>
        <w:pStyle w:val="Overskrift2"/>
      </w:pPr>
      <w:bookmarkStart w:id="793" w:name="_Toc81836910"/>
      <w:bookmarkStart w:id="794" w:name="_Toc81842428"/>
      <w:bookmarkStart w:id="795" w:name="_Toc81984636"/>
      <w:bookmarkStart w:id="796" w:name="_Toc81986427"/>
      <w:bookmarkStart w:id="797" w:name="_Toc81986761"/>
      <w:bookmarkStart w:id="798" w:name="_Toc83020810"/>
      <w:bookmarkStart w:id="799" w:name="_Toc74579305"/>
      <w:bookmarkStart w:id="800" w:name="_Toc107564788"/>
      <w:bookmarkEnd w:id="793"/>
      <w:bookmarkEnd w:id="794"/>
      <w:bookmarkEnd w:id="795"/>
      <w:bookmarkEnd w:id="796"/>
      <w:bookmarkEnd w:id="797"/>
      <w:bookmarkEnd w:id="798"/>
      <w:r w:rsidRPr="00133D87">
        <w:t>Algoritmer</w:t>
      </w:r>
      <w:bookmarkEnd w:id="799"/>
      <w:r w:rsidR="00C117EF" w:rsidRPr="00133D87">
        <w:t xml:space="preserve"> </w:t>
      </w:r>
      <w:r w:rsidR="00644084" w:rsidRPr="00133D87">
        <w:t>og ligninger</w:t>
      </w:r>
      <w:bookmarkEnd w:id="800"/>
    </w:p>
    <w:p w14:paraId="6E4A8F43" w14:textId="1F068A75" w:rsidR="00845C1B" w:rsidRPr="001A05C0" w:rsidRDefault="00845C1B" w:rsidP="001A05C0">
      <w:pPr>
        <w:pStyle w:val="Ingenmellomrom"/>
      </w:pPr>
      <w:r w:rsidRPr="001A05C0">
        <w:t>I målesystemet skal det benyttes standardiserte og egnede algoritmer og ligninger for å</w:t>
      </w:r>
    </w:p>
    <w:p w14:paraId="3D670243" w14:textId="6FA59333" w:rsidR="00845C1B" w:rsidRPr="001A05C0" w:rsidRDefault="00845C1B" w:rsidP="001A05C0">
      <w:pPr>
        <w:pStyle w:val="Underpunkt1"/>
        <w:numPr>
          <w:ilvl w:val="0"/>
          <w:numId w:val="102"/>
        </w:numPr>
      </w:pPr>
      <w:r w:rsidRPr="001A05C0">
        <w:t>korrigere for temperatur- og trykkeffekter på oljens densitet og volum,</w:t>
      </w:r>
    </w:p>
    <w:p w14:paraId="7204BE7B" w14:textId="77777777" w:rsidR="00103F94" w:rsidRDefault="00103F94" w:rsidP="001A05C0">
      <w:pPr>
        <w:pStyle w:val="Underpunkt1"/>
      </w:pPr>
      <w:r w:rsidRPr="001A05C0">
        <w:t xml:space="preserve">bestemme kalibreringsfaktorer </w:t>
      </w:r>
      <w:r>
        <w:t>og</w:t>
      </w:r>
    </w:p>
    <w:p w14:paraId="1A20AEDB" w14:textId="5527B780" w:rsidR="006373F4" w:rsidRDefault="00845C1B" w:rsidP="00CF0FF7">
      <w:pPr>
        <w:pStyle w:val="Underpunkt1"/>
      </w:pPr>
      <w:r w:rsidRPr="001A05C0">
        <w:t>beregne mengder olje</w:t>
      </w:r>
      <w:r w:rsidR="001A05C0">
        <w:t>.</w:t>
      </w:r>
    </w:p>
    <w:p w14:paraId="6CA60F49" w14:textId="0F80D728" w:rsidR="00D96012" w:rsidRDefault="00D96012" w:rsidP="00D96012">
      <w:pPr>
        <w:pStyle w:val="Overskrift1"/>
      </w:pPr>
      <w:bookmarkStart w:id="801" w:name="_Toc74579306"/>
      <w:bookmarkStart w:id="802" w:name="_Toc107564789"/>
      <w:r>
        <w:t xml:space="preserve">Kapittel 9. </w:t>
      </w:r>
      <w:r w:rsidRPr="00B56C1D">
        <w:t xml:space="preserve">Særlige krav til målesystem for </w:t>
      </w:r>
      <w:r w:rsidR="00534C70">
        <w:t xml:space="preserve">dynamisk </w:t>
      </w:r>
      <w:r w:rsidR="00A703FD">
        <w:t>mengde</w:t>
      </w:r>
      <w:r>
        <w:t>måling av gass</w:t>
      </w:r>
      <w:bookmarkEnd w:id="801"/>
      <w:bookmarkEnd w:id="802"/>
    </w:p>
    <w:p w14:paraId="39A56299" w14:textId="240669B6" w:rsidR="00D96012" w:rsidRDefault="00EF6F22" w:rsidP="00D96012">
      <w:pPr>
        <w:pStyle w:val="Overskrift2"/>
      </w:pPr>
      <w:bookmarkStart w:id="803" w:name="_Toc107564790"/>
      <w:r>
        <w:t xml:space="preserve">Gassmålesystemets </w:t>
      </w:r>
      <w:r w:rsidR="00B9108F">
        <w:t>bestanddeler</w:t>
      </w:r>
      <w:bookmarkEnd w:id="803"/>
    </w:p>
    <w:p w14:paraId="18C463D2" w14:textId="36D9A94F" w:rsidR="00D96012" w:rsidRDefault="00D96012" w:rsidP="00C66723">
      <w:pPr>
        <w:pStyle w:val="Leddnr"/>
        <w:numPr>
          <w:ilvl w:val="0"/>
          <w:numId w:val="12"/>
        </w:numPr>
        <w:spacing w:after="0" w:line="276" w:lineRule="auto"/>
      </w:pPr>
      <w:r w:rsidRPr="0065465A">
        <w:t>Målesystem</w:t>
      </w:r>
      <w:r>
        <w:t xml:space="preserve"> for </w:t>
      </w:r>
      <w:r w:rsidR="00B43337">
        <w:t xml:space="preserve">dynamisk </w:t>
      </w:r>
      <w:r>
        <w:t>måling av gass skal inkludere målere, tilknyttede instrumenter,</w:t>
      </w:r>
      <w:r w:rsidR="00B9108F">
        <w:t xml:space="preserve"> ventiler,</w:t>
      </w:r>
      <w:r>
        <w:t xml:space="preserve"> datasystem</w:t>
      </w:r>
      <w:r w:rsidR="00E76E9D">
        <w:t>,</w:t>
      </w:r>
      <w:r>
        <w:t xml:space="preserve"> manuelt prøvetakingsutstyr</w:t>
      </w:r>
      <w:r w:rsidR="007E7420">
        <w:t xml:space="preserve"> og annet utstyr </w:t>
      </w:r>
      <w:r w:rsidR="00D450A4">
        <w:t xml:space="preserve">som </w:t>
      </w:r>
      <w:r w:rsidR="005067C6">
        <w:t>benyttes</w:t>
      </w:r>
      <w:r w:rsidR="00D450A4">
        <w:t xml:space="preserve"> ved </w:t>
      </w:r>
      <w:r w:rsidR="004F1CD1">
        <w:t>leverings-</w:t>
      </w:r>
      <w:r w:rsidR="00CD5D80">
        <w:t>, allokerings- og CO</w:t>
      </w:r>
      <w:r w:rsidR="00CD5D80" w:rsidRPr="00F23787">
        <w:rPr>
          <w:vertAlign w:val="subscript"/>
        </w:rPr>
        <w:t>2</w:t>
      </w:r>
      <w:r w:rsidR="00CD5D80">
        <w:t xml:space="preserve">-avgiftsmåling av </w:t>
      </w:r>
      <w:r w:rsidR="002631E6">
        <w:t xml:space="preserve">mengder </w:t>
      </w:r>
      <w:r w:rsidR="00CD5D80">
        <w:t>gass</w:t>
      </w:r>
      <w:r>
        <w:t>.</w:t>
      </w:r>
    </w:p>
    <w:p w14:paraId="413639C5" w14:textId="3E3F0572" w:rsidR="00D96012" w:rsidRDefault="00D96012" w:rsidP="00D96012">
      <w:pPr>
        <w:pStyle w:val="Leddnr"/>
      </w:pPr>
      <w:r>
        <w:lastRenderedPageBreak/>
        <w:t>Leveringsmålesystem skal i tillegg inkludere</w:t>
      </w:r>
      <w:r w:rsidR="0098323E">
        <w:t xml:space="preserve"> </w:t>
      </w:r>
      <w:r w:rsidR="001F69CA">
        <w:t>dublerte</w:t>
      </w:r>
      <w:r w:rsidR="00143EB1">
        <w:t xml:space="preserve"> </w:t>
      </w:r>
      <w:r w:rsidR="00770D77">
        <w:t xml:space="preserve">gasskromatografer </w:t>
      </w:r>
      <w:r w:rsidR="00D508CE">
        <w:t xml:space="preserve">med </w:t>
      </w:r>
      <w:r w:rsidR="001F69CA">
        <w:t>direktekopl</w:t>
      </w:r>
      <w:r w:rsidR="00D508CE">
        <w:t>ing</w:t>
      </w:r>
      <w:r w:rsidR="001F69CA">
        <w:t xml:space="preserve"> til </w:t>
      </w:r>
      <w:proofErr w:type="spellStart"/>
      <w:r w:rsidR="00945E1A">
        <w:t>prøvetaker</w:t>
      </w:r>
      <w:proofErr w:type="spellEnd"/>
      <w:r w:rsidR="00256570">
        <w:t>.</w:t>
      </w:r>
    </w:p>
    <w:p w14:paraId="32E5D2FF" w14:textId="6E5D22C2" w:rsidR="00D96012" w:rsidRPr="00133D87" w:rsidRDefault="00D96012" w:rsidP="00D96012">
      <w:pPr>
        <w:pStyle w:val="Overskrift2"/>
      </w:pPr>
      <w:bookmarkStart w:id="804" w:name="_Toc74579309"/>
      <w:bookmarkStart w:id="805" w:name="_Toc107564791"/>
      <w:r w:rsidRPr="00133D87">
        <w:t>Kalibreringsmetoder for gassmålere</w:t>
      </w:r>
      <w:bookmarkEnd w:id="804"/>
      <w:bookmarkEnd w:id="805"/>
    </w:p>
    <w:p w14:paraId="5D7EF363" w14:textId="32F1A0DD" w:rsidR="00875B37" w:rsidRPr="00133D87" w:rsidRDefault="00875B37" w:rsidP="00C66723">
      <w:pPr>
        <w:pStyle w:val="Leddnr"/>
        <w:numPr>
          <w:ilvl w:val="0"/>
          <w:numId w:val="73"/>
        </w:numPr>
      </w:pPr>
      <w:r w:rsidRPr="00133D87">
        <w:t xml:space="preserve">Kalibreringsmetode for </w:t>
      </w:r>
      <w:r w:rsidR="005D4680">
        <w:t>gass</w:t>
      </w:r>
      <w:r w:rsidRPr="00133D87">
        <w:t xml:space="preserve">målere skal være strømningskalibrering på </w:t>
      </w:r>
      <w:r w:rsidR="004D096D">
        <w:t xml:space="preserve">akkreditert </w:t>
      </w:r>
      <w:r w:rsidR="00B95399">
        <w:t>kalibrering</w:t>
      </w:r>
      <w:r w:rsidR="0089169E">
        <w:t>s</w:t>
      </w:r>
      <w:r w:rsidRPr="00133D87">
        <w:t>laboratorium</w:t>
      </w:r>
      <w:r w:rsidR="005E716F">
        <w:t xml:space="preserve"> med </w:t>
      </w:r>
      <w:r w:rsidR="002A75E8">
        <w:t xml:space="preserve">dokumentert </w:t>
      </w:r>
      <w:r w:rsidR="007C60AC">
        <w:t xml:space="preserve">måleusikkerhet og </w:t>
      </w:r>
      <w:r w:rsidR="0089169E">
        <w:t>måleteknisk sporbarhet</w:t>
      </w:r>
      <w:r w:rsidRPr="00133D87">
        <w:t>.</w:t>
      </w:r>
    </w:p>
    <w:p w14:paraId="2EB49F4E" w14:textId="17F338D9" w:rsidR="00686605" w:rsidRPr="00620C3B" w:rsidRDefault="006913D2" w:rsidP="00620C3B">
      <w:pPr>
        <w:pStyle w:val="Leddnr"/>
      </w:pPr>
      <w:r w:rsidRPr="00620C3B">
        <w:t xml:space="preserve">Kalibreringsmetode </w:t>
      </w:r>
      <w:r w:rsidR="00392281" w:rsidRPr="00620C3B">
        <w:t xml:space="preserve">for </w:t>
      </w:r>
      <w:r w:rsidR="000243DD" w:rsidRPr="00620C3B">
        <w:t xml:space="preserve">fakkelgassmålere </w:t>
      </w:r>
      <w:r w:rsidR="00415B12" w:rsidRPr="00620C3B">
        <w:t xml:space="preserve">og primærelement i differensialtrykkmålere </w:t>
      </w:r>
      <w:r w:rsidR="000243DD" w:rsidRPr="00620C3B">
        <w:t xml:space="preserve">kan </w:t>
      </w:r>
      <w:r w:rsidR="00C71C21" w:rsidRPr="00620C3B">
        <w:t xml:space="preserve">være </w:t>
      </w:r>
      <w:r w:rsidRPr="00620C3B">
        <w:t>baser</w:t>
      </w:r>
      <w:r w:rsidR="00C71C21" w:rsidRPr="00620C3B">
        <w:t>t</w:t>
      </w:r>
      <w:r w:rsidRPr="00620C3B">
        <w:t xml:space="preserve"> </w:t>
      </w:r>
      <w:r w:rsidR="00C71C21" w:rsidRPr="00620C3B">
        <w:t xml:space="preserve">på </w:t>
      </w:r>
      <w:r w:rsidRPr="00620C3B">
        <w:t>teoretiske prediksjonsprosedyrer</w:t>
      </w:r>
      <w:r w:rsidR="001F2521">
        <w:t xml:space="preserve"> </w:t>
      </w:r>
      <w:r w:rsidR="001F2521" w:rsidRPr="009D352A">
        <w:t>(en prosedyre for å bestemme en målers dynamiske ytelse teoretisk uten strømningskalibrering)</w:t>
      </w:r>
      <w:r w:rsidR="001016E9" w:rsidRPr="009D352A">
        <w:t>.</w:t>
      </w:r>
    </w:p>
    <w:p w14:paraId="2DD21F1C" w14:textId="32DE580A" w:rsidR="00D96012" w:rsidRPr="00133D87" w:rsidRDefault="00D96012" w:rsidP="00D96012">
      <w:pPr>
        <w:pStyle w:val="Overskrift2"/>
      </w:pPr>
      <w:bookmarkStart w:id="806" w:name="_Toc93391293"/>
      <w:bookmarkStart w:id="807" w:name="_Toc94005932"/>
      <w:bookmarkStart w:id="808" w:name="_Toc94819333"/>
      <w:bookmarkStart w:id="809" w:name="_Toc94856762"/>
      <w:bookmarkStart w:id="810" w:name="_Toc74579312"/>
      <w:bookmarkStart w:id="811" w:name="_Toc107564792"/>
      <w:bookmarkEnd w:id="806"/>
      <w:bookmarkEnd w:id="807"/>
      <w:bookmarkEnd w:id="808"/>
      <w:bookmarkEnd w:id="809"/>
      <w:r w:rsidRPr="00133D87">
        <w:t>Gassmåler</w:t>
      </w:r>
      <w:bookmarkEnd w:id="810"/>
      <w:bookmarkEnd w:id="811"/>
    </w:p>
    <w:p w14:paraId="71004CAF" w14:textId="3162777B" w:rsidR="00D96012" w:rsidRDefault="00A106F8" w:rsidP="00F16F8A">
      <w:pPr>
        <w:pStyle w:val="Ingenmellomrom"/>
      </w:pPr>
      <w:r>
        <w:t>En g</w:t>
      </w:r>
      <w:r w:rsidR="00D96012">
        <w:t xml:space="preserve">assmåler skal ved </w:t>
      </w:r>
      <w:r w:rsidR="00796B9D">
        <w:t>strømnings</w:t>
      </w:r>
      <w:r w:rsidR="00D96012">
        <w:t xml:space="preserve">kalibrering på laboratorium </w:t>
      </w:r>
      <w:r w:rsidR="00921910">
        <w:t>oppfylle</w:t>
      </w:r>
      <w:r w:rsidR="001A6D32" w:rsidRPr="001A6D32">
        <w:t xml:space="preserve"> nøyaktighetskravene i </w:t>
      </w:r>
      <w:r w:rsidR="00D96012">
        <w:t>tabell 1</w:t>
      </w:r>
      <w:r w:rsidR="00744E07">
        <w:t>1</w:t>
      </w:r>
      <w:r w:rsidR="00D96012">
        <w:t xml:space="preserve">. </w:t>
      </w:r>
      <w:r w:rsidR="000202D0" w:rsidRPr="004907C4">
        <w:t>Kravene gjelder kalibrering</w:t>
      </w:r>
      <w:r w:rsidR="00763761" w:rsidRPr="00DC3A16">
        <w:t xml:space="preserve"> </w:t>
      </w:r>
      <w:r w:rsidR="00B9108F" w:rsidRPr="00DC3A16">
        <w:t xml:space="preserve">ved strømningsrater som er innenfor spesifisert </w:t>
      </w:r>
      <w:r w:rsidR="00B9108F" w:rsidRPr="004907C4">
        <w:t>s</w:t>
      </w:r>
      <w:r w:rsidR="000202D0" w:rsidRPr="004907C4">
        <w:t>trømningsrateområde</w:t>
      </w:r>
      <w:r w:rsidR="00B9108F" w:rsidRPr="004907C4">
        <w:t xml:space="preserve"> for måleren</w:t>
      </w:r>
      <w:r w:rsidR="000202D0" w:rsidRPr="004907C4">
        <w:t xml:space="preserve"> </w:t>
      </w:r>
      <w:r w:rsidR="000202D0" w:rsidRPr="00DC3A16">
        <w:t>og før justering.</w:t>
      </w:r>
      <w:r w:rsidR="000202D0">
        <w:t xml:space="preserve"> </w:t>
      </w:r>
      <w:r w:rsidR="0022772A">
        <w:t>Overgangsstrømningsrate</w:t>
      </w:r>
      <w:r w:rsidR="000E1F70">
        <w:t>n</w:t>
      </w:r>
      <w:r w:rsidR="00B9108F">
        <w:t xml:space="preserve"> </w:t>
      </w:r>
      <w:r w:rsidR="00B9108F" w:rsidRPr="00B9108F">
        <w:t xml:space="preserve">(strømningsraten gjennom en måler der </w:t>
      </w:r>
      <w:r w:rsidR="00735C8D">
        <w:t>nøyaktighets</w:t>
      </w:r>
      <w:r w:rsidR="00735C8D" w:rsidRPr="00B9108F">
        <w:t xml:space="preserve">krav </w:t>
      </w:r>
      <w:r w:rsidR="00B9108F" w:rsidRPr="00B9108F">
        <w:t>kan endres</w:t>
      </w:r>
      <w:r w:rsidR="00B9108F">
        <w:t>)</w:t>
      </w:r>
      <w:r w:rsidR="0022772A">
        <w:t xml:space="preserve"> skal ikke overstige 20 % av maksimum strømningsrate. </w:t>
      </w:r>
      <w:r w:rsidR="00DE2FA3">
        <w:t xml:space="preserve">Målefeil </w:t>
      </w:r>
      <w:r w:rsidR="000202D0">
        <w:t>og kalibreringsfaktor skal beregnes som aritmetisk gjennomsnitt av påfølgende enkeltkalibreringer.</w:t>
      </w:r>
    </w:p>
    <w:p w14:paraId="338ADBC6" w14:textId="3636DB42" w:rsidR="00D96012" w:rsidRDefault="00D96012" w:rsidP="00D96012">
      <w:pPr>
        <w:pStyle w:val="Tabell"/>
      </w:pPr>
      <w:r>
        <w:t>Tabell 1</w:t>
      </w:r>
      <w:r w:rsidR="00744E07">
        <w:t>1</w:t>
      </w:r>
      <w:r>
        <w:t xml:space="preserve"> (Krav til gassmåler ved kalibrering)</w:t>
      </w:r>
    </w:p>
    <w:tbl>
      <w:tblPr>
        <w:tblStyle w:val="Rutenettabell1lys"/>
        <w:tblW w:w="5000" w:type="pct"/>
        <w:tblLook w:val="0600" w:firstRow="0" w:lastRow="0" w:firstColumn="0" w:lastColumn="0" w:noHBand="1" w:noVBand="1"/>
      </w:tblPr>
      <w:tblGrid>
        <w:gridCol w:w="4678"/>
        <w:gridCol w:w="1419"/>
        <w:gridCol w:w="1415"/>
        <w:gridCol w:w="1560"/>
      </w:tblGrid>
      <w:tr w:rsidR="005F4136" w:rsidRPr="002C63D5" w14:paraId="4C0B5AC0" w14:textId="77777777" w:rsidTr="00775F29">
        <w:trPr>
          <w:trHeight w:val="135"/>
        </w:trPr>
        <w:tc>
          <w:tcPr>
            <w:tcW w:w="2578" w:type="pct"/>
            <w:vMerge w:val="restart"/>
            <w:tcBorders>
              <w:left w:val="nil"/>
              <w:bottom w:val="single" w:sz="12" w:space="0" w:color="auto"/>
            </w:tcBorders>
            <w:vAlign w:val="center"/>
          </w:tcPr>
          <w:p w14:paraId="711DFAB1" w14:textId="26AD284E" w:rsidR="00D96012" w:rsidRPr="002C63D5" w:rsidRDefault="00D96012" w:rsidP="004548E3"/>
        </w:tc>
        <w:tc>
          <w:tcPr>
            <w:tcW w:w="2422" w:type="pct"/>
            <w:gridSpan w:val="3"/>
            <w:tcBorders>
              <w:right w:val="nil"/>
            </w:tcBorders>
          </w:tcPr>
          <w:p w14:paraId="2627483F" w14:textId="66379C10" w:rsidR="00D96012" w:rsidRPr="002C63D5" w:rsidRDefault="00D96012" w:rsidP="004548E3">
            <w:pPr>
              <w:jc w:val="center"/>
            </w:pPr>
            <w:r>
              <w:rPr>
                <w:lang w:val="en-GB"/>
              </w:rPr>
              <w:t xml:space="preserve">Type </w:t>
            </w:r>
            <w:proofErr w:type="spellStart"/>
            <w:r>
              <w:rPr>
                <w:lang w:val="en-GB"/>
              </w:rPr>
              <w:t>måling</w:t>
            </w:r>
            <w:proofErr w:type="spellEnd"/>
          </w:p>
        </w:tc>
      </w:tr>
      <w:tr w:rsidR="00842E20" w:rsidRPr="002C63D5" w14:paraId="60CE2136" w14:textId="77777777" w:rsidTr="00775F29">
        <w:trPr>
          <w:trHeight w:val="135"/>
        </w:trPr>
        <w:tc>
          <w:tcPr>
            <w:tcW w:w="2578" w:type="pct"/>
            <w:vMerge/>
            <w:tcBorders>
              <w:left w:val="nil"/>
              <w:bottom w:val="single" w:sz="12" w:space="0" w:color="auto"/>
            </w:tcBorders>
          </w:tcPr>
          <w:p w14:paraId="6AA544A0" w14:textId="77777777" w:rsidR="00D96012" w:rsidRPr="002C63D5" w:rsidRDefault="00D96012" w:rsidP="004548E3"/>
        </w:tc>
        <w:tc>
          <w:tcPr>
            <w:tcW w:w="782" w:type="pct"/>
            <w:tcBorders>
              <w:bottom w:val="single" w:sz="12" w:space="0" w:color="auto"/>
            </w:tcBorders>
            <w:vAlign w:val="center"/>
          </w:tcPr>
          <w:p w14:paraId="614695E6" w14:textId="77777777" w:rsidR="00D96012" w:rsidRDefault="00D96012" w:rsidP="004548E3">
            <w:pPr>
              <w:jc w:val="center"/>
              <w:rPr>
                <w:bCs/>
              </w:rPr>
            </w:pPr>
            <w:r>
              <w:rPr>
                <w:bCs/>
              </w:rPr>
              <w:t>Levering</w:t>
            </w:r>
          </w:p>
        </w:tc>
        <w:tc>
          <w:tcPr>
            <w:tcW w:w="780" w:type="pct"/>
            <w:tcBorders>
              <w:bottom w:val="single" w:sz="12" w:space="0" w:color="auto"/>
            </w:tcBorders>
            <w:vAlign w:val="center"/>
          </w:tcPr>
          <w:p w14:paraId="6BF18858" w14:textId="3F1C77F0" w:rsidR="00D96012" w:rsidRDefault="00D96012" w:rsidP="004548E3">
            <w:pPr>
              <w:jc w:val="center"/>
              <w:rPr>
                <w:bCs/>
              </w:rPr>
            </w:pPr>
            <w:r>
              <w:rPr>
                <w:bCs/>
              </w:rPr>
              <w:t>Allokering</w:t>
            </w:r>
          </w:p>
        </w:tc>
        <w:tc>
          <w:tcPr>
            <w:tcW w:w="860" w:type="pct"/>
            <w:tcBorders>
              <w:top w:val="single" w:sz="4" w:space="0" w:color="auto"/>
              <w:bottom w:val="single" w:sz="12" w:space="0" w:color="auto"/>
              <w:right w:val="nil"/>
            </w:tcBorders>
            <w:vAlign w:val="center"/>
          </w:tcPr>
          <w:p w14:paraId="2C089879" w14:textId="3727BC63" w:rsidR="00D96012" w:rsidRPr="002C63D5" w:rsidRDefault="00D96012" w:rsidP="004548E3">
            <w:pPr>
              <w:jc w:val="center"/>
            </w:pPr>
            <w:r>
              <w:rPr>
                <w:bCs/>
              </w:rPr>
              <w:t>CO</w:t>
            </w:r>
            <w:r w:rsidRPr="008F4B43">
              <w:rPr>
                <w:bCs/>
                <w:vertAlign w:val="subscript"/>
              </w:rPr>
              <w:t>2</w:t>
            </w:r>
            <w:r>
              <w:rPr>
                <w:bCs/>
              </w:rPr>
              <w:t>-avgift (brenselgass)</w:t>
            </w:r>
          </w:p>
        </w:tc>
      </w:tr>
      <w:tr w:rsidR="00D96012" w:rsidRPr="002C63D5" w14:paraId="60F63F29" w14:textId="77777777" w:rsidTr="00F16F8A">
        <w:trPr>
          <w:trHeight w:val="50"/>
        </w:trPr>
        <w:tc>
          <w:tcPr>
            <w:tcW w:w="5000" w:type="pct"/>
            <w:gridSpan w:val="4"/>
            <w:tcBorders>
              <w:left w:val="nil"/>
              <w:bottom w:val="single" w:sz="4" w:space="0" w:color="999999" w:themeColor="text1" w:themeTint="66"/>
              <w:right w:val="nil"/>
            </w:tcBorders>
          </w:tcPr>
          <w:p w14:paraId="5EDD0ADA" w14:textId="1D724245" w:rsidR="00D96012" w:rsidRPr="00E46749" w:rsidRDefault="00D96012" w:rsidP="004548E3">
            <w:r w:rsidRPr="00E46749">
              <w:rPr>
                <w:bCs/>
              </w:rPr>
              <w:t>Største tillatte målefeil</w:t>
            </w:r>
          </w:p>
        </w:tc>
      </w:tr>
      <w:tr w:rsidR="00842E20" w:rsidRPr="002C63D5" w14:paraId="47A6DC36" w14:textId="77777777" w:rsidTr="00775F29">
        <w:trPr>
          <w:trHeight w:val="50"/>
        </w:trPr>
        <w:tc>
          <w:tcPr>
            <w:tcW w:w="2578" w:type="pct"/>
            <w:tcBorders>
              <w:left w:val="nil"/>
              <w:bottom w:val="nil"/>
            </w:tcBorders>
          </w:tcPr>
          <w:p w14:paraId="61E1EC4C" w14:textId="77777777" w:rsidR="00D96012" w:rsidRPr="002127FA" w:rsidRDefault="00D96012" w:rsidP="004548E3">
            <w:pPr>
              <w:jc w:val="center"/>
              <w:rPr>
                <w:bCs/>
                <w:vertAlign w:val="subscript"/>
              </w:rPr>
            </w:pPr>
            <w:r>
              <w:rPr>
                <w:bCs/>
              </w:rPr>
              <w:t xml:space="preserve">Strømningsrate </w:t>
            </w:r>
            <w:r>
              <w:rPr>
                <w:rFonts w:cstheme="minorHAnsi"/>
                <w:bCs/>
              </w:rPr>
              <w:t>≥</w:t>
            </w:r>
            <w:r>
              <w:rPr>
                <w:bCs/>
              </w:rPr>
              <w:t xml:space="preserve"> overgangsstrømningsrate</w:t>
            </w:r>
          </w:p>
        </w:tc>
        <w:tc>
          <w:tcPr>
            <w:tcW w:w="782" w:type="pct"/>
            <w:tcBorders>
              <w:bottom w:val="nil"/>
            </w:tcBorders>
            <w:vAlign w:val="center"/>
          </w:tcPr>
          <w:p w14:paraId="333308BC" w14:textId="77777777" w:rsidR="00D96012" w:rsidRPr="00020FA5" w:rsidRDefault="00D96012" w:rsidP="004548E3">
            <w:pPr>
              <w:jc w:val="center"/>
            </w:pPr>
            <w:r w:rsidRPr="00020FA5">
              <w:t>±</w:t>
            </w:r>
            <w:r>
              <w:t>1,0</w:t>
            </w:r>
            <w:r w:rsidRPr="00020FA5">
              <w:t xml:space="preserve"> %</w:t>
            </w:r>
          </w:p>
        </w:tc>
        <w:tc>
          <w:tcPr>
            <w:tcW w:w="780" w:type="pct"/>
            <w:tcBorders>
              <w:bottom w:val="nil"/>
            </w:tcBorders>
            <w:vAlign w:val="center"/>
          </w:tcPr>
          <w:p w14:paraId="47E2E811" w14:textId="01A3C1B8" w:rsidR="00D96012" w:rsidRPr="00020FA5" w:rsidRDefault="00D96012" w:rsidP="004548E3">
            <w:pPr>
              <w:jc w:val="center"/>
            </w:pPr>
            <w:r w:rsidRPr="00020FA5">
              <w:t>±</w:t>
            </w:r>
            <w:r>
              <w:t>1,5</w:t>
            </w:r>
            <w:r w:rsidRPr="00020FA5">
              <w:t xml:space="preserve"> %</w:t>
            </w:r>
          </w:p>
        </w:tc>
        <w:tc>
          <w:tcPr>
            <w:tcW w:w="860" w:type="pct"/>
            <w:tcBorders>
              <w:bottom w:val="nil"/>
              <w:right w:val="nil"/>
            </w:tcBorders>
            <w:vAlign w:val="center"/>
          </w:tcPr>
          <w:p w14:paraId="66EDB0DC" w14:textId="4D4099FF" w:rsidR="00D96012" w:rsidRPr="007A5172" w:rsidRDefault="00D96012" w:rsidP="004548E3">
            <w:pPr>
              <w:jc w:val="center"/>
            </w:pPr>
            <w:r w:rsidRPr="007A5172">
              <w:t>±</w:t>
            </w:r>
            <w:r>
              <w:t>1,5 %</w:t>
            </w:r>
          </w:p>
        </w:tc>
      </w:tr>
      <w:tr w:rsidR="00842E20" w:rsidRPr="002C63D5" w14:paraId="3394CC82" w14:textId="77777777" w:rsidTr="00775F29">
        <w:trPr>
          <w:trHeight w:val="50"/>
        </w:trPr>
        <w:tc>
          <w:tcPr>
            <w:tcW w:w="2578" w:type="pct"/>
            <w:tcBorders>
              <w:top w:val="nil"/>
              <w:left w:val="nil"/>
              <w:bottom w:val="single" w:sz="4" w:space="0" w:color="999999" w:themeColor="text1" w:themeTint="66"/>
            </w:tcBorders>
          </w:tcPr>
          <w:p w14:paraId="675AD9DC" w14:textId="7184376A" w:rsidR="00D96012" w:rsidRPr="002127FA" w:rsidRDefault="00D96012" w:rsidP="004548E3">
            <w:pPr>
              <w:jc w:val="center"/>
              <w:rPr>
                <w:bCs/>
                <w:vertAlign w:val="subscript"/>
              </w:rPr>
            </w:pPr>
            <w:r>
              <w:rPr>
                <w:bCs/>
              </w:rPr>
              <w:t xml:space="preserve">Strømningsrate </w:t>
            </w:r>
            <w:r>
              <w:rPr>
                <w:rFonts w:cstheme="minorHAnsi"/>
                <w:bCs/>
              </w:rPr>
              <w:t>&lt;</w:t>
            </w:r>
            <w:r>
              <w:rPr>
                <w:bCs/>
              </w:rPr>
              <w:t xml:space="preserve"> overgangsstrømningsrate</w:t>
            </w:r>
          </w:p>
        </w:tc>
        <w:tc>
          <w:tcPr>
            <w:tcW w:w="782" w:type="pct"/>
            <w:tcBorders>
              <w:top w:val="nil"/>
              <w:bottom w:val="single" w:sz="4" w:space="0" w:color="999999" w:themeColor="text1" w:themeTint="66"/>
            </w:tcBorders>
            <w:vAlign w:val="center"/>
          </w:tcPr>
          <w:p w14:paraId="2364A963" w14:textId="77777777" w:rsidR="00D96012" w:rsidRPr="00020FA5" w:rsidRDefault="00D96012" w:rsidP="004548E3">
            <w:pPr>
              <w:jc w:val="center"/>
            </w:pPr>
            <w:r w:rsidRPr="00020FA5">
              <w:t>±</w:t>
            </w:r>
            <w:r>
              <w:t>2,0</w:t>
            </w:r>
            <w:r w:rsidRPr="00020FA5">
              <w:t xml:space="preserve"> %</w:t>
            </w:r>
          </w:p>
        </w:tc>
        <w:tc>
          <w:tcPr>
            <w:tcW w:w="780" w:type="pct"/>
            <w:tcBorders>
              <w:top w:val="nil"/>
              <w:bottom w:val="single" w:sz="4" w:space="0" w:color="999999" w:themeColor="text1" w:themeTint="66"/>
            </w:tcBorders>
            <w:vAlign w:val="center"/>
          </w:tcPr>
          <w:p w14:paraId="67C2F3FC" w14:textId="26AE3539" w:rsidR="00D96012" w:rsidRPr="00020FA5" w:rsidRDefault="00D96012" w:rsidP="004548E3">
            <w:pPr>
              <w:jc w:val="center"/>
            </w:pPr>
            <w:r w:rsidRPr="00020FA5">
              <w:t>±</w:t>
            </w:r>
            <w:r>
              <w:t>3,0</w:t>
            </w:r>
            <w:r w:rsidRPr="00020FA5">
              <w:t xml:space="preserve"> %</w:t>
            </w:r>
          </w:p>
        </w:tc>
        <w:tc>
          <w:tcPr>
            <w:tcW w:w="860" w:type="pct"/>
            <w:tcBorders>
              <w:top w:val="nil"/>
              <w:bottom w:val="single" w:sz="4" w:space="0" w:color="999999" w:themeColor="text1" w:themeTint="66"/>
              <w:right w:val="nil"/>
            </w:tcBorders>
            <w:vAlign w:val="center"/>
          </w:tcPr>
          <w:p w14:paraId="3D16ED27" w14:textId="4F3B0DAE" w:rsidR="00D96012" w:rsidRPr="007A5172" w:rsidRDefault="00D96012" w:rsidP="004548E3">
            <w:pPr>
              <w:jc w:val="center"/>
            </w:pPr>
            <w:r w:rsidRPr="007A5172">
              <w:t>±</w:t>
            </w:r>
            <w:r>
              <w:t>3,0 %</w:t>
            </w:r>
          </w:p>
        </w:tc>
      </w:tr>
      <w:tr w:rsidR="00D96012" w:rsidRPr="002C63D5" w14:paraId="4D86B142" w14:textId="77777777" w:rsidTr="00F16F8A">
        <w:trPr>
          <w:trHeight w:val="50"/>
        </w:trPr>
        <w:tc>
          <w:tcPr>
            <w:tcW w:w="5000" w:type="pct"/>
            <w:gridSpan w:val="4"/>
            <w:tcBorders>
              <w:top w:val="single" w:sz="4" w:space="0" w:color="999999" w:themeColor="text1" w:themeTint="66"/>
              <w:left w:val="nil"/>
              <w:bottom w:val="single" w:sz="4" w:space="0" w:color="999999" w:themeColor="text1" w:themeTint="66"/>
              <w:right w:val="nil"/>
            </w:tcBorders>
          </w:tcPr>
          <w:p w14:paraId="6E765ACF" w14:textId="2A47BD66" w:rsidR="00D96012" w:rsidRPr="007A5172" w:rsidRDefault="00D96012" w:rsidP="004548E3">
            <w:pPr>
              <w:spacing w:before="120"/>
            </w:pPr>
            <w:r>
              <w:t>Tilfeldig usikkerhet til</w:t>
            </w:r>
            <w:r w:rsidR="009F0A9B">
              <w:t xml:space="preserve"> </w:t>
            </w:r>
            <w:r w:rsidR="009F0A9B" w:rsidRPr="001D1941">
              <w:t>målefeil</w:t>
            </w:r>
            <w:r>
              <w:t xml:space="preserve"> eller kalibreringsfaktor</w:t>
            </w:r>
          </w:p>
        </w:tc>
      </w:tr>
      <w:tr w:rsidR="00842E20" w:rsidRPr="002C63D5" w14:paraId="36A4CC8D" w14:textId="77777777" w:rsidTr="00775F29">
        <w:trPr>
          <w:trHeight w:val="50"/>
        </w:trPr>
        <w:tc>
          <w:tcPr>
            <w:tcW w:w="2578" w:type="pct"/>
            <w:tcBorders>
              <w:left w:val="nil"/>
              <w:bottom w:val="nil"/>
            </w:tcBorders>
          </w:tcPr>
          <w:p w14:paraId="434B06C5" w14:textId="77777777" w:rsidR="00D96012" w:rsidRDefault="00D96012" w:rsidP="004548E3">
            <w:pPr>
              <w:jc w:val="center"/>
            </w:pPr>
            <w:r>
              <w:rPr>
                <w:bCs/>
              </w:rPr>
              <w:t xml:space="preserve">Strømningsrate </w:t>
            </w:r>
            <w:r>
              <w:rPr>
                <w:rFonts w:cstheme="minorHAnsi"/>
                <w:bCs/>
              </w:rPr>
              <w:t>≥</w:t>
            </w:r>
            <w:r>
              <w:rPr>
                <w:bCs/>
              </w:rPr>
              <w:t xml:space="preserve"> overgangsstrømningsrate</w:t>
            </w:r>
          </w:p>
        </w:tc>
        <w:tc>
          <w:tcPr>
            <w:tcW w:w="782" w:type="pct"/>
            <w:tcBorders>
              <w:bottom w:val="nil"/>
            </w:tcBorders>
            <w:vAlign w:val="center"/>
          </w:tcPr>
          <w:p w14:paraId="304F8C95" w14:textId="77777777" w:rsidR="00D96012" w:rsidRDefault="00D96012" w:rsidP="004548E3">
            <w:pPr>
              <w:jc w:val="center"/>
            </w:pPr>
            <w:r>
              <w:t>0,3</w:t>
            </w:r>
            <w:r w:rsidRPr="00020FA5">
              <w:t xml:space="preserve"> %</w:t>
            </w:r>
          </w:p>
        </w:tc>
        <w:tc>
          <w:tcPr>
            <w:tcW w:w="780" w:type="pct"/>
            <w:tcBorders>
              <w:bottom w:val="nil"/>
            </w:tcBorders>
            <w:vAlign w:val="center"/>
          </w:tcPr>
          <w:p w14:paraId="76D101DF" w14:textId="6351A6B9" w:rsidR="00D96012" w:rsidRDefault="00D96012" w:rsidP="004548E3">
            <w:pPr>
              <w:jc w:val="center"/>
            </w:pPr>
            <w:r>
              <w:t>0,5</w:t>
            </w:r>
            <w:r w:rsidRPr="00020FA5">
              <w:t xml:space="preserve"> %</w:t>
            </w:r>
          </w:p>
        </w:tc>
        <w:tc>
          <w:tcPr>
            <w:tcW w:w="860" w:type="pct"/>
            <w:tcBorders>
              <w:bottom w:val="nil"/>
              <w:right w:val="nil"/>
            </w:tcBorders>
            <w:vAlign w:val="center"/>
          </w:tcPr>
          <w:p w14:paraId="4B41CEBC" w14:textId="0843E77F" w:rsidR="00D96012" w:rsidRDefault="00D96012" w:rsidP="004548E3">
            <w:pPr>
              <w:jc w:val="center"/>
            </w:pPr>
            <w:r>
              <w:t>0,5</w:t>
            </w:r>
            <w:r w:rsidRPr="00020FA5">
              <w:t xml:space="preserve"> %</w:t>
            </w:r>
          </w:p>
        </w:tc>
      </w:tr>
      <w:tr w:rsidR="00842E20" w:rsidRPr="002C63D5" w14:paraId="239F82C3" w14:textId="77777777" w:rsidTr="00775F29">
        <w:trPr>
          <w:trHeight w:val="50"/>
        </w:trPr>
        <w:tc>
          <w:tcPr>
            <w:tcW w:w="2578" w:type="pct"/>
            <w:tcBorders>
              <w:top w:val="nil"/>
              <w:left w:val="nil"/>
              <w:bottom w:val="single" w:sz="4" w:space="0" w:color="999999" w:themeColor="text1" w:themeTint="66"/>
            </w:tcBorders>
          </w:tcPr>
          <w:p w14:paraId="6B481749" w14:textId="77777777" w:rsidR="00D96012" w:rsidRDefault="00D96012" w:rsidP="004548E3">
            <w:pPr>
              <w:jc w:val="center"/>
            </w:pPr>
            <w:r>
              <w:rPr>
                <w:bCs/>
              </w:rPr>
              <w:t xml:space="preserve">Strømningsrate </w:t>
            </w:r>
            <w:r>
              <w:rPr>
                <w:rFonts w:cstheme="minorHAnsi"/>
                <w:bCs/>
              </w:rPr>
              <w:t>&lt;</w:t>
            </w:r>
            <w:r>
              <w:rPr>
                <w:bCs/>
              </w:rPr>
              <w:t xml:space="preserve"> overgangsstrømningsrate</w:t>
            </w:r>
          </w:p>
        </w:tc>
        <w:tc>
          <w:tcPr>
            <w:tcW w:w="782" w:type="pct"/>
            <w:tcBorders>
              <w:top w:val="nil"/>
              <w:bottom w:val="single" w:sz="4" w:space="0" w:color="999999" w:themeColor="text1" w:themeTint="66"/>
            </w:tcBorders>
            <w:vAlign w:val="center"/>
          </w:tcPr>
          <w:p w14:paraId="47B23219" w14:textId="77777777" w:rsidR="00D96012" w:rsidRDefault="00D96012" w:rsidP="004548E3">
            <w:pPr>
              <w:jc w:val="center"/>
            </w:pPr>
            <w:r>
              <w:t>0,6</w:t>
            </w:r>
            <w:r w:rsidRPr="00020FA5">
              <w:t xml:space="preserve"> %</w:t>
            </w:r>
          </w:p>
        </w:tc>
        <w:tc>
          <w:tcPr>
            <w:tcW w:w="780" w:type="pct"/>
            <w:tcBorders>
              <w:top w:val="nil"/>
              <w:bottom w:val="single" w:sz="4" w:space="0" w:color="999999" w:themeColor="text1" w:themeTint="66"/>
            </w:tcBorders>
            <w:vAlign w:val="center"/>
          </w:tcPr>
          <w:p w14:paraId="1A38B630" w14:textId="77777777" w:rsidR="00D96012" w:rsidRDefault="00D96012" w:rsidP="004548E3">
            <w:pPr>
              <w:jc w:val="center"/>
            </w:pPr>
            <w:r>
              <w:t>1,0</w:t>
            </w:r>
            <w:r w:rsidRPr="00020FA5">
              <w:t xml:space="preserve"> %</w:t>
            </w:r>
          </w:p>
        </w:tc>
        <w:tc>
          <w:tcPr>
            <w:tcW w:w="860" w:type="pct"/>
            <w:tcBorders>
              <w:top w:val="nil"/>
              <w:bottom w:val="single" w:sz="4" w:space="0" w:color="999999" w:themeColor="text1" w:themeTint="66"/>
              <w:right w:val="nil"/>
            </w:tcBorders>
            <w:vAlign w:val="center"/>
          </w:tcPr>
          <w:p w14:paraId="0CB1FF65" w14:textId="50983F18" w:rsidR="00D96012" w:rsidRDefault="00D96012" w:rsidP="004548E3">
            <w:pPr>
              <w:jc w:val="center"/>
            </w:pPr>
            <w:r>
              <w:t>1,0</w:t>
            </w:r>
            <w:r w:rsidRPr="00020FA5">
              <w:t xml:space="preserve"> %</w:t>
            </w:r>
          </w:p>
        </w:tc>
      </w:tr>
      <w:tr w:rsidR="00D96012" w:rsidRPr="002C63D5" w14:paraId="6BC960A3" w14:textId="77777777" w:rsidTr="00F16F8A">
        <w:tc>
          <w:tcPr>
            <w:tcW w:w="5000" w:type="pct"/>
            <w:gridSpan w:val="4"/>
            <w:tcBorders>
              <w:top w:val="single" w:sz="4" w:space="0" w:color="999999" w:themeColor="text1" w:themeTint="66"/>
              <w:left w:val="nil"/>
              <w:bottom w:val="single" w:sz="4" w:space="0" w:color="999999" w:themeColor="text1" w:themeTint="66"/>
              <w:right w:val="nil"/>
            </w:tcBorders>
          </w:tcPr>
          <w:p w14:paraId="396827BD" w14:textId="09185D2D" w:rsidR="00D96012" w:rsidRPr="002C63D5" w:rsidRDefault="00D96012" w:rsidP="004548E3">
            <w:pPr>
              <w:spacing w:before="120"/>
            </w:pPr>
            <w:r>
              <w:t xml:space="preserve">Største differanse mellom to </w:t>
            </w:r>
            <w:r w:rsidR="0093403A" w:rsidRPr="001D1941">
              <w:t>målefeil</w:t>
            </w:r>
            <w:r w:rsidR="0093403A">
              <w:t xml:space="preserve"> </w:t>
            </w:r>
            <w:r>
              <w:t>eller kalibreringsfaktorer</w:t>
            </w:r>
            <w:r w:rsidR="00230447">
              <w:t xml:space="preserve"> (linearitet)</w:t>
            </w:r>
          </w:p>
        </w:tc>
      </w:tr>
      <w:tr w:rsidR="00842E20" w:rsidRPr="002C63D5" w14:paraId="7CC598E7" w14:textId="77777777" w:rsidTr="00775F29">
        <w:tc>
          <w:tcPr>
            <w:tcW w:w="2578" w:type="pct"/>
            <w:tcBorders>
              <w:left w:val="nil"/>
              <w:bottom w:val="nil"/>
            </w:tcBorders>
          </w:tcPr>
          <w:p w14:paraId="278D4B65" w14:textId="2243094A" w:rsidR="00D96012" w:rsidRDefault="00D96012" w:rsidP="004548E3">
            <w:pPr>
              <w:jc w:val="center"/>
            </w:pPr>
            <w:r>
              <w:rPr>
                <w:bCs/>
              </w:rPr>
              <w:t xml:space="preserve">Strømningsrate </w:t>
            </w:r>
            <w:r>
              <w:rPr>
                <w:rFonts w:cstheme="minorHAnsi"/>
                <w:bCs/>
              </w:rPr>
              <w:t>≥</w:t>
            </w:r>
            <w:r>
              <w:rPr>
                <w:bCs/>
              </w:rPr>
              <w:t xml:space="preserve"> overgangsstrømningsrate</w:t>
            </w:r>
          </w:p>
        </w:tc>
        <w:tc>
          <w:tcPr>
            <w:tcW w:w="782" w:type="pct"/>
            <w:tcBorders>
              <w:bottom w:val="nil"/>
            </w:tcBorders>
            <w:vAlign w:val="center"/>
          </w:tcPr>
          <w:p w14:paraId="72923708" w14:textId="77777777" w:rsidR="00D96012" w:rsidRPr="00F119EB" w:rsidRDefault="00D96012" w:rsidP="004548E3">
            <w:pPr>
              <w:jc w:val="center"/>
            </w:pPr>
            <w:r w:rsidRPr="00F119EB">
              <w:t>1</w:t>
            </w:r>
            <w:r>
              <w:t>,0</w:t>
            </w:r>
            <w:r w:rsidRPr="00F119EB">
              <w:t xml:space="preserve"> %</w:t>
            </w:r>
          </w:p>
        </w:tc>
        <w:tc>
          <w:tcPr>
            <w:tcW w:w="780" w:type="pct"/>
            <w:tcBorders>
              <w:bottom w:val="nil"/>
            </w:tcBorders>
            <w:vAlign w:val="center"/>
          </w:tcPr>
          <w:p w14:paraId="6E5629D6" w14:textId="1EEE87BD" w:rsidR="00D96012" w:rsidRDefault="00D96012" w:rsidP="004548E3">
            <w:pPr>
              <w:jc w:val="center"/>
            </w:pPr>
            <w:r>
              <w:t>1,0</w:t>
            </w:r>
            <w:r w:rsidRPr="00020FA5">
              <w:t xml:space="preserve"> %</w:t>
            </w:r>
          </w:p>
        </w:tc>
        <w:tc>
          <w:tcPr>
            <w:tcW w:w="860" w:type="pct"/>
            <w:tcBorders>
              <w:bottom w:val="nil"/>
              <w:right w:val="nil"/>
            </w:tcBorders>
            <w:vAlign w:val="center"/>
          </w:tcPr>
          <w:p w14:paraId="7A8FE15D" w14:textId="4A31760E" w:rsidR="00D96012" w:rsidRDefault="00D96012" w:rsidP="004548E3">
            <w:pPr>
              <w:jc w:val="center"/>
            </w:pPr>
            <w:r>
              <w:t>1,0</w:t>
            </w:r>
            <w:r w:rsidRPr="00020FA5">
              <w:t xml:space="preserve"> %</w:t>
            </w:r>
          </w:p>
        </w:tc>
      </w:tr>
      <w:tr w:rsidR="00842E20" w:rsidRPr="002C63D5" w14:paraId="1B3C03E0" w14:textId="77777777" w:rsidTr="00775F29">
        <w:tc>
          <w:tcPr>
            <w:tcW w:w="2578" w:type="pct"/>
            <w:tcBorders>
              <w:top w:val="nil"/>
              <w:left w:val="nil"/>
              <w:bottom w:val="single" w:sz="4" w:space="0" w:color="999999" w:themeColor="text1" w:themeTint="66"/>
            </w:tcBorders>
          </w:tcPr>
          <w:p w14:paraId="4387DA51" w14:textId="1E6E0B72" w:rsidR="00D96012" w:rsidRDefault="00D96012" w:rsidP="004548E3">
            <w:pPr>
              <w:jc w:val="center"/>
            </w:pPr>
            <w:r>
              <w:rPr>
                <w:bCs/>
              </w:rPr>
              <w:t xml:space="preserve">Strømningsrate </w:t>
            </w:r>
            <w:r>
              <w:rPr>
                <w:rFonts w:cstheme="minorHAnsi"/>
                <w:bCs/>
              </w:rPr>
              <w:t>&lt;</w:t>
            </w:r>
            <w:r>
              <w:rPr>
                <w:bCs/>
              </w:rPr>
              <w:t xml:space="preserve"> overgangsstrømningsrate</w:t>
            </w:r>
          </w:p>
        </w:tc>
        <w:tc>
          <w:tcPr>
            <w:tcW w:w="782" w:type="pct"/>
            <w:tcBorders>
              <w:top w:val="nil"/>
              <w:bottom w:val="single" w:sz="4" w:space="0" w:color="999999" w:themeColor="text1" w:themeTint="66"/>
            </w:tcBorders>
            <w:vAlign w:val="center"/>
          </w:tcPr>
          <w:p w14:paraId="4DCF2DC4" w14:textId="77777777" w:rsidR="00D96012" w:rsidRPr="00F119EB" w:rsidRDefault="00D96012" w:rsidP="004548E3">
            <w:pPr>
              <w:jc w:val="center"/>
            </w:pPr>
            <w:r>
              <w:t>2,0</w:t>
            </w:r>
            <w:r w:rsidRPr="00F119EB">
              <w:t xml:space="preserve"> %</w:t>
            </w:r>
          </w:p>
        </w:tc>
        <w:tc>
          <w:tcPr>
            <w:tcW w:w="780" w:type="pct"/>
            <w:tcBorders>
              <w:top w:val="nil"/>
              <w:bottom w:val="single" w:sz="4" w:space="0" w:color="999999" w:themeColor="text1" w:themeTint="66"/>
            </w:tcBorders>
            <w:vAlign w:val="center"/>
          </w:tcPr>
          <w:p w14:paraId="201B97F7" w14:textId="0E4EBA3F" w:rsidR="00D96012" w:rsidRDefault="00D96012" w:rsidP="004548E3">
            <w:pPr>
              <w:jc w:val="center"/>
            </w:pPr>
            <w:r>
              <w:t>2,0</w:t>
            </w:r>
            <w:r w:rsidRPr="00020FA5">
              <w:t xml:space="preserve"> %</w:t>
            </w:r>
          </w:p>
        </w:tc>
        <w:tc>
          <w:tcPr>
            <w:tcW w:w="860" w:type="pct"/>
            <w:tcBorders>
              <w:top w:val="nil"/>
              <w:bottom w:val="single" w:sz="4" w:space="0" w:color="999999" w:themeColor="text1" w:themeTint="66"/>
              <w:right w:val="nil"/>
            </w:tcBorders>
            <w:vAlign w:val="center"/>
          </w:tcPr>
          <w:p w14:paraId="5DA19773" w14:textId="190AEFAD" w:rsidR="00D96012" w:rsidRDefault="00D96012" w:rsidP="004548E3">
            <w:pPr>
              <w:jc w:val="center"/>
            </w:pPr>
            <w:r>
              <w:t>2,0</w:t>
            </w:r>
            <w:r w:rsidRPr="00020FA5">
              <w:t xml:space="preserve"> %</w:t>
            </w:r>
          </w:p>
        </w:tc>
      </w:tr>
      <w:tr w:rsidR="00D96012" w:rsidRPr="002C63D5" w14:paraId="491B6CD4" w14:textId="77777777" w:rsidTr="00F16F8A">
        <w:tc>
          <w:tcPr>
            <w:tcW w:w="5000" w:type="pct"/>
            <w:gridSpan w:val="4"/>
            <w:tcBorders>
              <w:left w:val="nil"/>
              <w:right w:val="nil"/>
            </w:tcBorders>
          </w:tcPr>
          <w:p w14:paraId="686D6DD5" w14:textId="073ABB56" w:rsidR="00D96012" w:rsidRDefault="00D96012" w:rsidP="004548E3">
            <w:pPr>
              <w:spacing w:before="120"/>
            </w:pPr>
            <w:r w:rsidRPr="00F27D78">
              <w:t xml:space="preserve">Endring i </w:t>
            </w:r>
            <w:r w:rsidR="00B3361E" w:rsidRPr="001D1941">
              <w:t>målefeil</w:t>
            </w:r>
            <w:r w:rsidR="00B3361E">
              <w:t xml:space="preserve"> </w:t>
            </w:r>
            <w:r w:rsidRPr="00F27D78">
              <w:t>eller kalibreringsfaktor fra forrige kalibrering</w:t>
            </w:r>
          </w:p>
        </w:tc>
      </w:tr>
      <w:tr w:rsidR="00842E20" w:rsidRPr="002C63D5" w14:paraId="0CD845C2" w14:textId="77777777" w:rsidTr="00775F29">
        <w:tc>
          <w:tcPr>
            <w:tcW w:w="2578" w:type="pct"/>
            <w:tcBorders>
              <w:left w:val="nil"/>
            </w:tcBorders>
          </w:tcPr>
          <w:p w14:paraId="3C2AE2CC" w14:textId="0369AFDA" w:rsidR="00D96012" w:rsidRPr="00F27D78" w:rsidRDefault="00D96012" w:rsidP="004548E3">
            <w:pPr>
              <w:jc w:val="center"/>
            </w:pPr>
            <w:r>
              <w:rPr>
                <w:bCs/>
              </w:rPr>
              <w:t xml:space="preserve">Strømningsrate </w:t>
            </w:r>
            <w:r>
              <w:rPr>
                <w:rFonts w:cstheme="minorHAnsi"/>
                <w:bCs/>
              </w:rPr>
              <w:t>≥</w:t>
            </w:r>
            <w:r>
              <w:rPr>
                <w:bCs/>
              </w:rPr>
              <w:t xml:space="preserve"> overgangsstrømningsrate</w:t>
            </w:r>
          </w:p>
        </w:tc>
        <w:tc>
          <w:tcPr>
            <w:tcW w:w="782" w:type="pct"/>
            <w:vAlign w:val="center"/>
          </w:tcPr>
          <w:p w14:paraId="544B8785" w14:textId="77777777" w:rsidR="00D96012" w:rsidRDefault="00D96012" w:rsidP="004548E3">
            <w:pPr>
              <w:jc w:val="center"/>
            </w:pPr>
            <w:r>
              <w:t>0,3 %</w:t>
            </w:r>
          </w:p>
        </w:tc>
        <w:tc>
          <w:tcPr>
            <w:tcW w:w="780" w:type="pct"/>
            <w:vAlign w:val="center"/>
          </w:tcPr>
          <w:p w14:paraId="709AEA3B" w14:textId="60EBCF22" w:rsidR="00D96012" w:rsidRDefault="00D96012" w:rsidP="004548E3">
            <w:pPr>
              <w:jc w:val="center"/>
            </w:pPr>
            <w:r>
              <w:t>0,5 %</w:t>
            </w:r>
          </w:p>
        </w:tc>
        <w:tc>
          <w:tcPr>
            <w:tcW w:w="860" w:type="pct"/>
            <w:tcBorders>
              <w:right w:val="nil"/>
            </w:tcBorders>
            <w:vAlign w:val="center"/>
          </w:tcPr>
          <w:p w14:paraId="0218CF60" w14:textId="621A128D" w:rsidR="00D96012" w:rsidRDefault="00D96012" w:rsidP="004548E3">
            <w:pPr>
              <w:jc w:val="center"/>
            </w:pPr>
            <w:r>
              <w:t>0,5 %</w:t>
            </w:r>
          </w:p>
        </w:tc>
      </w:tr>
    </w:tbl>
    <w:p w14:paraId="093AD7E9" w14:textId="6B3ACFF9" w:rsidR="00D96012" w:rsidRPr="00F16F8A" w:rsidRDefault="00D96012" w:rsidP="00D34BE7">
      <w:pPr>
        <w:pStyle w:val="Overskrift2"/>
      </w:pPr>
      <w:bookmarkStart w:id="812" w:name="_Toc74579313"/>
      <w:bookmarkStart w:id="813" w:name="_Toc107564793"/>
      <w:r w:rsidRPr="00F16F8A">
        <w:t xml:space="preserve">Tilknyttede </w:t>
      </w:r>
      <w:bookmarkEnd w:id="812"/>
      <w:r w:rsidR="00E74981" w:rsidRPr="00F16F8A">
        <w:t>måle</w:t>
      </w:r>
      <w:r w:rsidRPr="00F16F8A">
        <w:t>instrument</w:t>
      </w:r>
      <w:r w:rsidR="00D3597A" w:rsidRPr="00F16F8A">
        <w:t>er</w:t>
      </w:r>
      <w:bookmarkEnd w:id="813"/>
    </w:p>
    <w:p w14:paraId="374C3B57" w14:textId="71864F96" w:rsidR="000142F7" w:rsidRDefault="00EF0121" w:rsidP="00C66723">
      <w:pPr>
        <w:pStyle w:val="Leddnr"/>
        <w:numPr>
          <w:ilvl w:val="0"/>
          <w:numId w:val="65"/>
        </w:numPr>
      </w:pPr>
      <w:r>
        <w:t xml:space="preserve">Tilknyttede måleinstrumenter skal </w:t>
      </w:r>
      <w:r w:rsidR="007239A3">
        <w:t>i</w:t>
      </w:r>
      <w:r>
        <w:t xml:space="preserve"> bruk under nominelle driftsforhold og i fravær av forstyrrelser, oppfylle krav til største tillatte målefeil i tabell </w:t>
      </w:r>
      <w:r w:rsidR="00C62B56">
        <w:t>1</w:t>
      </w:r>
      <w:r w:rsidR="00744E07">
        <w:t>2</w:t>
      </w:r>
      <w:r>
        <w:t>.</w:t>
      </w:r>
    </w:p>
    <w:p w14:paraId="6749F81D" w14:textId="48A81AD0" w:rsidR="00855670" w:rsidRDefault="00EF0121" w:rsidP="00C66723">
      <w:pPr>
        <w:pStyle w:val="Leddnr"/>
        <w:numPr>
          <w:ilvl w:val="0"/>
          <w:numId w:val="65"/>
        </w:numPr>
      </w:pPr>
      <w:r>
        <w:t xml:space="preserve">Ved kalibrering </w:t>
      </w:r>
      <w:r w:rsidR="008B2E2A">
        <w:t>på laboratorium</w:t>
      </w:r>
      <w:r>
        <w:t xml:space="preserve"> skal tilknyttede måleinstrumenter oppfylle krav til største tillatte målefeil i tabell 1</w:t>
      </w:r>
      <w:r w:rsidR="00744E07">
        <w:t>3</w:t>
      </w:r>
      <w:r>
        <w:t>.</w:t>
      </w:r>
    </w:p>
    <w:p w14:paraId="0D902C22" w14:textId="74197800" w:rsidR="00855670" w:rsidRPr="003525E7" w:rsidRDefault="00855670" w:rsidP="00855670">
      <w:pPr>
        <w:spacing w:before="120"/>
        <w:rPr>
          <w:i/>
          <w:iCs/>
        </w:rPr>
      </w:pPr>
      <w:r w:rsidRPr="003525E7">
        <w:rPr>
          <w:i/>
          <w:iCs/>
        </w:rPr>
        <w:t>Tabell 1</w:t>
      </w:r>
      <w:r w:rsidR="00744E07">
        <w:rPr>
          <w:i/>
          <w:iCs/>
        </w:rPr>
        <w:t>2</w:t>
      </w:r>
      <w:r w:rsidRPr="003525E7">
        <w:rPr>
          <w:i/>
          <w:iCs/>
        </w:rPr>
        <w:t xml:space="preserve"> (Krav til tilknyttede måleinstrumenter</w:t>
      </w:r>
      <w:r>
        <w:rPr>
          <w:i/>
          <w:iCs/>
        </w:rPr>
        <w:t xml:space="preserve"> i bruk</w:t>
      </w:r>
      <w:r w:rsidRPr="003525E7">
        <w:rPr>
          <w:i/>
          <w:iCs/>
        </w:rPr>
        <w:t>)</w:t>
      </w:r>
    </w:p>
    <w:tbl>
      <w:tblPr>
        <w:tblStyle w:val="Rutenettabell1lys"/>
        <w:tblW w:w="9072" w:type="dxa"/>
        <w:tblLayout w:type="fixed"/>
        <w:tblLook w:val="04A0" w:firstRow="1" w:lastRow="0" w:firstColumn="1" w:lastColumn="0" w:noHBand="0" w:noVBand="1"/>
      </w:tblPr>
      <w:tblGrid>
        <w:gridCol w:w="4678"/>
        <w:gridCol w:w="2268"/>
        <w:gridCol w:w="2126"/>
      </w:tblGrid>
      <w:tr w:rsidR="00855670" w:rsidRPr="00973DEB" w14:paraId="6CAA54B1" w14:textId="77777777" w:rsidTr="00775F2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8" w:type="dxa"/>
            <w:vMerge w:val="restart"/>
            <w:tcBorders>
              <w:left w:val="nil"/>
              <w:bottom w:val="single" w:sz="4" w:space="0" w:color="999999" w:themeColor="text1" w:themeTint="66"/>
            </w:tcBorders>
            <w:vAlign w:val="center"/>
          </w:tcPr>
          <w:p w14:paraId="6EF9BCA9" w14:textId="114A175E" w:rsidR="00855670" w:rsidRPr="007C2778" w:rsidRDefault="008105D1" w:rsidP="00FE6EA1">
            <w:pPr>
              <w:rPr>
                <w:b w:val="0"/>
                <w:bCs w:val="0"/>
                <w:highlight w:val="yellow"/>
              </w:rPr>
            </w:pPr>
            <w:r w:rsidRPr="007C2778">
              <w:rPr>
                <w:b w:val="0"/>
                <w:bCs w:val="0"/>
              </w:rPr>
              <w:lastRenderedPageBreak/>
              <w:t xml:space="preserve">Største tillatte </w:t>
            </w:r>
            <w:r w:rsidR="00E841F2" w:rsidRPr="007C2778">
              <w:rPr>
                <w:b w:val="0"/>
                <w:bCs w:val="0"/>
              </w:rPr>
              <w:t>måle</w:t>
            </w:r>
            <w:r w:rsidRPr="007C2778">
              <w:rPr>
                <w:b w:val="0"/>
                <w:bCs w:val="0"/>
              </w:rPr>
              <w:t>feil</w:t>
            </w:r>
            <w:r w:rsidR="00636C42">
              <w:rPr>
                <w:b w:val="0"/>
                <w:bCs w:val="0"/>
              </w:rPr>
              <w:t xml:space="preserve"> </w:t>
            </w:r>
            <w:r w:rsidR="008B4CDF" w:rsidRPr="007C2778">
              <w:rPr>
                <w:b w:val="0"/>
                <w:bCs w:val="0"/>
              </w:rPr>
              <w:t>v</w:t>
            </w:r>
            <w:r w:rsidRPr="007C2778">
              <w:rPr>
                <w:b w:val="0"/>
                <w:bCs w:val="0"/>
              </w:rPr>
              <w:t>ed måling av</w:t>
            </w:r>
            <w:r w:rsidR="00855670" w:rsidRPr="007C2778">
              <w:rPr>
                <w:b w:val="0"/>
                <w:bCs w:val="0"/>
              </w:rPr>
              <w:t>:</w:t>
            </w:r>
          </w:p>
        </w:tc>
        <w:tc>
          <w:tcPr>
            <w:tcW w:w="4394" w:type="dxa"/>
            <w:gridSpan w:val="2"/>
            <w:tcBorders>
              <w:bottom w:val="single" w:sz="4" w:space="0" w:color="auto"/>
              <w:right w:val="nil"/>
            </w:tcBorders>
            <w:vAlign w:val="center"/>
          </w:tcPr>
          <w:p w14:paraId="7DC794F4" w14:textId="59235321" w:rsidR="00855670" w:rsidRDefault="00855670" w:rsidP="00FE6EA1">
            <w:pPr>
              <w:jc w:val="center"/>
              <w:cnfStyle w:val="100000000000" w:firstRow="1" w:lastRow="0" w:firstColumn="0" w:lastColumn="0" w:oddVBand="0" w:evenVBand="0" w:oddHBand="0" w:evenHBand="0" w:firstRowFirstColumn="0" w:firstRowLastColumn="0" w:lastRowFirstColumn="0" w:lastRowLastColumn="0"/>
            </w:pPr>
            <w:r>
              <w:rPr>
                <w:b w:val="0"/>
                <w:bCs w:val="0"/>
              </w:rPr>
              <w:t>Type måling</w:t>
            </w:r>
          </w:p>
        </w:tc>
      </w:tr>
      <w:tr w:rsidR="00855670" w:rsidRPr="00973DEB" w14:paraId="0AD78667" w14:textId="77777777" w:rsidTr="00775F29">
        <w:trPr>
          <w:trHeight w:val="295"/>
        </w:trPr>
        <w:tc>
          <w:tcPr>
            <w:cnfStyle w:val="001000000000" w:firstRow="0" w:lastRow="0" w:firstColumn="1" w:lastColumn="0" w:oddVBand="0" w:evenVBand="0" w:oddHBand="0" w:evenHBand="0" w:firstRowFirstColumn="0" w:firstRowLastColumn="0" w:lastRowFirstColumn="0" w:lastRowLastColumn="0"/>
            <w:tcW w:w="4678" w:type="dxa"/>
            <w:vMerge/>
            <w:tcBorders>
              <w:left w:val="nil"/>
              <w:bottom w:val="single" w:sz="4" w:space="0" w:color="999999" w:themeColor="text1" w:themeTint="66"/>
            </w:tcBorders>
            <w:vAlign w:val="center"/>
          </w:tcPr>
          <w:p w14:paraId="5D7FF479" w14:textId="77777777" w:rsidR="00855670" w:rsidRPr="00B76FCE" w:rsidRDefault="00855670" w:rsidP="00FE6EA1">
            <w:pPr>
              <w:rPr>
                <w:b w:val="0"/>
              </w:rPr>
            </w:pPr>
          </w:p>
        </w:tc>
        <w:tc>
          <w:tcPr>
            <w:tcW w:w="2268" w:type="dxa"/>
            <w:tcBorders>
              <w:top w:val="single" w:sz="4" w:space="0" w:color="auto"/>
              <w:right w:val="nil"/>
            </w:tcBorders>
            <w:vAlign w:val="center"/>
          </w:tcPr>
          <w:p w14:paraId="10D2AEA3" w14:textId="5D463AE0" w:rsidR="00855670" w:rsidRPr="00475493" w:rsidRDefault="00855670" w:rsidP="00FE6EA1">
            <w:pPr>
              <w:jc w:val="center"/>
              <w:cnfStyle w:val="000000000000" w:firstRow="0" w:lastRow="0" w:firstColumn="0" w:lastColumn="0" w:oddVBand="0" w:evenVBand="0" w:oddHBand="0" w:evenHBand="0" w:firstRowFirstColumn="0" w:firstRowLastColumn="0" w:lastRowFirstColumn="0" w:lastRowLastColumn="0"/>
            </w:pPr>
            <w:r w:rsidRPr="00475493">
              <w:t>Levering</w:t>
            </w:r>
            <w:r>
              <w:t xml:space="preserve"> og allokering</w:t>
            </w:r>
          </w:p>
        </w:tc>
        <w:tc>
          <w:tcPr>
            <w:tcW w:w="2126" w:type="dxa"/>
            <w:tcBorders>
              <w:top w:val="single" w:sz="4" w:space="0" w:color="auto"/>
              <w:right w:val="nil"/>
            </w:tcBorders>
            <w:vAlign w:val="center"/>
          </w:tcPr>
          <w:p w14:paraId="7D824D2C" w14:textId="06A87F18" w:rsidR="00855670" w:rsidRDefault="00855670" w:rsidP="00FE6EA1">
            <w:pPr>
              <w:jc w:val="center"/>
              <w:cnfStyle w:val="000000000000" w:firstRow="0" w:lastRow="0" w:firstColumn="0" w:lastColumn="0" w:oddVBand="0" w:evenVBand="0" w:oddHBand="0" w:evenHBand="0" w:firstRowFirstColumn="0" w:firstRowLastColumn="0" w:lastRowFirstColumn="0" w:lastRowLastColumn="0"/>
            </w:pPr>
            <w:r>
              <w:t>CO</w:t>
            </w:r>
            <w:r w:rsidRPr="00475493">
              <w:rPr>
                <w:vertAlign w:val="subscript"/>
              </w:rPr>
              <w:t>2</w:t>
            </w:r>
            <w:r>
              <w:t>-avgift</w:t>
            </w:r>
          </w:p>
        </w:tc>
      </w:tr>
      <w:tr w:rsidR="00855670" w:rsidRPr="00973DEB" w14:paraId="3C8F51F4" w14:textId="77777777" w:rsidTr="00775F29">
        <w:tc>
          <w:tcPr>
            <w:cnfStyle w:val="001000000000" w:firstRow="0" w:lastRow="0" w:firstColumn="1" w:lastColumn="0" w:oddVBand="0" w:evenVBand="0" w:oddHBand="0" w:evenHBand="0" w:firstRowFirstColumn="0" w:firstRowLastColumn="0" w:lastRowFirstColumn="0" w:lastRowLastColumn="0"/>
            <w:tcW w:w="4678" w:type="dxa"/>
            <w:tcBorders>
              <w:top w:val="single" w:sz="12" w:space="0" w:color="auto"/>
              <w:left w:val="nil"/>
            </w:tcBorders>
          </w:tcPr>
          <w:p w14:paraId="094BC2D0" w14:textId="77777777" w:rsidR="00855670" w:rsidRPr="00174F35" w:rsidRDefault="00855670" w:rsidP="00FE6EA1">
            <w:pPr>
              <w:rPr>
                <w:b w:val="0"/>
              </w:rPr>
            </w:pPr>
            <w:r w:rsidRPr="00174F35">
              <w:rPr>
                <w:b w:val="0"/>
              </w:rPr>
              <w:t>Temperatur</w:t>
            </w:r>
          </w:p>
        </w:tc>
        <w:tc>
          <w:tcPr>
            <w:tcW w:w="2268" w:type="dxa"/>
            <w:tcBorders>
              <w:top w:val="single" w:sz="12" w:space="0" w:color="666666"/>
              <w:right w:val="nil"/>
            </w:tcBorders>
            <w:vAlign w:val="center"/>
          </w:tcPr>
          <w:p w14:paraId="3A7D4B2D" w14:textId="77777777" w:rsidR="00855670" w:rsidRPr="00973DEB" w:rsidRDefault="00855670" w:rsidP="00FE6EA1">
            <w:pPr>
              <w:jc w:val="center"/>
              <w:cnfStyle w:val="000000000000" w:firstRow="0" w:lastRow="0" w:firstColumn="0" w:lastColumn="0" w:oddVBand="0" w:evenVBand="0" w:oddHBand="0" w:evenHBand="0" w:firstRowFirstColumn="0" w:firstRowLastColumn="0" w:lastRowFirstColumn="0" w:lastRowLastColumn="0"/>
            </w:pPr>
            <w:r w:rsidRPr="007A5172">
              <w:t>±0</w:t>
            </w:r>
            <w:r>
              <w:t>,3</w:t>
            </w:r>
            <w:r w:rsidRPr="007A5172">
              <w:t xml:space="preserve"> °C</w:t>
            </w:r>
          </w:p>
        </w:tc>
        <w:tc>
          <w:tcPr>
            <w:tcW w:w="2126" w:type="dxa"/>
            <w:tcBorders>
              <w:top w:val="single" w:sz="12" w:space="0" w:color="666666"/>
              <w:right w:val="nil"/>
            </w:tcBorders>
            <w:vAlign w:val="center"/>
          </w:tcPr>
          <w:p w14:paraId="73B9DE3A" w14:textId="5998C827" w:rsidR="00855670" w:rsidRPr="00973DEB" w:rsidRDefault="00855670" w:rsidP="00FE6EA1">
            <w:pPr>
              <w:jc w:val="center"/>
              <w:cnfStyle w:val="000000000000" w:firstRow="0" w:lastRow="0" w:firstColumn="0" w:lastColumn="0" w:oddVBand="0" w:evenVBand="0" w:oddHBand="0" w:evenHBand="0" w:firstRowFirstColumn="0" w:firstRowLastColumn="0" w:lastRowFirstColumn="0" w:lastRowLastColumn="0"/>
            </w:pPr>
            <w:r w:rsidRPr="007A5172">
              <w:t>±0</w:t>
            </w:r>
            <w:r>
              <w:t>,5</w:t>
            </w:r>
            <w:r w:rsidRPr="007A5172">
              <w:t xml:space="preserve"> °C</w:t>
            </w:r>
          </w:p>
        </w:tc>
      </w:tr>
      <w:tr w:rsidR="00855670" w:rsidRPr="001331FC" w14:paraId="029BFDA7" w14:textId="77777777" w:rsidTr="00775F2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6147D348" w14:textId="77777777" w:rsidR="00855670" w:rsidRPr="00174F35" w:rsidRDefault="00855670" w:rsidP="00FE6EA1">
            <w:pPr>
              <w:rPr>
                <w:b w:val="0"/>
              </w:rPr>
            </w:pPr>
            <w:r w:rsidRPr="00174F35">
              <w:rPr>
                <w:b w:val="0"/>
              </w:rPr>
              <w:t>Trykk</w:t>
            </w:r>
          </w:p>
        </w:tc>
        <w:tc>
          <w:tcPr>
            <w:tcW w:w="4394" w:type="dxa"/>
            <w:gridSpan w:val="2"/>
            <w:tcBorders>
              <w:right w:val="nil"/>
            </w:tcBorders>
            <w:vAlign w:val="center"/>
          </w:tcPr>
          <w:p w14:paraId="1B81629A" w14:textId="43E1EFF0" w:rsidR="00855670" w:rsidRPr="007605EF" w:rsidRDefault="00855670" w:rsidP="00FE6EA1">
            <w:pPr>
              <w:jc w:val="center"/>
              <w:cnfStyle w:val="000000000000" w:firstRow="0" w:lastRow="0" w:firstColumn="0" w:lastColumn="0" w:oddVBand="0" w:evenVBand="0" w:oddHBand="0" w:evenHBand="0" w:firstRowFirstColumn="0" w:firstRowLastColumn="0" w:lastRowFirstColumn="0" w:lastRowLastColumn="0"/>
            </w:pPr>
            <w:r w:rsidRPr="007605EF">
              <w:rPr>
                <w:rFonts w:cstheme="minorHAnsi"/>
              </w:rPr>
              <w:t>±</w:t>
            </w:r>
            <w:r w:rsidRPr="007605EF">
              <w:t>1</w:t>
            </w:r>
            <w:r>
              <w:t>.5</w:t>
            </w:r>
            <w:r w:rsidRPr="007605EF">
              <w:t xml:space="preserve"> </w:t>
            </w:r>
            <w:proofErr w:type="spellStart"/>
            <w:r w:rsidRPr="007605EF">
              <w:t>kPa</w:t>
            </w:r>
            <w:proofErr w:type="spellEnd"/>
            <w:r w:rsidRPr="007605EF">
              <w:t xml:space="preserve"> for trykk </w:t>
            </w:r>
            <w:r>
              <w:rPr>
                <w:rFonts w:cstheme="minorHAnsi"/>
              </w:rPr>
              <w:t>≤</w:t>
            </w:r>
            <w:r>
              <w:t xml:space="preserve"> </w:t>
            </w:r>
            <w:r w:rsidRPr="007605EF">
              <w:t xml:space="preserve">0,5 </w:t>
            </w:r>
            <w:proofErr w:type="spellStart"/>
            <w:r w:rsidRPr="007605EF">
              <w:t>M</w:t>
            </w:r>
            <w:r>
              <w:t>P</w:t>
            </w:r>
            <w:r w:rsidRPr="007605EF">
              <w:t>a</w:t>
            </w:r>
            <w:proofErr w:type="spellEnd"/>
          </w:p>
          <w:p w14:paraId="4DB06192" w14:textId="77777777" w:rsidR="00855670" w:rsidRDefault="00855670" w:rsidP="00FE6EA1">
            <w:pPr>
              <w:jc w:val="center"/>
              <w:cnfStyle w:val="000000000000" w:firstRow="0" w:lastRow="0" w:firstColumn="0" w:lastColumn="0" w:oddVBand="0" w:evenVBand="0" w:oddHBand="0" w:evenHBand="0" w:firstRowFirstColumn="0" w:firstRowLastColumn="0" w:lastRowFirstColumn="0" w:lastRowLastColumn="0"/>
            </w:pPr>
            <w:r>
              <w:t xml:space="preserve">±0,3 % for trykk &gt; 0,5 </w:t>
            </w:r>
            <w:proofErr w:type="spellStart"/>
            <w:r>
              <w:t>MPa</w:t>
            </w:r>
            <w:proofErr w:type="spellEnd"/>
          </w:p>
        </w:tc>
      </w:tr>
      <w:tr w:rsidR="00855670" w:rsidRPr="001331FC" w14:paraId="08D8741A" w14:textId="77777777" w:rsidTr="00775F2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355E9A74" w14:textId="77777777" w:rsidR="00855670" w:rsidRPr="00174F35" w:rsidRDefault="00855670" w:rsidP="00FE6EA1">
            <w:r w:rsidRPr="00174F35">
              <w:rPr>
                <w:b w:val="0"/>
              </w:rPr>
              <w:t>Differensialtrykk</w:t>
            </w:r>
          </w:p>
        </w:tc>
        <w:tc>
          <w:tcPr>
            <w:tcW w:w="4394" w:type="dxa"/>
            <w:gridSpan w:val="2"/>
            <w:tcBorders>
              <w:right w:val="nil"/>
            </w:tcBorders>
            <w:vAlign w:val="center"/>
          </w:tcPr>
          <w:p w14:paraId="0958231F" w14:textId="7527F765" w:rsidR="00855670" w:rsidRDefault="00855670" w:rsidP="00FE6EA1">
            <w:pPr>
              <w:jc w:val="center"/>
              <w:cnfStyle w:val="000000000000" w:firstRow="0" w:lastRow="0" w:firstColumn="0" w:lastColumn="0" w:oddVBand="0" w:evenVBand="0" w:oddHBand="0" w:evenHBand="0" w:firstRowFirstColumn="0" w:firstRowLastColumn="0" w:lastRowFirstColumn="0" w:lastRowLastColumn="0"/>
            </w:pPr>
            <w:r w:rsidRPr="00380687">
              <w:rPr>
                <w:rFonts w:cstheme="minorHAnsi"/>
              </w:rPr>
              <w:t>±</w:t>
            </w:r>
            <w:r>
              <w:t>30</w:t>
            </w:r>
            <w:r w:rsidRPr="00380687">
              <w:t xml:space="preserve"> </w:t>
            </w:r>
            <w:proofErr w:type="spellStart"/>
            <w:r w:rsidRPr="00380687">
              <w:t>Pa</w:t>
            </w:r>
            <w:proofErr w:type="spellEnd"/>
            <w:r w:rsidRPr="00380687">
              <w:t xml:space="preserve"> for trykk </w:t>
            </w:r>
            <w:r>
              <w:rPr>
                <w:rFonts w:cstheme="minorHAnsi"/>
              </w:rPr>
              <w:t>≤</w:t>
            </w:r>
            <w:r>
              <w:t xml:space="preserve"> 10</w:t>
            </w:r>
            <w:r w:rsidRPr="00380687">
              <w:t xml:space="preserve"> </w:t>
            </w:r>
            <w:proofErr w:type="spellStart"/>
            <w:r>
              <w:t>k</w:t>
            </w:r>
            <w:r w:rsidRPr="00380687">
              <w:t>Pa</w:t>
            </w:r>
            <w:proofErr w:type="spellEnd"/>
          </w:p>
          <w:p w14:paraId="1548119D" w14:textId="739C00B0" w:rsidR="00855670" w:rsidRDefault="00855670" w:rsidP="00FE6EA1">
            <w:pPr>
              <w:jc w:val="center"/>
              <w:cnfStyle w:val="000000000000" w:firstRow="0" w:lastRow="0" w:firstColumn="0" w:lastColumn="0" w:oddVBand="0" w:evenVBand="0" w:oddHBand="0" w:evenHBand="0" w:firstRowFirstColumn="0" w:firstRowLastColumn="0" w:lastRowFirstColumn="0" w:lastRowLastColumn="0"/>
            </w:pPr>
            <w:r>
              <w:t xml:space="preserve">±0,3 % </w:t>
            </w:r>
            <w:r w:rsidRPr="00134A7B">
              <w:t xml:space="preserve">for trykk &gt; </w:t>
            </w:r>
            <w:r>
              <w:t xml:space="preserve">10 </w:t>
            </w:r>
            <w:proofErr w:type="spellStart"/>
            <w:r>
              <w:t>k</w:t>
            </w:r>
            <w:r w:rsidRPr="00134A7B">
              <w:t>Pa</w:t>
            </w:r>
            <w:proofErr w:type="spellEnd"/>
          </w:p>
        </w:tc>
      </w:tr>
      <w:tr w:rsidR="00855670" w:rsidRPr="001331FC" w14:paraId="32533B4D" w14:textId="77777777" w:rsidTr="00775F2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72EAC888" w14:textId="77777777" w:rsidR="00855670" w:rsidRPr="00174F35" w:rsidRDefault="00855670" w:rsidP="00FE6EA1">
            <w:pPr>
              <w:rPr>
                <w:b w:val="0"/>
              </w:rPr>
            </w:pPr>
            <w:r w:rsidRPr="00174F35">
              <w:rPr>
                <w:b w:val="0"/>
              </w:rPr>
              <w:t>Densit</w:t>
            </w:r>
            <w:r>
              <w:rPr>
                <w:b w:val="0"/>
              </w:rPr>
              <w:t>et</w:t>
            </w:r>
          </w:p>
        </w:tc>
        <w:tc>
          <w:tcPr>
            <w:tcW w:w="4394" w:type="dxa"/>
            <w:gridSpan w:val="2"/>
            <w:tcBorders>
              <w:right w:val="nil"/>
            </w:tcBorders>
            <w:vAlign w:val="center"/>
          </w:tcPr>
          <w:p w14:paraId="341C075D" w14:textId="162ABC06" w:rsidR="00855670" w:rsidRDefault="00855670" w:rsidP="00FE6EA1">
            <w:pPr>
              <w:jc w:val="center"/>
              <w:cnfStyle w:val="000000000000" w:firstRow="0" w:lastRow="0" w:firstColumn="0" w:lastColumn="0" w:oddVBand="0" w:evenVBand="0" w:oddHBand="0" w:evenHBand="0" w:firstRowFirstColumn="0" w:firstRowLastColumn="0" w:lastRowFirstColumn="0" w:lastRowLastColumn="0"/>
            </w:pPr>
            <w:r>
              <w:t>±0,3 %</w:t>
            </w:r>
          </w:p>
        </w:tc>
      </w:tr>
    </w:tbl>
    <w:p w14:paraId="6B59EADD" w14:textId="075AFBB5" w:rsidR="00855670" w:rsidRPr="00855670" w:rsidRDefault="00855670" w:rsidP="00B33072"/>
    <w:p w14:paraId="242D3E0B" w14:textId="614F8DE0" w:rsidR="00D96012" w:rsidRPr="003525E7" w:rsidRDefault="00D96012" w:rsidP="00D96012">
      <w:pPr>
        <w:spacing w:before="120"/>
        <w:rPr>
          <w:i/>
          <w:iCs/>
        </w:rPr>
      </w:pPr>
      <w:r w:rsidRPr="003525E7">
        <w:rPr>
          <w:i/>
          <w:iCs/>
        </w:rPr>
        <w:t>Tabell 1</w:t>
      </w:r>
      <w:r w:rsidR="00744E07">
        <w:rPr>
          <w:i/>
          <w:iCs/>
        </w:rPr>
        <w:t>3</w:t>
      </w:r>
      <w:r w:rsidRPr="003525E7">
        <w:rPr>
          <w:i/>
          <w:iCs/>
        </w:rPr>
        <w:t xml:space="preserve"> (Krav til tilknyttede måleinstrumenter ved kalibrering </w:t>
      </w:r>
      <w:r w:rsidR="002253DA">
        <w:rPr>
          <w:i/>
          <w:iCs/>
        </w:rPr>
        <w:t>på</w:t>
      </w:r>
      <w:r w:rsidR="00FA5956">
        <w:rPr>
          <w:i/>
          <w:iCs/>
        </w:rPr>
        <w:t xml:space="preserve"> laboratorium</w:t>
      </w:r>
      <w:r w:rsidRPr="003525E7">
        <w:rPr>
          <w:i/>
          <w:iCs/>
        </w:rPr>
        <w:t>)</w:t>
      </w:r>
    </w:p>
    <w:tbl>
      <w:tblPr>
        <w:tblStyle w:val="Rutenettabell1lys"/>
        <w:tblW w:w="9072" w:type="dxa"/>
        <w:tblLayout w:type="fixed"/>
        <w:tblLook w:val="04A0" w:firstRow="1" w:lastRow="0" w:firstColumn="1" w:lastColumn="0" w:noHBand="0" w:noVBand="1"/>
      </w:tblPr>
      <w:tblGrid>
        <w:gridCol w:w="4678"/>
        <w:gridCol w:w="2268"/>
        <w:gridCol w:w="2126"/>
      </w:tblGrid>
      <w:tr w:rsidR="00D96012" w:rsidRPr="00973DEB" w14:paraId="799A2258" w14:textId="77777777" w:rsidTr="003C320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8" w:type="dxa"/>
            <w:vMerge w:val="restart"/>
            <w:tcBorders>
              <w:left w:val="nil"/>
              <w:bottom w:val="single" w:sz="4" w:space="0" w:color="999999" w:themeColor="text1" w:themeTint="66"/>
            </w:tcBorders>
            <w:vAlign w:val="center"/>
          </w:tcPr>
          <w:p w14:paraId="76B1E085" w14:textId="626F38DA" w:rsidR="00D96012" w:rsidRPr="007C2778" w:rsidRDefault="001B2DF7" w:rsidP="004548E3">
            <w:pPr>
              <w:rPr>
                <w:b w:val="0"/>
                <w:bCs w:val="0"/>
                <w:highlight w:val="yellow"/>
              </w:rPr>
            </w:pPr>
            <w:r w:rsidRPr="007C2778">
              <w:rPr>
                <w:b w:val="0"/>
                <w:bCs w:val="0"/>
              </w:rPr>
              <w:t xml:space="preserve">Største tillatte </w:t>
            </w:r>
            <w:r w:rsidR="002E5704" w:rsidRPr="007C2778">
              <w:rPr>
                <w:b w:val="0"/>
                <w:bCs w:val="0"/>
              </w:rPr>
              <w:t>måle</w:t>
            </w:r>
            <w:r w:rsidRPr="007C2778">
              <w:rPr>
                <w:b w:val="0"/>
                <w:bCs w:val="0"/>
              </w:rPr>
              <w:t>feil ved måling av:</w:t>
            </w:r>
          </w:p>
        </w:tc>
        <w:tc>
          <w:tcPr>
            <w:tcW w:w="4394" w:type="dxa"/>
            <w:gridSpan w:val="2"/>
            <w:tcBorders>
              <w:bottom w:val="single" w:sz="4" w:space="0" w:color="auto"/>
              <w:right w:val="nil"/>
            </w:tcBorders>
            <w:vAlign w:val="center"/>
          </w:tcPr>
          <w:p w14:paraId="20FF34D2" w14:textId="752666C8" w:rsidR="00D96012" w:rsidRDefault="00D96012" w:rsidP="004548E3">
            <w:pPr>
              <w:jc w:val="center"/>
              <w:cnfStyle w:val="100000000000" w:firstRow="1" w:lastRow="0" w:firstColumn="0" w:lastColumn="0" w:oddVBand="0" w:evenVBand="0" w:oddHBand="0" w:evenHBand="0" w:firstRowFirstColumn="0" w:firstRowLastColumn="0" w:lastRowFirstColumn="0" w:lastRowLastColumn="0"/>
            </w:pPr>
            <w:r>
              <w:rPr>
                <w:b w:val="0"/>
                <w:bCs w:val="0"/>
              </w:rPr>
              <w:t>Type måling</w:t>
            </w:r>
          </w:p>
        </w:tc>
      </w:tr>
      <w:tr w:rsidR="00D96012" w:rsidRPr="00973DEB" w14:paraId="66508127" w14:textId="77777777" w:rsidTr="003C3209">
        <w:trPr>
          <w:trHeight w:val="295"/>
        </w:trPr>
        <w:tc>
          <w:tcPr>
            <w:cnfStyle w:val="001000000000" w:firstRow="0" w:lastRow="0" w:firstColumn="1" w:lastColumn="0" w:oddVBand="0" w:evenVBand="0" w:oddHBand="0" w:evenHBand="0" w:firstRowFirstColumn="0" w:firstRowLastColumn="0" w:lastRowFirstColumn="0" w:lastRowLastColumn="0"/>
            <w:tcW w:w="4678" w:type="dxa"/>
            <w:vMerge/>
            <w:tcBorders>
              <w:left w:val="nil"/>
              <w:bottom w:val="single" w:sz="4" w:space="0" w:color="999999" w:themeColor="text1" w:themeTint="66"/>
            </w:tcBorders>
            <w:vAlign w:val="center"/>
          </w:tcPr>
          <w:p w14:paraId="292483CE" w14:textId="77777777" w:rsidR="00D96012" w:rsidRPr="00B76FCE" w:rsidRDefault="00D96012" w:rsidP="004548E3">
            <w:pPr>
              <w:rPr>
                <w:b w:val="0"/>
              </w:rPr>
            </w:pPr>
          </w:p>
        </w:tc>
        <w:tc>
          <w:tcPr>
            <w:tcW w:w="2268" w:type="dxa"/>
            <w:tcBorders>
              <w:top w:val="single" w:sz="4" w:space="0" w:color="auto"/>
              <w:right w:val="nil"/>
            </w:tcBorders>
            <w:vAlign w:val="center"/>
          </w:tcPr>
          <w:p w14:paraId="78E136CC" w14:textId="32169191" w:rsidR="00D96012" w:rsidRPr="00475493" w:rsidRDefault="00D96012" w:rsidP="004548E3">
            <w:pPr>
              <w:jc w:val="center"/>
              <w:cnfStyle w:val="000000000000" w:firstRow="0" w:lastRow="0" w:firstColumn="0" w:lastColumn="0" w:oddVBand="0" w:evenVBand="0" w:oddHBand="0" w:evenHBand="0" w:firstRowFirstColumn="0" w:firstRowLastColumn="0" w:lastRowFirstColumn="0" w:lastRowLastColumn="0"/>
            </w:pPr>
            <w:r w:rsidRPr="00475493">
              <w:t>Levering</w:t>
            </w:r>
            <w:r>
              <w:t xml:space="preserve"> og allokering</w:t>
            </w:r>
          </w:p>
        </w:tc>
        <w:tc>
          <w:tcPr>
            <w:tcW w:w="2126" w:type="dxa"/>
            <w:tcBorders>
              <w:top w:val="single" w:sz="4" w:space="0" w:color="auto"/>
              <w:right w:val="nil"/>
            </w:tcBorders>
            <w:vAlign w:val="center"/>
          </w:tcPr>
          <w:p w14:paraId="73001C74" w14:textId="3F4FC872" w:rsidR="00D96012" w:rsidRDefault="00D96012" w:rsidP="004548E3">
            <w:pPr>
              <w:jc w:val="center"/>
              <w:cnfStyle w:val="000000000000" w:firstRow="0" w:lastRow="0" w:firstColumn="0" w:lastColumn="0" w:oddVBand="0" w:evenVBand="0" w:oddHBand="0" w:evenHBand="0" w:firstRowFirstColumn="0" w:firstRowLastColumn="0" w:lastRowFirstColumn="0" w:lastRowLastColumn="0"/>
            </w:pPr>
            <w:r>
              <w:t>CO</w:t>
            </w:r>
            <w:r w:rsidRPr="00475493">
              <w:rPr>
                <w:vertAlign w:val="subscript"/>
              </w:rPr>
              <w:t>2</w:t>
            </w:r>
            <w:r>
              <w:t>-avgift</w:t>
            </w:r>
          </w:p>
        </w:tc>
      </w:tr>
      <w:tr w:rsidR="00D96012" w:rsidRPr="00973DEB" w14:paraId="3D162BCD" w14:textId="77777777" w:rsidTr="003C3209">
        <w:tc>
          <w:tcPr>
            <w:cnfStyle w:val="001000000000" w:firstRow="0" w:lastRow="0" w:firstColumn="1" w:lastColumn="0" w:oddVBand="0" w:evenVBand="0" w:oddHBand="0" w:evenHBand="0" w:firstRowFirstColumn="0" w:firstRowLastColumn="0" w:lastRowFirstColumn="0" w:lastRowLastColumn="0"/>
            <w:tcW w:w="4678" w:type="dxa"/>
            <w:tcBorders>
              <w:top w:val="single" w:sz="12" w:space="0" w:color="auto"/>
              <w:left w:val="nil"/>
            </w:tcBorders>
          </w:tcPr>
          <w:p w14:paraId="3977AE7A" w14:textId="77777777" w:rsidR="00D96012" w:rsidRPr="00174F35" w:rsidRDefault="00D96012" w:rsidP="004548E3">
            <w:pPr>
              <w:rPr>
                <w:b w:val="0"/>
              </w:rPr>
            </w:pPr>
            <w:r w:rsidRPr="00174F35">
              <w:rPr>
                <w:b w:val="0"/>
              </w:rPr>
              <w:t>Temperatur</w:t>
            </w:r>
          </w:p>
        </w:tc>
        <w:tc>
          <w:tcPr>
            <w:tcW w:w="2268" w:type="dxa"/>
            <w:tcBorders>
              <w:top w:val="single" w:sz="12" w:space="0" w:color="666666"/>
              <w:right w:val="nil"/>
            </w:tcBorders>
            <w:vAlign w:val="center"/>
          </w:tcPr>
          <w:p w14:paraId="3F6D5B15" w14:textId="77777777" w:rsidR="00D96012" w:rsidRPr="00973DEB" w:rsidRDefault="00D96012" w:rsidP="004548E3">
            <w:pPr>
              <w:jc w:val="center"/>
              <w:cnfStyle w:val="000000000000" w:firstRow="0" w:lastRow="0" w:firstColumn="0" w:lastColumn="0" w:oddVBand="0" w:evenVBand="0" w:oddHBand="0" w:evenHBand="0" w:firstRowFirstColumn="0" w:firstRowLastColumn="0" w:lastRowFirstColumn="0" w:lastRowLastColumn="0"/>
            </w:pPr>
            <w:r w:rsidRPr="007A5172">
              <w:t>±0</w:t>
            </w:r>
            <w:r>
              <w:t>,2</w:t>
            </w:r>
            <w:r w:rsidRPr="007A5172">
              <w:t xml:space="preserve"> °C</w:t>
            </w:r>
          </w:p>
        </w:tc>
        <w:tc>
          <w:tcPr>
            <w:tcW w:w="2126" w:type="dxa"/>
            <w:tcBorders>
              <w:top w:val="single" w:sz="12" w:space="0" w:color="666666"/>
              <w:right w:val="nil"/>
            </w:tcBorders>
            <w:vAlign w:val="center"/>
          </w:tcPr>
          <w:p w14:paraId="614C0985" w14:textId="2FCFE4CA" w:rsidR="00D96012" w:rsidRPr="00973DEB" w:rsidRDefault="00D96012" w:rsidP="004548E3">
            <w:pPr>
              <w:jc w:val="center"/>
              <w:cnfStyle w:val="000000000000" w:firstRow="0" w:lastRow="0" w:firstColumn="0" w:lastColumn="0" w:oddVBand="0" w:evenVBand="0" w:oddHBand="0" w:evenHBand="0" w:firstRowFirstColumn="0" w:firstRowLastColumn="0" w:lastRowFirstColumn="0" w:lastRowLastColumn="0"/>
            </w:pPr>
            <w:r w:rsidRPr="007A5172">
              <w:t>±0</w:t>
            </w:r>
            <w:r>
              <w:t>,3</w:t>
            </w:r>
            <w:r w:rsidRPr="007A5172">
              <w:t xml:space="preserve"> °C</w:t>
            </w:r>
          </w:p>
        </w:tc>
      </w:tr>
      <w:tr w:rsidR="00D96012" w:rsidRPr="001331FC" w14:paraId="6E983A45" w14:textId="77777777" w:rsidTr="003C320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169B3450" w14:textId="77777777" w:rsidR="00D96012" w:rsidRPr="00174F35" w:rsidRDefault="00D96012" w:rsidP="004548E3">
            <w:pPr>
              <w:rPr>
                <w:b w:val="0"/>
              </w:rPr>
            </w:pPr>
            <w:r w:rsidRPr="00174F35">
              <w:rPr>
                <w:b w:val="0"/>
              </w:rPr>
              <w:t>Trykk</w:t>
            </w:r>
          </w:p>
        </w:tc>
        <w:tc>
          <w:tcPr>
            <w:tcW w:w="4394" w:type="dxa"/>
            <w:gridSpan w:val="2"/>
            <w:tcBorders>
              <w:right w:val="nil"/>
            </w:tcBorders>
            <w:vAlign w:val="center"/>
          </w:tcPr>
          <w:p w14:paraId="5B32968F" w14:textId="62F3482F" w:rsidR="00D96012" w:rsidRPr="007605EF" w:rsidRDefault="00D96012" w:rsidP="004548E3">
            <w:pPr>
              <w:jc w:val="center"/>
              <w:cnfStyle w:val="000000000000" w:firstRow="0" w:lastRow="0" w:firstColumn="0" w:lastColumn="0" w:oddVBand="0" w:evenVBand="0" w:oddHBand="0" w:evenHBand="0" w:firstRowFirstColumn="0" w:firstRowLastColumn="0" w:lastRowFirstColumn="0" w:lastRowLastColumn="0"/>
            </w:pPr>
            <w:r w:rsidRPr="007605EF">
              <w:rPr>
                <w:rFonts w:cstheme="minorHAnsi"/>
              </w:rPr>
              <w:t>±</w:t>
            </w:r>
            <w:r>
              <w:t>0.5</w:t>
            </w:r>
            <w:r w:rsidRPr="007605EF">
              <w:t xml:space="preserve"> </w:t>
            </w:r>
            <w:proofErr w:type="spellStart"/>
            <w:r w:rsidRPr="007605EF">
              <w:t>kPa</w:t>
            </w:r>
            <w:proofErr w:type="spellEnd"/>
            <w:r w:rsidRPr="007605EF">
              <w:t xml:space="preserve"> for trykk </w:t>
            </w:r>
            <w:r>
              <w:rPr>
                <w:rFonts w:cstheme="minorHAnsi"/>
              </w:rPr>
              <w:t>≤</w:t>
            </w:r>
            <w:r>
              <w:t xml:space="preserve"> </w:t>
            </w:r>
            <w:r w:rsidRPr="007605EF">
              <w:t xml:space="preserve">0,5 </w:t>
            </w:r>
            <w:proofErr w:type="spellStart"/>
            <w:r w:rsidRPr="007605EF">
              <w:t>M</w:t>
            </w:r>
            <w:r>
              <w:t>P</w:t>
            </w:r>
            <w:r w:rsidRPr="007605EF">
              <w:t>a</w:t>
            </w:r>
            <w:proofErr w:type="spellEnd"/>
          </w:p>
          <w:p w14:paraId="3EC6E050" w14:textId="77777777" w:rsidR="00D96012" w:rsidRDefault="00D96012" w:rsidP="004548E3">
            <w:pPr>
              <w:jc w:val="center"/>
              <w:cnfStyle w:val="000000000000" w:firstRow="0" w:lastRow="0" w:firstColumn="0" w:lastColumn="0" w:oddVBand="0" w:evenVBand="0" w:oddHBand="0" w:evenHBand="0" w:firstRowFirstColumn="0" w:firstRowLastColumn="0" w:lastRowFirstColumn="0" w:lastRowLastColumn="0"/>
            </w:pPr>
            <w:r>
              <w:t xml:space="preserve">±0,1 % for trykk &gt; 0,5 </w:t>
            </w:r>
            <w:proofErr w:type="spellStart"/>
            <w:r>
              <w:t>MPa</w:t>
            </w:r>
            <w:proofErr w:type="spellEnd"/>
          </w:p>
        </w:tc>
      </w:tr>
      <w:tr w:rsidR="00D96012" w:rsidRPr="001331FC" w14:paraId="399C57C9" w14:textId="77777777" w:rsidTr="003C320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610067C5" w14:textId="77777777" w:rsidR="00D96012" w:rsidRPr="00174F35" w:rsidRDefault="00D96012" w:rsidP="004548E3">
            <w:r w:rsidRPr="00174F35">
              <w:rPr>
                <w:b w:val="0"/>
              </w:rPr>
              <w:t>Differensialtrykk</w:t>
            </w:r>
          </w:p>
        </w:tc>
        <w:tc>
          <w:tcPr>
            <w:tcW w:w="4394" w:type="dxa"/>
            <w:gridSpan w:val="2"/>
            <w:tcBorders>
              <w:right w:val="nil"/>
            </w:tcBorders>
            <w:vAlign w:val="center"/>
          </w:tcPr>
          <w:p w14:paraId="6799D066" w14:textId="1617EB7E" w:rsidR="00D96012" w:rsidRDefault="00D96012" w:rsidP="004548E3">
            <w:pPr>
              <w:jc w:val="center"/>
              <w:cnfStyle w:val="000000000000" w:firstRow="0" w:lastRow="0" w:firstColumn="0" w:lastColumn="0" w:oddVBand="0" w:evenVBand="0" w:oddHBand="0" w:evenHBand="0" w:firstRowFirstColumn="0" w:firstRowLastColumn="0" w:lastRowFirstColumn="0" w:lastRowLastColumn="0"/>
            </w:pPr>
            <w:r w:rsidRPr="00380687">
              <w:rPr>
                <w:rFonts w:cstheme="minorHAnsi"/>
              </w:rPr>
              <w:t>±</w:t>
            </w:r>
            <w:r>
              <w:t>10</w:t>
            </w:r>
            <w:r w:rsidRPr="00380687">
              <w:t xml:space="preserve"> </w:t>
            </w:r>
            <w:proofErr w:type="spellStart"/>
            <w:r w:rsidRPr="00380687">
              <w:t>Pa</w:t>
            </w:r>
            <w:proofErr w:type="spellEnd"/>
            <w:r w:rsidRPr="00380687">
              <w:t xml:space="preserve"> for trykk </w:t>
            </w:r>
            <w:r>
              <w:rPr>
                <w:rFonts w:cstheme="minorHAnsi"/>
              </w:rPr>
              <w:t>≤</w:t>
            </w:r>
            <w:r>
              <w:t xml:space="preserve"> 10</w:t>
            </w:r>
            <w:r w:rsidRPr="00380687">
              <w:t xml:space="preserve"> </w:t>
            </w:r>
            <w:proofErr w:type="spellStart"/>
            <w:r>
              <w:t>k</w:t>
            </w:r>
            <w:r w:rsidRPr="00380687">
              <w:t>Pa</w:t>
            </w:r>
            <w:proofErr w:type="spellEnd"/>
          </w:p>
          <w:p w14:paraId="12DCBF1C" w14:textId="78D1D886" w:rsidR="00D96012" w:rsidRDefault="00D96012" w:rsidP="004548E3">
            <w:pPr>
              <w:jc w:val="center"/>
              <w:cnfStyle w:val="000000000000" w:firstRow="0" w:lastRow="0" w:firstColumn="0" w:lastColumn="0" w:oddVBand="0" w:evenVBand="0" w:oddHBand="0" w:evenHBand="0" w:firstRowFirstColumn="0" w:firstRowLastColumn="0" w:lastRowFirstColumn="0" w:lastRowLastColumn="0"/>
            </w:pPr>
            <w:r>
              <w:t xml:space="preserve">±0,1 % </w:t>
            </w:r>
            <w:r w:rsidRPr="00134A7B">
              <w:t xml:space="preserve">for trykk &gt; </w:t>
            </w:r>
            <w:r>
              <w:t xml:space="preserve">10 </w:t>
            </w:r>
            <w:proofErr w:type="spellStart"/>
            <w:r>
              <w:t>k</w:t>
            </w:r>
            <w:r w:rsidRPr="00134A7B">
              <w:t>Pa</w:t>
            </w:r>
            <w:proofErr w:type="spellEnd"/>
          </w:p>
        </w:tc>
      </w:tr>
      <w:tr w:rsidR="00D96012" w:rsidRPr="001331FC" w14:paraId="52059FCD" w14:textId="77777777" w:rsidTr="003C3209">
        <w:tc>
          <w:tcPr>
            <w:cnfStyle w:val="001000000000" w:firstRow="0" w:lastRow="0" w:firstColumn="1" w:lastColumn="0" w:oddVBand="0" w:evenVBand="0" w:oddHBand="0" w:evenHBand="0" w:firstRowFirstColumn="0" w:firstRowLastColumn="0" w:lastRowFirstColumn="0" w:lastRowLastColumn="0"/>
            <w:tcW w:w="4678" w:type="dxa"/>
            <w:tcBorders>
              <w:left w:val="nil"/>
            </w:tcBorders>
          </w:tcPr>
          <w:p w14:paraId="3DE07FDA" w14:textId="77777777" w:rsidR="00D96012" w:rsidRPr="00174F35" w:rsidRDefault="00D96012" w:rsidP="004548E3">
            <w:pPr>
              <w:rPr>
                <w:b w:val="0"/>
              </w:rPr>
            </w:pPr>
            <w:r w:rsidRPr="00174F35">
              <w:rPr>
                <w:b w:val="0"/>
              </w:rPr>
              <w:t>Densit</w:t>
            </w:r>
            <w:r>
              <w:rPr>
                <w:b w:val="0"/>
              </w:rPr>
              <w:t>et</w:t>
            </w:r>
          </w:p>
        </w:tc>
        <w:tc>
          <w:tcPr>
            <w:tcW w:w="4394" w:type="dxa"/>
            <w:gridSpan w:val="2"/>
            <w:tcBorders>
              <w:right w:val="nil"/>
            </w:tcBorders>
            <w:vAlign w:val="center"/>
          </w:tcPr>
          <w:p w14:paraId="6895B31F" w14:textId="1C7A8A80" w:rsidR="00D96012" w:rsidRDefault="00D96012" w:rsidP="004548E3">
            <w:pPr>
              <w:jc w:val="center"/>
              <w:cnfStyle w:val="000000000000" w:firstRow="0" w:lastRow="0" w:firstColumn="0" w:lastColumn="0" w:oddVBand="0" w:evenVBand="0" w:oddHBand="0" w:evenHBand="0" w:firstRowFirstColumn="0" w:firstRowLastColumn="0" w:lastRowFirstColumn="0" w:lastRowLastColumn="0"/>
            </w:pPr>
            <w:r>
              <w:t>±0,2 %</w:t>
            </w:r>
          </w:p>
        </w:tc>
      </w:tr>
    </w:tbl>
    <w:p w14:paraId="1C3B7514" w14:textId="00A46143" w:rsidR="00D96012" w:rsidRPr="005B404A" w:rsidRDefault="00A90C80" w:rsidP="00B000D5">
      <w:pPr>
        <w:pStyle w:val="Overskrift2"/>
      </w:pPr>
      <w:bookmarkStart w:id="814" w:name="_Toc107564794"/>
      <w:r w:rsidRPr="005B404A">
        <w:t>Direktekoplet g</w:t>
      </w:r>
      <w:r w:rsidR="00821363" w:rsidRPr="005B404A">
        <w:t>asskromatograf</w:t>
      </w:r>
      <w:bookmarkEnd w:id="814"/>
    </w:p>
    <w:p w14:paraId="5A8FC798" w14:textId="0A1CC40D" w:rsidR="00A65EF0" w:rsidRDefault="00AB6F93" w:rsidP="00C66723">
      <w:pPr>
        <w:pStyle w:val="Leddnr"/>
        <w:numPr>
          <w:ilvl w:val="0"/>
          <w:numId w:val="52"/>
        </w:numPr>
      </w:pPr>
      <w:r>
        <w:t xml:space="preserve">En </w:t>
      </w:r>
      <w:r w:rsidRPr="00A90C80">
        <w:t>direkt</w:t>
      </w:r>
      <w:r>
        <w:t xml:space="preserve">ekoplet gasskromatograf skal ved verifisering og kalibrering </w:t>
      </w:r>
      <w:r w:rsidR="00C0054F">
        <w:t>oppfylle</w:t>
      </w:r>
      <w:r w:rsidR="00972E62">
        <w:t xml:space="preserve"> </w:t>
      </w:r>
      <w:r w:rsidR="004F4B8C">
        <w:t>nøyaktighet</w:t>
      </w:r>
      <w:r w:rsidR="005C5DA6">
        <w:t>skravene</w:t>
      </w:r>
      <w:r w:rsidR="002E578A">
        <w:t xml:space="preserve"> i tabell </w:t>
      </w:r>
      <w:r w:rsidR="00AE11F5">
        <w:t>5</w:t>
      </w:r>
      <w:r>
        <w:t>.</w:t>
      </w:r>
    </w:p>
    <w:p w14:paraId="78DCA566" w14:textId="64CD940C" w:rsidR="00916D4E" w:rsidRPr="009D352A" w:rsidRDefault="00916D4E" w:rsidP="00916D4E">
      <w:pPr>
        <w:pStyle w:val="Leddnr"/>
      </w:pPr>
      <w:r w:rsidRPr="009D352A">
        <w:t xml:space="preserve">Det skal legges til rette for regelmessig verifisering og kalibrering mot sertifisert </w:t>
      </w:r>
      <w:r w:rsidR="002C477A" w:rsidRPr="0024558F">
        <w:t>kalibrerings</w:t>
      </w:r>
      <w:r w:rsidRPr="009D352A">
        <w:t>gass.</w:t>
      </w:r>
    </w:p>
    <w:p w14:paraId="45AE50F2" w14:textId="1D992765" w:rsidR="00D96012" w:rsidRDefault="00AB6F93" w:rsidP="00C40B48">
      <w:pPr>
        <w:pStyle w:val="Leddnr"/>
      </w:pPr>
      <w:r>
        <w:t>Det skal legges til rette for å overvåke langtidstendenser til responsfaktorer og retensjonstider.</w:t>
      </w:r>
      <w:r w:rsidR="00D96012">
        <w:t xml:space="preserve"> </w:t>
      </w:r>
    </w:p>
    <w:p w14:paraId="4B6440A2" w14:textId="0AC682E5" w:rsidR="00D96012" w:rsidRPr="00D20916" w:rsidRDefault="00D96012" w:rsidP="00D34BE7">
      <w:pPr>
        <w:pStyle w:val="Overskrift2"/>
      </w:pPr>
      <w:bookmarkStart w:id="815" w:name="_Toc74579314"/>
      <w:bookmarkStart w:id="816" w:name="_Toc107564795"/>
      <w:r w:rsidRPr="00D20916">
        <w:t>Prøvetakingsutstyr</w:t>
      </w:r>
      <w:bookmarkEnd w:id="815"/>
      <w:bookmarkEnd w:id="816"/>
    </w:p>
    <w:p w14:paraId="60107632" w14:textId="76C9DFC8" w:rsidR="00D96012" w:rsidRDefault="243170C1" w:rsidP="00C66723">
      <w:pPr>
        <w:pStyle w:val="Leddnr"/>
        <w:numPr>
          <w:ilvl w:val="0"/>
          <w:numId w:val="13"/>
        </w:numPr>
        <w:spacing w:after="0" w:line="276" w:lineRule="auto"/>
      </w:pPr>
      <w:r>
        <w:t>E</w:t>
      </w:r>
      <w:r w:rsidR="605B9AE7">
        <w:t xml:space="preserve">t system for direkte prøvetaking skal </w:t>
      </w:r>
      <w:r w:rsidR="69AF36AA">
        <w:t xml:space="preserve">konstrueres slik at </w:t>
      </w:r>
      <w:r>
        <w:t>representativ</w:t>
      </w:r>
      <w:r w:rsidR="1F33894E">
        <w:t>e</w:t>
      </w:r>
      <w:r>
        <w:t xml:space="preserve"> </w:t>
      </w:r>
      <w:r w:rsidR="1AAD7D29" w:rsidRPr="008C7F77">
        <w:t>en-fase gass</w:t>
      </w:r>
      <w:r w:rsidRPr="008C7F77">
        <w:t>prøve</w:t>
      </w:r>
      <w:r w:rsidR="1F33894E">
        <w:t>r</w:t>
      </w:r>
      <w:r w:rsidR="13CF66FF">
        <w:t xml:space="preserve"> </w:t>
      </w:r>
      <w:r w:rsidR="0CB9FCB7" w:rsidRPr="008C7F77">
        <w:t>overføres til</w:t>
      </w:r>
      <w:r w:rsidR="0CB9FCB7">
        <w:t xml:space="preserve"> </w:t>
      </w:r>
      <w:r w:rsidR="13CF66FF">
        <w:t>gass</w:t>
      </w:r>
      <w:r w:rsidR="67033428">
        <w:t>kromatografen</w:t>
      </w:r>
      <w:r>
        <w:t>. Prøvetak</w:t>
      </w:r>
      <w:r w:rsidR="000A3ABD">
        <w:t>ings</w:t>
      </w:r>
      <w:r w:rsidR="253660B2">
        <w:t>utstyret</w:t>
      </w:r>
      <w:r>
        <w:t xml:space="preserve"> skal inkludere prøvetakings</w:t>
      </w:r>
      <w:r w:rsidR="3C41D301">
        <w:t>sonde</w:t>
      </w:r>
      <w:r>
        <w:t xml:space="preserve">, </w:t>
      </w:r>
      <w:r w:rsidR="233D14DD">
        <w:t xml:space="preserve">overføringslinje </w:t>
      </w:r>
      <w:r w:rsidR="137BEC7B">
        <w:t xml:space="preserve">og </w:t>
      </w:r>
      <w:r w:rsidR="4A4A7596">
        <w:t xml:space="preserve">en </w:t>
      </w:r>
      <w:r w:rsidRPr="008C7F77">
        <w:t>trykk</w:t>
      </w:r>
      <w:r w:rsidR="6DA84B4D" w:rsidRPr="0024558F">
        <w:t>reduksjonsanordning</w:t>
      </w:r>
      <w:r w:rsidR="4A4A7596" w:rsidRPr="0024558F">
        <w:t xml:space="preserve"> med måling av trykk og temperatur</w:t>
      </w:r>
      <w:r>
        <w:t xml:space="preserve">. </w:t>
      </w:r>
      <w:r w:rsidR="11F21270">
        <w:t xml:space="preserve">Utstyret skal konstrueres slik at </w:t>
      </w:r>
      <w:proofErr w:type="spellStart"/>
      <w:r w:rsidR="06FB4656">
        <w:t>prøvetaker</w:t>
      </w:r>
      <w:proofErr w:type="spellEnd"/>
      <w:r w:rsidR="06FB4656">
        <w:t xml:space="preserve"> kan spyles </w:t>
      </w:r>
      <w:r>
        <w:t xml:space="preserve">med inertgass. </w:t>
      </w:r>
      <w:r w:rsidR="008C7F77">
        <w:t>D</w:t>
      </w:r>
      <w:r w:rsidR="008C7F77" w:rsidRPr="008C7F77">
        <w:t>et skal sikres at det ikke er lekkasje mellom kalibreringsgass og prøve</w:t>
      </w:r>
      <w:r>
        <w:t>.</w:t>
      </w:r>
    </w:p>
    <w:p w14:paraId="729332DA" w14:textId="4F6DCB87" w:rsidR="00D96012" w:rsidRDefault="243170C1" w:rsidP="00D96012">
      <w:pPr>
        <w:pStyle w:val="Leddnr"/>
      </w:pPr>
      <w:r>
        <w:t xml:space="preserve">En manuell </w:t>
      </w:r>
      <w:proofErr w:type="spellStart"/>
      <w:r>
        <w:t>prøvetaker</w:t>
      </w:r>
      <w:proofErr w:type="spellEnd"/>
      <w:r>
        <w:t xml:space="preserve"> skal </w:t>
      </w:r>
      <w:r w:rsidR="3831FE82">
        <w:t xml:space="preserve">kunne </w:t>
      </w:r>
      <w:r>
        <w:t xml:space="preserve">fylle en egnet sylinder med en prøve som er representativ for gassen som strømmer i røret i prøvetidspunktet. Prøvetakeren skal inkludere egnet </w:t>
      </w:r>
      <w:r w:rsidR="505177DF">
        <w:t xml:space="preserve">prøvetakingssonde </w:t>
      </w:r>
      <w:r>
        <w:t xml:space="preserve">og isolasjonsventil. </w:t>
      </w:r>
    </w:p>
    <w:p w14:paraId="277A7705" w14:textId="31E6E768" w:rsidR="00D96012" w:rsidRPr="003C3209" w:rsidRDefault="00D96012" w:rsidP="00D96012">
      <w:pPr>
        <w:pStyle w:val="Overskrift2"/>
      </w:pPr>
      <w:bookmarkStart w:id="817" w:name="_Toc81210934"/>
      <w:bookmarkStart w:id="818" w:name="_Toc81210935"/>
      <w:bookmarkStart w:id="819" w:name="_Toc81210936"/>
      <w:bookmarkStart w:id="820" w:name="_Toc74579316"/>
      <w:bookmarkStart w:id="821" w:name="_Toc107564796"/>
      <w:bookmarkEnd w:id="817"/>
      <w:bookmarkEnd w:id="818"/>
      <w:bookmarkEnd w:id="819"/>
      <w:r w:rsidRPr="003C3209">
        <w:t>Algoritmer</w:t>
      </w:r>
      <w:bookmarkEnd w:id="820"/>
      <w:r w:rsidR="00CF7CB3" w:rsidRPr="003C3209">
        <w:t xml:space="preserve"> </w:t>
      </w:r>
      <w:r w:rsidR="00F87DC1" w:rsidRPr="003C3209">
        <w:t xml:space="preserve">og </w:t>
      </w:r>
      <w:r w:rsidR="00722FCB" w:rsidRPr="003C3209">
        <w:t>ligninger</w:t>
      </w:r>
      <w:bookmarkEnd w:id="821"/>
    </w:p>
    <w:p w14:paraId="463873A0" w14:textId="70EA3A71" w:rsidR="00B262BE" w:rsidRDefault="008A65C8" w:rsidP="00C40B48">
      <w:pPr>
        <w:pStyle w:val="Ingenmellomrom"/>
      </w:pPr>
      <w:r w:rsidRPr="008A65C8">
        <w:t>I målesystemet skal det benyttes</w:t>
      </w:r>
      <w:r w:rsidR="00157275" w:rsidRPr="00157275">
        <w:t xml:space="preserve"> standardiserte og egnede algoritmer og ligninger for </w:t>
      </w:r>
      <w:r w:rsidR="0066656A">
        <w:t>å</w:t>
      </w:r>
    </w:p>
    <w:p w14:paraId="0A7AF4EE" w14:textId="0B38679A" w:rsidR="006A748F" w:rsidRDefault="0066656A" w:rsidP="00B262BE">
      <w:pPr>
        <w:pStyle w:val="Underpunkt1"/>
        <w:numPr>
          <w:ilvl w:val="0"/>
          <w:numId w:val="103"/>
        </w:numPr>
      </w:pPr>
      <w:r>
        <w:t>beregne</w:t>
      </w:r>
      <w:r w:rsidR="007A5220">
        <w:t xml:space="preserve"> </w:t>
      </w:r>
      <w:r>
        <w:t>kvalitetsparametere</w:t>
      </w:r>
      <w:r w:rsidR="006E1EDB">
        <w:t xml:space="preserve"> til gas</w:t>
      </w:r>
      <w:r w:rsidR="00A1785A">
        <w:t>s</w:t>
      </w:r>
      <w:r w:rsidR="006E1EDB">
        <w:t xml:space="preserve">, herunder densitet og brennverdi, </w:t>
      </w:r>
    </w:p>
    <w:p w14:paraId="33F3C03E" w14:textId="77777777" w:rsidR="006A748F" w:rsidRDefault="00157275" w:rsidP="00B262BE">
      <w:pPr>
        <w:pStyle w:val="Underpunkt1"/>
        <w:numPr>
          <w:ilvl w:val="0"/>
          <w:numId w:val="103"/>
        </w:numPr>
      </w:pPr>
      <w:r w:rsidRPr="00157275">
        <w:lastRenderedPageBreak/>
        <w:t>korrigere for temperatur- og trykkeffekter</w:t>
      </w:r>
      <w:r w:rsidR="00C004AD">
        <w:t xml:space="preserve"> og</w:t>
      </w:r>
    </w:p>
    <w:p w14:paraId="3187328D" w14:textId="12EBCB8E" w:rsidR="00157275" w:rsidRDefault="00C004AD" w:rsidP="00BB1EA8">
      <w:pPr>
        <w:pStyle w:val="Underpunkt1"/>
        <w:numPr>
          <w:ilvl w:val="0"/>
          <w:numId w:val="103"/>
        </w:numPr>
      </w:pPr>
      <w:r>
        <w:t xml:space="preserve">beregne </w:t>
      </w:r>
      <w:r w:rsidR="00157275" w:rsidRPr="00157275">
        <w:t xml:space="preserve">mengder </w:t>
      </w:r>
      <w:r w:rsidR="003971EA">
        <w:t>gass</w:t>
      </w:r>
      <w:r w:rsidR="00157275" w:rsidRPr="00157275">
        <w:t>.</w:t>
      </w:r>
    </w:p>
    <w:p w14:paraId="2EC902D7" w14:textId="0F7B4905" w:rsidR="00D34BE7" w:rsidRDefault="00D34BE7" w:rsidP="00D34BE7">
      <w:pPr>
        <w:pStyle w:val="Overskrift1"/>
      </w:pPr>
      <w:bookmarkStart w:id="822" w:name="_Toc74579317"/>
      <w:bookmarkStart w:id="823" w:name="_Hlk72760552"/>
      <w:bookmarkStart w:id="824" w:name="_Toc107564797"/>
      <w:r w:rsidRPr="00612049">
        <w:t xml:space="preserve">Kapittel 10. Særlige krav </w:t>
      </w:r>
      <w:r w:rsidR="00D7027E">
        <w:t xml:space="preserve">til </w:t>
      </w:r>
      <w:r w:rsidRPr="00612049">
        <w:t xml:space="preserve">målesystem for </w:t>
      </w:r>
      <w:r w:rsidR="00737EDD">
        <w:t xml:space="preserve">dynamisk </w:t>
      </w:r>
      <w:r w:rsidR="00C817DD">
        <w:t>mengde</w:t>
      </w:r>
      <w:r w:rsidR="00737EDD">
        <w:t xml:space="preserve">måling </w:t>
      </w:r>
      <w:r>
        <w:t xml:space="preserve">av </w:t>
      </w:r>
      <w:bookmarkEnd w:id="822"/>
      <w:r w:rsidR="00B039A3" w:rsidRPr="00612049">
        <w:t>flerfase</w:t>
      </w:r>
      <w:r w:rsidR="00B039A3">
        <w:t xml:space="preserve"> </w:t>
      </w:r>
      <w:r w:rsidR="00B039A3" w:rsidRPr="00612049">
        <w:t>petroleum</w:t>
      </w:r>
      <w:bookmarkEnd w:id="824"/>
    </w:p>
    <w:p w14:paraId="707EC87F" w14:textId="027B2C06" w:rsidR="00D34BE7" w:rsidRPr="00C24A79" w:rsidRDefault="00AA0AD6" w:rsidP="00D34BE7">
      <w:pPr>
        <w:pStyle w:val="Overskrift2"/>
      </w:pPr>
      <w:bookmarkStart w:id="825" w:name="_Toc107564798"/>
      <w:r w:rsidRPr="00C24A79">
        <w:t>Flerfasemålesystem</w:t>
      </w:r>
      <w:r w:rsidR="00CC347A" w:rsidRPr="00C24A79">
        <w:t xml:space="preserve">ets </w:t>
      </w:r>
      <w:r w:rsidR="00DC6784">
        <w:t>bestanddeler</w:t>
      </w:r>
      <w:bookmarkEnd w:id="825"/>
    </w:p>
    <w:p w14:paraId="7FC1A5D2" w14:textId="33B3CB6B" w:rsidR="003D0858" w:rsidRDefault="003D0858" w:rsidP="00BA021D">
      <w:pPr>
        <w:pStyle w:val="Ingenmellomrom"/>
      </w:pPr>
      <w:r>
        <w:t xml:space="preserve">Målesystem for direktemåling av flerfasestrøm </w:t>
      </w:r>
      <w:r w:rsidR="006B0998">
        <w:t xml:space="preserve">av petroleum </w:t>
      </w:r>
      <w:r>
        <w:t xml:space="preserve">skal inkludere flerfasemålere og annet måleutstyr som </w:t>
      </w:r>
      <w:r w:rsidR="00D97190">
        <w:t>benyttes</w:t>
      </w:r>
      <w:r>
        <w:t xml:space="preserve"> ved allokeringsmåling av mengder (volum eller masse) hydrokarboner. </w:t>
      </w:r>
    </w:p>
    <w:p w14:paraId="24CF0CD5" w14:textId="2C194108" w:rsidR="00D34BE7" w:rsidRPr="006966F1" w:rsidRDefault="00D34BE7" w:rsidP="00D34BE7">
      <w:pPr>
        <w:pStyle w:val="Overskrift2"/>
      </w:pPr>
      <w:bookmarkStart w:id="826" w:name="_Toc103004436"/>
      <w:bookmarkStart w:id="827" w:name="_Toc103004623"/>
      <w:bookmarkStart w:id="828" w:name="_Toc103004770"/>
      <w:bookmarkStart w:id="829" w:name="_Toc103004903"/>
      <w:bookmarkStart w:id="830" w:name="_Toc103077495"/>
      <w:bookmarkStart w:id="831" w:name="_Toc103872068"/>
      <w:bookmarkStart w:id="832" w:name="_Toc103872416"/>
      <w:bookmarkStart w:id="833" w:name="_Toc74579320"/>
      <w:bookmarkStart w:id="834" w:name="_Toc107564799"/>
      <w:bookmarkEnd w:id="826"/>
      <w:bookmarkEnd w:id="827"/>
      <w:bookmarkEnd w:id="828"/>
      <w:bookmarkEnd w:id="829"/>
      <w:bookmarkEnd w:id="830"/>
      <w:bookmarkEnd w:id="831"/>
      <w:bookmarkEnd w:id="832"/>
      <w:r w:rsidRPr="006966F1">
        <w:t>Kalibreringsmetoder</w:t>
      </w:r>
      <w:r w:rsidR="00F67B12" w:rsidRPr="006966F1">
        <w:t xml:space="preserve"> for flerfasemålere</w:t>
      </w:r>
      <w:bookmarkEnd w:id="833"/>
      <w:bookmarkEnd w:id="834"/>
    </w:p>
    <w:p w14:paraId="306BECC4" w14:textId="49ECDE9C" w:rsidR="00642D9F" w:rsidRDefault="00500EDC" w:rsidP="00C66723">
      <w:pPr>
        <w:pStyle w:val="Leddnr"/>
        <w:numPr>
          <w:ilvl w:val="0"/>
          <w:numId w:val="74"/>
        </w:numPr>
      </w:pPr>
      <w:r>
        <w:t>Kalibreringsmetode for f</w:t>
      </w:r>
      <w:r w:rsidR="00642D9F">
        <w:t xml:space="preserve">lerfasemålere på dekksanlegg skal </w:t>
      </w:r>
      <w:r w:rsidR="00334F56">
        <w:t xml:space="preserve">være in situ kalibrering mot </w:t>
      </w:r>
      <w:r w:rsidR="001E2F1A">
        <w:t>målinger av en</w:t>
      </w:r>
      <w:r w:rsidR="00C52A9E">
        <w:t>-</w:t>
      </w:r>
      <w:r w:rsidR="001E2F1A">
        <w:t>fasestrøm</w:t>
      </w:r>
      <w:r w:rsidR="00DC6784">
        <w:t>mer</w:t>
      </w:r>
      <w:r w:rsidR="001E2F1A">
        <w:t xml:space="preserve"> </w:t>
      </w:r>
      <w:r w:rsidR="00642D9F">
        <w:t>på utløp av separator</w:t>
      </w:r>
      <w:r w:rsidR="00752D90">
        <w:t>.</w:t>
      </w:r>
    </w:p>
    <w:p w14:paraId="2180880F" w14:textId="5AAC5B67" w:rsidR="00694DF1" w:rsidRPr="00694DF1" w:rsidRDefault="003524C9" w:rsidP="00CB3BC4">
      <w:pPr>
        <w:pStyle w:val="Leddnr"/>
      </w:pPr>
      <w:r>
        <w:t xml:space="preserve">Kalibreringsmetode </w:t>
      </w:r>
      <w:r w:rsidR="00AA50C2">
        <w:t xml:space="preserve">for målere på </w:t>
      </w:r>
      <w:r w:rsidR="0032306A">
        <w:t xml:space="preserve">havbunnsanlegg </w:t>
      </w:r>
      <w:r w:rsidR="0069337A">
        <w:t xml:space="preserve">skal </w:t>
      </w:r>
      <w:r w:rsidR="00FA6A1A">
        <w:t xml:space="preserve">være </w:t>
      </w:r>
      <w:r w:rsidR="00620F4F">
        <w:t xml:space="preserve">in situ kalibrering mot </w:t>
      </w:r>
      <w:r w:rsidR="00D34623" w:rsidRPr="00D34623">
        <w:t>målinger av en</w:t>
      </w:r>
      <w:r w:rsidR="00C52A9E">
        <w:t>-</w:t>
      </w:r>
      <w:r w:rsidR="00D34623" w:rsidRPr="00D34623">
        <w:t>fasestrøm av olje, gass og vann på utløp av separator</w:t>
      </w:r>
      <w:r w:rsidR="00D34623">
        <w:t xml:space="preserve">, </w:t>
      </w:r>
      <w:r w:rsidR="002D1D44">
        <w:t>in situ kalibrering mot et virtuelt referansemålesystem</w:t>
      </w:r>
      <w:r w:rsidR="0098300C">
        <w:t xml:space="preserve"> eller </w:t>
      </w:r>
      <w:r w:rsidR="00694DF1" w:rsidRPr="00694DF1">
        <w:t xml:space="preserve">strømningskalibrering på </w:t>
      </w:r>
      <w:r w:rsidR="00A100C6">
        <w:t xml:space="preserve">et </w:t>
      </w:r>
      <w:r w:rsidR="00694DF1" w:rsidRPr="00694DF1">
        <w:t>laboratorium</w:t>
      </w:r>
      <w:r w:rsidR="00384BE7">
        <w:t>. Valg av metode skal baseres på hva som er teknisk mulig og økonomisk forsvarlig</w:t>
      </w:r>
      <w:r w:rsidR="00694DF1" w:rsidRPr="00694DF1">
        <w:t>.</w:t>
      </w:r>
    </w:p>
    <w:p w14:paraId="24251126" w14:textId="276DF369" w:rsidR="00D34BE7" w:rsidRPr="003B47FC" w:rsidRDefault="00D34BE7" w:rsidP="00D34BE7">
      <w:pPr>
        <w:pStyle w:val="Overskrift2"/>
      </w:pPr>
      <w:bookmarkStart w:id="835" w:name="_Toc83020823"/>
      <w:bookmarkStart w:id="836" w:name="_Toc83020824"/>
      <w:bookmarkStart w:id="837" w:name="_Toc83020825"/>
      <w:bookmarkStart w:id="838" w:name="_Toc74579322"/>
      <w:bookmarkStart w:id="839" w:name="_Toc107564800"/>
      <w:bookmarkEnd w:id="835"/>
      <w:bookmarkEnd w:id="836"/>
      <w:bookmarkEnd w:id="837"/>
      <w:r w:rsidRPr="003B47FC">
        <w:t>Flerfasemåler</w:t>
      </w:r>
      <w:bookmarkEnd w:id="838"/>
      <w:bookmarkEnd w:id="839"/>
    </w:p>
    <w:p w14:paraId="5946ECEC" w14:textId="7980F330" w:rsidR="009778D4" w:rsidRDefault="009A6C71" w:rsidP="000317D2">
      <w:pPr>
        <w:pStyle w:val="Ingenmellomrom"/>
      </w:pPr>
      <w:r>
        <w:t>Flerfasemålerens</w:t>
      </w:r>
      <w:r w:rsidR="009778D4">
        <w:t xml:space="preserve"> måleteknisk</w:t>
      </w:r>
      <w:r w:rsidR="000762FB">
        <w:t>e</w:t>
      </w:r>
      <w:r w:rsidR="009778D4">
        <w:t xml:space="preserve"> ytelse </w:t>
      </w:r>
      <w:r>
        <w:t xml:space="preserve">skal kunne </w:t>
      </w:r>
      <w:r w:rsidR="00496FE7">
        <w:t>spesifiseres</w:t>
      </w:r>
      <w:r w:rsidR="009778D4">
        <w:t>. Spesifikasjonen skal inkludere inngangs- og utgangsstørrelser, arbeidsområde, nominelle driftsbetingelser og</w:t>
      </w:r>
      <w:r w:rsidR="0031600F">
        <w:t xml:space="preserve"> </w:t>
      </w:r>
      <w:r w:rsidR="009778D4">
        <w:t>instrumentell måleusikkerhet</w:t>
      </w:r>
      <w:r w:rsidR="0091188D">
        <w:t>.</w:t>
      </w:r>
      <w:r w:rsidR="009778D4">
        <w:t xml:space="preserve"> </w:t>
      </w:r>
      <w:r w:rsidR="00C63DC1">
        <w:t>I</w:t>
      </w:r>
      <w:r w:rsidR="001B157C">
        <w:t xml:space="preserve">nstrumentell måleusikkerhet skal kunne </w:t>
      </w:r>
      <w:r w:rsidR="00EE3A8C">
        <w:t xml:space="preserve">fremstilles </w:t>
      </w:r>
      <w:r w:rsidR="001B157C" w:rsidRPr="001B157C">
        <w:t>i diagram (tofase strømningsdiagram og komposisjonsdiagram)</w:t>
      </w:r>
      <w:r w:rsidR="009025AB">
        <w:t xml:space="preserve"> </w:t>
      </w:r>
      <w:r w:rsidR="0046442E">
        <w:t>som viser forventet ytelse gjennom feltets levetid</w:t>
      </w:r>
      <w:r w:rsidR="00EE3A8C">
        <w:t>.</w:t>
      </w:r>
    </w:p>
    <w:p w14:paraId="1D487958" w14:textId="7D990068" w:rsidR="00D34BE7" w:rsidRPr="003B47FC" w:rsidRDefault="005A15AB" w:rsidP="00D34BE7">
      <w:pPr>
        <w:pStyle w:val="Overskrift2"/>
      </w:pPr>
      <w:bookmarkStart w:id="840" w:name="_Toc107564801"/>
      <w:r w:rsidRPr="003B47FC">
        <w:t>Separatormålesystem</w:t>
      </w:r>
      <w:bookmarkEnd w:id="840"/>
    </w:p>
    <w:p w14:paraId="6C1D9760" w14:textId="74857AFE" w:rsidR="00C87A32" w:rsidRDefault="00C87A32" w:rsidP="00C66723">
      <w:pPr>
        <w:pStyle w:val="Leddnr"/>
        <w:numPr>
          <w:ilvl w:val="0"/>
          <w:numId w:val="47"/>
        </w:numPr>
      </w:pPr>
      <w:r>
        <w:t xml:space="preserve">Et </w:t>
      </w:r>
      <w:r w:rsidR="00D7182B">
        <w:t>separator</w:t>
      </w:r>
      <w:r w:rsidR="00C35D40">
        <w:t>målesystem</w:t>
      </w:r>
      <w:r>
        <w:t xml:space="preserve"> skal inkludere strømningsmålere på olje- og gassutløp. </w:t>
      </w:r>
      <w:r w:rsidR="002044B8">
        <w:t xml:space="preserve">Vannmåler </w:t>
      </w:r>
      <w:r w:rsidR="009709CB">
        <w:t>på separatorens</w:t>
      </w:r>
      <w:r>
        <w:t xml:space="preserve"> vannutløp er en del av </w:t>
      </w:r>
      <w:r w:rsidR="007A4520">
        <w:t>separator</w:t>
      </w:r>
      <w:r w:rsidR="006C4124">
        <w:t>måle</w:t>
      </w:r>
      <w:r w:rsidR="007A4520">
        <w:t>systemet</w:t>
      </w:r>
      <w:r w:rsidR="00BB4D36">
        <w:t xml:space="preserve"> dersom </w:t>
      </w:r>
      <w:r w:rsidR="00177FD2">
        <w:t xml:space="preserve">den </w:t>
      </w:r>
      <w:r w:rsidR="00611D91">
        <w:t>blir brukt</w:t>
      </w:r>
      <w:r w:rsidR="00DB088C">
        <w:t xml:space="preserve"> </w:t>
      </w:r>
      <w:r w:rsidR="00236916">
        <w:t>til fiskale formål</w:t>
      </w:r>
      <w:r>
        <w:t>. Det skal være prøvetakerutstyr tilknyttet utløpene</w:t>
      </w:r>
      <w:r w:rsidR="00C24BC4">
        <w:t xml:space="preserve"> på separatoren</w:t>
      </w:r>
      <w:r>
        <w:t xml:space="preserve">. </w:t>
      </w:r>
    </w:p>
    <w:p w14:paraId="46452760" w14:textId="0C99E2AB" w:rsidR="00C87A32" w:rsidRDefault="00912D54" w:rsidP="00C87A32">
      <w:pPr>
        <w:pStyle w:val="Leddnr"/>
      </w:pPr>
      <w:r>
        <w:t>M</w:t>
      </w:r>
      <w:r w:rsidR="00C87A32">
        <w:t xml:space="preserve">ålere på olje- og gassutløp </w:t>
      </w:r>
      <w:r w:rsidR="000648AE">
        <w:t>av separator</w:t>
      </w:r>
      <w:r w:rsidR="001C0DA6">
        <w:t xml:space="preserve"> </w:t>
      </w:r>
      <w:r>
        <w:t xml:space="preserve">skal </w:t>
      </w:r>
      <w:r w:rsidR="00C94BA4">
        <w:t>oppfylle</w:t>
      </w:r>
      <w:r>
        <w:t xml:space="preserve"> nøyaktighet</w:t>
      </w:r>
      <w:r w:rsidR="00E66300">
        <w:t>skrav</w:t>
      </w:r>
      <w:r>
        <w:t xml:space="preserve"> </w:t>
      </w:r>
      <w:r w:rsidR="001A3259">
        <w:t xml:space="preserve">for målere i allokeringsmålesystem </w:t>
      </w:r>
      <w:r w:rsidR="00FA4008">
        <w:t>i kapittel 8 og 9</w:t>
      </w:r>
      <w:r w:rsidR="001A3259">
        <w:t>.</w:t>
      </w:r>
      <w:r w:rsidR="00C87A32">
        <w:t xml:space="preserve"> Rettighetshaver skal kunne spesifisere </w:t>
      </w:r>
      <w:r w:rsidR="00D41167">
        <w:t xml:space="preserve">usikkerhetsgrense for </w:t>
      </w:r>
      <w:r w:rsidR="000903F2">
        <w:t>instrumentell måleusikkerhet</w:t>
      </w:r>
      <w:r w:rsidR="00C87A32">
        <w:t xml:space="preserve"> </w:t>
      </w:r>
      <w:r w:rsidR="00A62E86">
        <w:t xml:space="preserve">til </w:t>
      </w:r>
      <w:r w:rsidR="00C87A32">
        <w:t xml:space="preserve">vannmålere </w:t>
      </w:r>
      <w:r w:rsidR="00A62E86">
        <w:t>som inngår</w:t>
      </w:r>
      <w:r w:rsidR="00C87A32">
        <w:t xml:space="preserve"> i </w:t>
      </w:r>
      <w:r w:rsidR="006C4124">
        <w:t>separatormåle</w:t>
      </w:r>
      <w:r w:rsidR="00BF2940">
        <w:t>systemet</w:t>
      </w:r>
      <w:r w:rsidR="00C87A32">
        <w:t>.</w:t>
      </w:r>
    </w:p>
    <w:p w14:paraId="589A0DE1" w14:textId="48DA4390" w:rsidR="00D34BE7" w:rsidRPr="00C87A32" w:rsidRDefault="00C642BF" w:rsidP="00D34BE7">
      <w:pPr>
        <w:pStyle w:val="Leddnr"/>
        <w:rPr>
          <w:strike/>
        </w:rPr>
      </w:pPr>
      <w:r>
        <w:t>M</w:t>
      </w:r>
      <w:r w:rsidR="00C87A32">
        <w:t xml:space="preserve">åleinstrumenter </w:t>
      </w:r>
      <w:r w:rsidR="001C0DA6">
        <w:t xml:space="preserve">tilknyttet separatormålesystemet </w:t>
      </w:r>
      <w:r w:rsidRPr="00C642BF">
        <w:t>skal oppfylle</w:t>
      </w:r>
      <w:r w:rsidR="00D31D03">
        <w:t xml:space="preserve"> </w:t>
      </w:r>
      <w:r w:rsidRPr="00C642BF">
        <w:t>nøyaktighet</w:t>
      </w:r>
      <w:r w:rsidR="00D31D03">
        <w:t>skrav</w:t>
      </w:r>
      <w:r w:rsidRPr="00C642BF">
        <w:t xml:space="preserve"> </w:t>
      </w:r>
      <w:r w:rsidR="00C87A32">
        <w:t>for måleinstrumenter tilknyttet allokeringsmålesystem</w:t>
      </w:r>
      <w:r w:rsidR="00D82A89">
        <w:t xml:space="preserve"> i kapittel 8 og 9</w:t>
      </w:r>
      <w:r w:rsidR="00C87A32">
        <w:t>.</w:t>
      </w:r>
    </w:p>
    <w:p w14:paraId="29134543" w14:textId="6C6CF5AE" w:rsidR="00D34BE7" w:rsidRPr="00DC24D7" w:rsidRDefault="000C4B39" w:rsidP="00D34BE7">
      <w:pPr>
        <w:pStyle w:val="Overskrift2"/>
      </w:pPr>
      <w:bookmarkStart w:id="841" w:name="_Toc107564802"/>
      <w:r w:rsidRPr="00DC24D7">
        <w:rPr>
          <w:noProof/>
        </w:rPr>
        <w:lastRenderedPageBreak/>
        <w:t>Algoritmer og ligninger</w:t>
      </w:r>
      <w:bookmarkEnd w:id="841"/>
    </w:p>
    <w:p w14:paraId="285D58A8" w14:textId="7DF2D6BD" w:rsidR="00C90608" w:rsidRDefault="003F307D" w:rsidP="00F95FFD">
      <w:pPr>
        <w:pStyle w:val="Ingenmellomrom"/>
      </w:pPr>
      <w:r w:rsidRPr="003F307D">
        <w:t xml:space="preserve">I målesystemet skal det benyttes </w:t>
      </w:r>
      <w:r w:rsidR="00C90608" w:rsidRPr="00C90608">
        <w:t>egnede algoritmer og ligninger</w:t>
      </w:r>
      <w:r w:rsidR="008E28D5">
        <w:t xml:space="preserve"> (PVT-modell)</w:t>
      </w:r>
      <w:r w:rsidR="00C90608" w:rsidRPr="00C90608">
        <w:t xml:space="preserve"> for å </w:t>
      </w:r>
      <w:r w:rsidR="00E24A79">
        <w:t xml:space="preserve">konvertere </w:t>
      </w:r>
      <w:r w:rsidR="00E24A79" w:rsidRPr="0077609D">
        <w:t>målte strømningsrater til standardbetingelser</w:t>
      </w:r>
      <w:r w:rsidR="00171439">
        <w:t xml:space="preserve"> og</w:t>
      </w:r>
      <w:r w:rsidR="00C90608" w:rsidRPr="00C90608">
        <w:t xml:space="preserve"> for </w:t>
      </w:r>
      <w:r w:rsidR="00171439">
        <w:t xml:space="preserve">å </w:t>
      </w:r>
      <w:r w:rsidR="00C90608" w:rsidRPr="00C90608">
        <w:t xml:space="preserve">beregne mengder </w:t>
      </w:r>
      <w:r w:rsidR="0072750D">
        <w:t>petroleum</w:t>
      </w:r>
      <w:r w:rsidR="00CF762E">
        <w:t xml:space="preserve"> (olje, gass og vann)</w:t>
      </w:r>
      <w:r w:rsidR="00C90608" w:rsidRPr="00C90608">
        <w:t>.</w:t>
      </w:r>
    </w:p>
    <w:p w14:paraId="46278DC9" w14:textId="061C828A" w:rsidR="004548E3" w:rsidRPr="00A74532" w:rsidRDefault="004548E3" w:rsidP="004548E3">
      <w:pPr>
        <w:pStyle w:val="Overskrift1"/>
      </w:pPr>
      <w:bookmarkStart w:id="842" w:name="_Toc74579330"/>
      <w:bookmarkStart w:id="843" w:name="_Toc107564803"/>
      <w:bookmarkEnd w:id="823"/>
      <w:r w:rsidRPr="0057528D">
        <w:t>Kapittel 1</w:t>
      </w:r>
      <w:r w:rsidR="00281EDA" w:rsidRPr="0057528D">
        <w:t>1</w:t>
      </w:r>
      <w:r w:rsidRPr="0057528D">
        <w:t xml:space="preserve">. Krav til måling av </w:t>
      </w:r>
      <w:r w:rsidR="00F66BA5" w:rsidRPr="0057528D">
        <w:t>LNG</w:t>
      </w:r>
      <w:bookmarkEnd w:id="842"/>
      <w:bookmarkEnd w:id="843"/>
    </w:p>
    <w:p w14:paraId="5C30211B" w14:textId="2A4ADD72" w:rsidR="00B34073" w:rsidRPr="0057528D" w:rsidRDefault="00B34073" w:rsidP="000A7953">
      <w:pPr>
        <w:pStyle w:val="Overskrift2"/>
      </w:pPr>
      <w:bookmarkStart w:id="844" w:name="_Toc67694763"/>
      <w:bookmarkStart w:id="845" w:name="_Toc67695035"/>
      <w:bookmarkStart w:id="846" w:name="_Toc67695307"/>
      <w:bookmarkStart w:id="847" w:name="_Toc67695529"/>
      <w:bookmarkStart w:id="848" w:name="_Toc68876897"/>
      <w:bookmarkStart w:id="849" w:name="_Toc68877179"/>
      <w:bookmarkStart w:id="850" w:name="_Toc68877461"/>
      <w:bookmarkStart w:id="851" w:name="_Toc68877749"/>
      <w:bookmarkStart w:id="852" w:name="_Toc68878031"/>
      <w:bookmarkStart w:id="853" w:name="_Toc69144255"/>
      <w:bookmarkStart w:id="854" w:name="_Toc69144547"/>
      <w:bookmarkStart w:id="855" w:name="_Toc69144839"/>
      <w:bookmarkStart w:id="856" w:name="_Toc69145137"/>
      <w:bookmarkStart w:id="857" w:name="_Toc70780500"/>
      <w:bookmarkStart w:id="858" w:name="_Toc70781337"/>
      <w:bookmarkStart w:id="859" w:name="_Toc74579333"/>
      <w:bookmarkStart w:id="860" w:name="_Toc107564804"/>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57528D">
        <w:t xml:space="preserve">Generelle krav </w:t>
      </w:r>
      <w:r w:rsidR="005F4D9D" w:rsidRPr="0057528D">
        <w:t xml:space="preserve">til måling av </w:t>
      </w:r>
      <w:r w:rsidR="00B65009" w:rsidRPr="0057528D">
        <w:t>LNG</w:t>
      </w:r>
      <w:bookmarkEnd w:id="860"/>
    </w:p>
    <w:p w14:paraId="1D391F51" w14:textId="45A739AC" w:rsidR="00314C54" w:rsidRDefault="00314C54" w:rsidP="00C66723">
      <w:pPr>
        <w:pStyle w:val="Leddnr"/>
        <w:numPr>
          <w:ilvl w:val="0"/>
          <w:numId w:val="58"/>
        </w:numPr>
      </w:pPr>
      <w:r>
        <w:t>N</w:t>
      </w:r>
      <w:r w:rsidRPr="00C63E06">
        <w:t>edkjølt flytende naturgass (LNG)</w:t>
      </w:r>
      <w:r w:rsidRPr="005A3ED2">
        <w:t xml:space="preserve"> skal måles og analyseres på </w:t>
      </w:r>
      <w:r w:rsidR="00331351">
        <w:t>terminal</w:t>
      </w:r>
      <w:r w:rsidR="00DD44A0">
        <w:t>en</w:t>
      </w:r>
      <w:r w:rsidR="001D2B21">
        <w:t xml:space="preserve"> der LNG lastes om bord på skip eller </w:t>
      </w:r>
      <w:r w:rsidR="00853679">
        <w:t xml:space="preserve">på </w:t>
      </w:r>
      <w:r w:rsidR="000E4A8D">
        <w:t>tank</w:t>
      </w:r>
      <w:r w:rsidR="001D2B21">
        <w:t>bil</w:t>
      </w:r>
      <w:r w:rsidRPr="005A3ED2">
        <w:t>.</w:t>
      </w:r>
    </w:p>
    <w:p w14:paraId="7F9B59BF" w14:textId="2F16DA10" w:rsidR="0026718D" w:rsidRDefault="00B65009" w:rsidP="0026718D">
      <w:pPr>
        <w:pStyle w:val="Leddnr"/>
        <w:numPr>
          <w:ilvl w:val="0"/>
          <w:numId w:val="3"/>
        </w:numPr>
      </w:pPr>
      <w:r w:rsidRPr="00B65009">
        <w:t xml:space="preserve">Måling av LNG </w:t>
      </w:r>
      <w:r w:rsidR="008A49B3">
        <w:t xml:space="preserve">som </w:t>
      </w:r>
      <w:r w:rsidR="005F7008">
        <w:t>laste</w:t>
      </w:r>
      <w:r w:rsidR="008A49B3">
        <w:t>s</w:t>
      </w:r>
      <w:r w:rsidR="005F7008">
        <w:t xml:space="preserve"> om bord på</w:t>
      </w:r>
      <w:r w:rsidRPr="00B65009">
        <w:t xml:space="preserve"> skip skal bevitnes av en uavhengig kontrollør. Kontrolløren skal beregne </w:t>
      </w:r>
      <w:r w:rsidR="00313535">
        <w:t xml:space="preserve">lastet </w:t>
      </w:r>
      <w:r w:rsidR="000B7804">
        <w:t>m</w:t>
      </w:r>
      <w:r w:rsidR="00917B37" w:rsidRPr="00917B37">
        <w:t xml:space="preserve">engde LNG </w:t>
      </w:r>
      <w:r w:rsidR="00177B7E">
        <w:t>(</w:t>
      </w:r>
      <w:r w:rsidR="00095E0F">
        <w:t>[</w:t>
      </w:r>
      <w:r w:rsidR="00177B7E">
        <w:t>m</w:t>
      </w:r>
      <w:r w:rsidR="00177B7E" w:rsidRPr="00BA021D">
        <w:rPr>
          <w:vertAlign w:val="superscript"/>
        </w:rPr>
        <w:t>3</w:t>
      </w:r>
      <w:r w:rsidR="00095E0F">
        <w:t xml:space="preserve">] og </w:t>
      </w:r>
      <w:r w:rsidR="00917B37" w:rsidRPr="00917B37">
        <w:t>[MJ]</w:t>
      </w:r>
      <w:r w:rsidR="00177B7E">
        <w:t>)</w:t>
      </w:r>
      <w:r w:rsidRPr="00B65009">
        <w:t xml:space="preserve"> og utstede endelig mengderapport.</w:t>
      </w:r>
    </w:p>
    <w:p w14:paraId="4660782D" w14:textId="65540322" w:rsidR="00B65009" w:rsidRDefault="0026718D" w:rsidP="0057528D">
      <w:pPr>
        <w:pStyle w:val="Leddnr"/>
        <w:numPr>
          <w:ilvl w:val="0"/>
          <w:numId w:val="3"/>
        </w:numPr>
      </w:pPr>
      <w:r>
        <w:t>Rettighetshaver</w:t>
      </w:r>
      <w:r w:rsidRPr="005A3ED2">
        <w:t xml:space="preserve"> skal </w:t>
      </w:r>
      <w:r>
        <w:t xml:space="preserve">kontrollere og </w:t>
      </w:r>
      <w:r w:rsidRPr="005A3ED2">
        <w:t xml:space="preserve">kunne dokumentere at </w:t>
      </w:r>
      <w:r>
        <w:t>målinger og måleutstyr</w:t>
      </w:r>
      <w:r w:rsidR="00765705">
        <w:t xml:space="preserve"> som</w:t>
      </w:r>
      <w:r w:rsidRPr="005A3ED2">
        <w:t xml:space="preserve"> </w:t>
      </w:r>
      <w:r w:rsidR="008243CF">
        <w:t>bruk</w:t>
      </w:r>
      <w:r w:rsidR="00765705">
        <w:t>es</w:t>
      </w:r>
      <w:r w:rsidR="008243CF">
        <w:t xml:space="preserve"> for å bestemme </w:t>
      </w:r>
      <w:r w:rsidR="00765705">
        <w:t xml:space="preserve">lastet mengde LNG </w:t>
      </w:r>
      <w:r>
        <w:t>oppfyller krav i denne forskrift.</w:t>
      </w:r>
    </w:p>
    <w:p w14:paraId="31BCC3B5" w14:textId="7C93C29A" w:rsidR="00D271C9" w:rsidRPr="008A5F13" w:rsidRDefault="00D271C9" w:rsidP="000A7953">
      <w:pPr>
        <w:pStyle w:val="Overskrift2"/>
      </w:pPr>
      <w:bookmarkStart w:id="861" w:name="_Toc107564805"/>
      <w:r w:rsidRPr="008A5F13">
        <w:t>Statisk måling av volum og masse</w:t>
      </w:r>
      <w:bookmarkEnd w:id="861"/>
    </w:p>
    <w:p w14:paraId="31ACC129" w14:textId="2025DEE3" w:rsidR="00D271C9" w:rsidRPr="008E50FF" w:rsidRDefault="00D271C9" w:rsidP="00C66723">
      <w:pPr>
        <w:pStyle w:val="Leddnr"/>
        <w:numPr>
          <w:ilvl w:val="0"/>
          <w:numId w:val="54"/>
        </w:numPr>
      </w:pPr>
      <w:r w:rsidRPr="008E50FF">
        <w:t>Måleutstyr, herunder nivåmåleutstyr</w:t>
      </w:r>
      <w:r w:rsidR="007F5283">
        <w:t xml:space="preserve"> og</w:t>
      </w:r>
      <w:r w:rsidRPr="008E50FF">
        <w:t xml:space="preserve"> tilknyttede måleinstrumenter som benyttes </w:t>
      </w:r>
      <w:r w:rsidR="00E2485B">
        <w:t>ved</w:t>
      </w:r>
      <w:r w:rsidRPr="008E50FF">
        <w:t xml:space="preserve"> </w:t>
      </w:r>
      <w:r w:rsidR="00CF10F5">
        <w:t>måling</w:t>
      </w:r>
      <w:r w:rsidR="007600EA">
        <w:t xml:space="preserve"> av</w:t>
      </w:r>
      <w:r w:rsidR="008A5F13">
        <w:t xml:space="preserve"> </w:t>
      </w:r>
      <w:r w:rsidR="006800A3">
        <w:t>volum</w:t>
      </w:r>
      <w:r w:rsidR="006800A3" w:rsidRPr="008E50FF">
        <w:t xml:space="preserve"> </w:t>
      </w:r>
      <w:r w:rsidRPr="008E50FF">
        <w:t xml:space="preserve">LNG </w:t>
      </w:r>
      <w:r w:rsidR="00977705">
        <w:t>lastet om bord på skip</w:t>
      </w:r>
      <w:r w:rsidR="15812056">
        <w:t>,</w:t>
      </w:r>
      <w:r w:rsidRPr="008E50FF">
        <w:t xml:space="preserve"> skal være kalibrert</w:t>
      </w:r>
      <w:r w:rsidR="008975D5">
        <w:t xml:space="preserve"> og sertifisert</w:t>
      </w:r>
      <w:r w:rsidR="007F5283">
        <w:t>. T</w:t>
      </w:r>
      <w:r w:rsidR="007F5283" w:rsidRPr="008E50FF">
        <w:t xml:space="preserve">anktabeller </w:t>
      </w:r>
      <w:r w:rsidR="007F5283">
        <w:t>og korreksjonstabeller</w:t>
      </w:r>
      <w:r w:rsidRPr="008E50FF">
        <w:t xml:space="preserve"> </w:t>
      </w:r>
      <w:r w:rsidR="007F5283">
        <w:t xml:space="preserve">skal være </w:t>
      </w:r>
      <w:r w:rsidRPr="008E50FF">
        <w:t>sertifisert.</w:t>
      </w:r>
    </w:p>
    <w:p w14:paraId="4B7B0388" w14:textId="78ADC02B" w:rsidR="00D271C9" w:rsidRPr="00D271C9" w:rsidRDefault="00311FE3" w:rsidP="00D271C9">
      <w:pPr>
        <w:numPr>
          <w:ilvl w:val="0"/>
          <w:numId w:val="3"/>
        </w:numPr>
        <w:spacing w:before="120" w:after="120" w:line="240" w:lineRule="auto"/>
      </w:pPr>
      <w:r>
        <w:t>Brovekt</w:t>
      </w:r>
      <w:r w:rsidR="00D271C9" w:rsidRPr="00D271C9">
        <w:t xml:space="preserve"> </w:t>
      </w:r>
      <w:r w:rsidR="00EB1859">
        <w:t xml:space="preserve">som </w:t>
      </w:r>
      <w:r w:rsidR="00EB1859" w:rsidRPr="00D271C9">
        <w:t>benytte</w:t>
      </w:r>
      <w:r w:rsidR="00EB1859">
        <w:t>s</w:t>
      </w:r>
      <w:r w:rsidR="00EB1859" w:rsidRPr="00D271C9">
        <w:t xml:space="preserve"> </w:t>
      </w:r>
      <w:r w:rsidR="00D271C9" w:rsidRPr="00D271C9">
        <w:t xml:space="preserve">til veiing av </w:t>
      </w:r>
      <w:r w:rsidR="00680BCA">
        <w:t xml:space="preserve">mengde LNG </w:t>
      </w:r>
      <w:r w:rsidR="004B1BF9">
        <w:t xml:space="preserve">lastet på </w:t>
      </w:r>
      <w:r w:rsidR="006E3C08">
        <w:t>tank</w:t>
      </w:r>
      <w:r w:rsidR="00D271C9" w:rsidRPr="00D271C9">
        <w:t xml:space="preserve">biler skal være kalibrert og sertifisert. </w:t>
      </w:r>
    </w:p>
    <w:p w14:paraId="47F6DC1D" w14:textId="3601CEB9" w:rsidR="00926CDA" w:rsidRPr="00421C42" w:rsidRDefault="00926CDA" w:rsidP="00926CDA">
      <w:pPr>
        <w:pStyle w:val="Overskrift2"/>
      </w:pPr>
      <w:bookmarkStart w:id="862" w:name="_Toc102659697"/>
      <w:bookmarkStart w:id="863" w:name="_Toc102659827"/>
      <w:bookmarkStart w:id="864" w:name="_Toc103002543"/>
      <w:bookmarkStart w:id="865" w:name="_Toc103004444"/>
      <w:bookmarkStart w:id="866" w:name="_Toc103004631"/>
      <w:bookmarkStart w:id="867" w:name="_Toc103004778"/>
      <w:bookmarkStart w:id="868" w:name="_Toc103004911"/>
      <w:bookmarkStart w:id="869" w:name="_Toc103077503"/>
      <w:bookmarkStart w:id="870" w:name="_Toc103872076"/>
      <w:bookmarkStart w:id="871" w:name="_Toc103872424"/>
      <w:bookmarkStart w:id="872" w:name="_Toc102659698"/>
      <w:bookmarkStart w:id="873" w:name="_Toc102659828"/>
      <w:bookmarkStart w:id="874" w:name="_Toc103002544"/>
      <w:bookmarkStart w:id="875" w:name="_Toc103004445"/>
      <w:bookmarkStart w:id="876" w:name="_Toc103004632"/>
      <w:bookmarkStart w:id="877" w:name="_Toc103004779"/>
      <w:bookmarkStart w:id="878" w:name="_Toc103004912"/>
      <w:bookmarkStart w:id="879" w:name="_Toc103077504"/>
      <w:bookmarkStart w:id="880" w:name="_Toc103872077"/>
      <w:bookmarkStart w:id="881" w:name="_Toc103872425"/>
      <w:bookmarkStart w:id="882" w:name="_Toc102659699"/>
      <w:bookmarkStart w:id="883" w:name="_Toc102659829"/>
      <w:bookmarkStart w:id="884" w:name="_Toc103002545"/>
      <w:bookmarkStart w:id="885" w:name="_Toc103004446"/>
      <w:bookmarkStart w:id="886" w:name="_Toc103004633"/>
      <w:bookmarkStart w:id="887" w:name="_Toc103004780"/>
      <w:bookmarkStart w:id="888" w:name="_Toc103004913"/>
      <w:bookmarkStart w:id="889" w:name="_Toc103077505"/>
      <w:bookmarkStart w:id="890" w:name="_Toc103872078"/>
      <w:bookmarkStart w:id="891" w:name="_Toc103872426"/>
      <w:bookmarkStart w:id="892" w:name="_Toc102659700"/>
      <w:bookmarkStart w:id="893" w:name="_Toc102659830"/>
      <w:bookmarkStart w:id="894" w:name="_Toc103002546"/>
      <w:bookmarkStart w:id="895" w:name="_Toc103004447"/>
      <w:bookmarkStart w:id="896" w:name="_Toc103004634"/>
      <w:bookmarkStart w:id="897" w:name="_Toc103004781"/>
      <w:bookmarkStart w:id="898" w:name="_Toc103004914"/>
      <w:bookmarkStart w:id="899" w:name="_Toc103077506"/>
      <w:bookmarkStart w:id="900" w:name="_Toc103872079"/>
      <w:bookmarkStart w:id="901" w:name="_Toc103872427"/>
      <w:bookmarkStart w:id="902" w:name="_Toc107564806"/>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21C42">
        <w:t>Prøvetakingsutstyr</w:t>
      </w:r>
      <w:bookmarkEnd w:id="902"/>
    </w:p>
    <w:p w14:paraId="2A2DF83E" w14:textId="45F79FBA" w:rsidR="00926CDA" w:rsidRDefault="007F0620" w:rsidP="005D27C0">
      <w:pPr>
        <w:pStyle w:val="Ingenmellomrom"/>
      </w:pPr>
      <w:r>
        <w:t>Prøvetakingsutstyret skal konstrueres og installeres slik at kondisjonerte og representative prøver av LNG</w:t>
      </w:r>
      <w:r w:rsidR="00713B73">
        <w:t>,</w:t>
      </w:r>
      <w:r>
        <w:t xml:space="preserve"> som strømmer i overføringslinje fra </w:t>
      </w:r>
      <w:r w:rsidR="0027131B">
        <w:t xml:space="preserve">terminal </w:t>
      </w:r>
      <w:r>
        <w:t>til skip</w:t>
      </w:r>
      <w:r w:rsidR="00C6020F">
        <w:t>,</w:t>
      </w:r>
      <w:r>
        <w:t xml:space="preserve"> overføres til analysator.</w:t>
      </w:r>
      <w:r w:rsidR="00226F52">
        <w:t xml:space="preserve"> Prøvetakingen skal</w:t>
      </w:r>
      <w:r w:rsidR="00D85ABB">
        <w:t xml:space="preserve"> </w:t>
      </w:r>
      <w:r w:rsidR="00D85ABB" w:rsidRPr="00DA5FF1">
        <w:t xml:space="preserve">under </w:t>
      </w:r>
      <w:r w:rsidR="00583E6B" w:rsidRPr="00DA5FF1">
        <w:t xml:space="preserve">lasting av </w:t>
      </w:r>
      <w:r w:rsidR="00D85ABB" w:rsidRPr="00DA5FF1">
        <w:t>LNG til skip</w:t>
      </w:r>
      <w:r w:rsidR="00226F52">
        <w:t xml:space="preserve"> være kontinuerlig.</w:t>
      </w:r>
    </w:p>
    <w:p w14:paraId="5B067486" w14:textId="2F2D678C" w:rsidR="005239E9" w:rsidRPr="00421796" w:rsidRDefault="005239E9" w:rsidP="005239E9">
      <w:pPr>
        <w:pStyle w:val="Overskrift2"/>
      </w:pPr>
      <w:bookmarkStart w:id="903" w:name="_Toc107564807"/>
      <w:r w:rsidRPr="00421796">
        <w:t>Gass</w:t>
      </w:r>
      <w:r w:rsidR="00F50110" w:rsidRPr="00421796">
        <w:t>kromatografi</w:t>
      </w:r>
      <w:bookmarkEnd w:id="903"/>
    </w:p>
    <w:p w14:paraId="21B1264D" w14:textId="2CEA8A99" w:rsidR="005239E9" w:rsidRDefault="005239E9" w:rsidP="00C66723">
      <w:pPr>
        <w:pStyle w:val="Leddnr"/>
        <w:numPr>
          <w:ilvl w:val="0"/>
          <w:numId w:val="56"/>
        </w:numPr>
      </w:pPr>
      <w:r>
        <w:t>Direktekoplede gasskromatografer skal benyttes til å måle komposisjonen til LNG.</w:t>
      </w:r>
    </w:p>
    <w:p w14:paraId="241727D9" w14:textId="33D2108F" w:rsidR="005239E9" w:rsidRPr="00CE2320" w:rsidRDefault="00CE2320">
      <w:pPr>
        <w:pStyle w:val="Leddnr"/>
        <w:numPr>
          <w:ilvl w:val="0"/>
          <w:numId w:val="3"/>
        </w:numPr>
      </w:pPr>
      <w:r w:rsidRPr="00CE2320">
        <w:t>G</w:t>
      </w:r>
      <w:r w:rsidR="002E5FD5" w:rsidRPr="00CE2320">
        <w:t>asskromatograf</w:t>
      </w:r>
      <w:r w:rsidRPr="00CE2320">
        <w:t>er</w:t>
      </w:r>
      <w:r w:rsidR="002E5FD5" w:rsidRPr="00CE2320">
        <w:t xml:space="preserve"> skal ved verifisering og kalibrering </w:t>
      </w:r>
      <w:r w:rsidR="007711AD">
        <w:t>oppfylle</w:t>
      </w:r>
      <w:r w:rsidR="001A0AE2">
        <w:t xml:space="preserve"> </w:t>
      </w:r>
      <w:r w:rsidR="002E5FD5" w:rsidRPr="00CE2320">
        <w:t>nøyaktighet</w:t>
      </w:r>
      <w:r w:rsidR="001A0AE2">
        <w:t>skrav</w:t>
      </w:r>
      <w:r w:rsidR="003F6255">
        <w:t xml:space="preserve"> </w:t>
      </w:r>
      <w:r w:rsidR="002E5FD5" w:rsidRPr="00CE2320">
        <w:t xml:space="preserve">i tabell </w:t>
      </w:r>
      <w:r w:rsidR="003F6255">
        <w:t>5</w:t>
      </w:r>
      <w:r w:rsidR="002E5FD5" w:rsidRPr="00CE2320">
        <w:t>.</w:t>
      </w:r>
    </w:p>
    <w:p w14:paraId="783CC540" w14:textId="5EEA4621" w:rsidR="004548E3" w:rsidRPr="00A74532" w:rsidRDefault="000425DC" w:rsidP="004548E3">
      <w:pPr>
        <w:pStyle w:val="Overskrift2"/>
      </w:pPr>
      <w:bookmarkStart w:id="904" w:name="_Toc74579334"/>
      <w:bookmarkStart w:id="905" w:name="_Toc107564808"/>
      <w:bookmarkEnd w:id="859"/>
      <w:r>
        <w:t>D</w:t>
      </w:r>
      <w:r w:rsidR="004548E3" w:rsidRPr="00A74532">
        <w:t>ensitet og brennverdi</w:t>
      </w:r>
      <w:bookmarkEnd w:id="904"/>
      <w:bookmarkEnd w:id="905"/>
    </w:p>
    <w:p w14:paraId="096F63B9" w14:textId="05D0DE6D" w:rsidR="004548E3" w:rsidRPr="00A74532" w:rsidRDefault="00E30CDF" w:rsidP="00A74532">
      <w:pPr>
        <w:pStyle w:val="Ingenmellomrom"/>
      </w:pPr>
      <w:r w:rsidRPr="00E30CDF">
        <w:t xml:space="preserve">Brennverdi og densitet skal beregnes fra målt gjennomsnittlig gasskomposisjon til LNG </w:t>
      </w:r>
      <w:r w:rsidR="00C604CC">
        <w:t xml:space="preserve">lastet </w:t>
      </w:r>
      <w:r w:rsidR="00277C01">
        <w:t>til</w:t>
      </w:r>
      <w:r w:rsidR="00277C01" w:rsidRPr="00E30CDF">
        <w:t xml:space="preserve"> </w:t>
      </w:r>
      <w:r w:rsidRPr="00E30CDF">
        <w:t>skip eller tankbil.</w:t>
      </w:r>
      <w:r w:rsidR="00CF1A43">
        <w:t xml:space="preserve"> Beregninger skal </w:t>
      </w:r>
      <w:r w:rsidR="009935EA">
        <w:t xml:space="preserve">være basert på </w:t>
      </w:r>
      <w:r w:rsidR="00362A92">
        <w:t>anerkjente metoder og tilstandsligninger.</w:t>
      </w:r>
    </w:p>
    <w:p w14:paraId="4FEEF094" w14:textId="1D1F6E87" w:rsidR="004548E3" w:rsidRPr="00A74532" w:rsidRDefault="004733FB" w:rsidP="004548E3">
      <w:pPr>
        <w:pStyle w:val="Overskrift2"/>
      </w:pPr>
      <w:bookmarkStart w:id="906" w:name="_Toc74057459"/>
      <w:bookmarkStart w:id="907" w:name="_Toc74206759"/>
      <w:bookmarkStart w:id="908" w:name="_Toc74216626"/>
      <w:bookmarkStart w:id="909" w:name="_Toc74216878"/>
      <w:bookmarkStart w:id="910" w:name="_Toc74305100"/>
      <w:bookmarkStart w:id="911" w:name="_Toc74057461"/>
      <w:bookmarkStart w:id="912" w:name="_Toc74206761"/>
      <w:bookmarkStart w:id="913" w:name="_Toc74216628"/>
      <w:bookmarkStart w:id="914" w:name="_Toc74216880"/>
      <w:bookmarkStart w:id="915" w:name="_Toc74305102"/>
      <w:bookmarkStart w:id="916" w:name="_Toc74057462"/>
      <w:bookmarkStart w:id="917" w:name="_Toc74206762"/>
      <w:bookmarkStart w:id="918" w:name="_Toc74216629"/>
      <w:bookmarkStart w:id="919" w:name="_Toc74216881"/>
      <w:bookmarkStart w:id="920" w:name="_Toc74305103"/>
      <w:bookmarkStart w:id="921" w:name="_Toc74057463"/>
      <w:bookmarkStart w:id="922" w:name="_Toc74206763"/>
      <w:bookmarkStart w:id="923" w:name="_Toc74216630"/>
      <w:bookmarkStart w:id="924" w:name="_Toc74216882"/>
      <w:bookmarkStart w:id="925" w:name="_Toc74305104"/>
      <w:bookmarkStart w:id="926" w:name="_Toc74579336"/>
      <w:bookmarkStart w:id="927" w:name="_Toc107564809"/>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A74532">
        <w:lastRenderedPageBreak/>
        <w:t>Måling av e</w:t>
      </w:r>
      <w:r w:rsidR="004153ED" w:rsidRPr="00A74532">
        <w:t>nergi til fortrengt</w:t>
      </w:r>
      <w:r w:rsidR="00337CB8" w:rsidRPr="00A74532">
        <w:t xml:space="preserve"> </w:t>
      </w:r>
      <w:r w:rsidR="009F7853" w:rsidRPr="00A74532">
        <w:t xml:space="preserve">gass </w:t>
      </w:r>
      <w:r w:rsidR="00337CB8" w:rsidRPr="00A74532">
        <w:t>og forbrukt gass</w:t>
      </w:r>
      <w:bookmarkEnd w:id="926"/>
      <w:bookmarkEnd w:id="927"/>
    </w:p>
    <w:p w14:paraId="561CD83F" w14:textId="65404852" w:rsidR="00A74532" w:rsidRDefault="00A74532" w:rsidP="00C66723">
      <w:pPr>
        <w:pStyle w:val="Leddnr"/>
        <w:numPr>
          <w:ilvl w:val="0"/>
          <w:numId w:val="57"/>
        </w:numPr>
      </w:pPr>
      <w:r>
        <w:t xml:space="preserve">Mengde energi til gass fortrengt fra LNG-tanker under måling og returnert til anlegg på land skal </w:t>
      </w:r>
      <w:r w:rsidR="00D16F08">
        <w:t>måles</w:t>
      </w:r>
      <w:r>
        <w:t>.</w:t>
      </w:r>
    </w:p>
    <w:p w14:paraId="672FFEC2" w14:textId="2D639816" w:rsidR="004548E3" w:rsidRPr="00A74532" w:rsidRDefault="00A74532" w:rsidP="00CA006E">
      <w:pPr>
        <w:pStyle w:val="Leddnr"/>
        <w:numPr>
          <w:ilvl w:val="0"/>
          <w:numId w:val="3"/>
        </w:numPr>
      </w:pPr>
      <w:r>
        <w:t xml:space="preserve">Mengde energi i avdampet gass brukt til brensel på LNG-skipet under lasting skal </w:t>
      </w:r>
      <w:r w:rsidR="00D16F08">
        <w:t>måles</w:t>
      </w:r>
      <w:r>
        <w:t>.</w:t>
      </w:r>
    </w:p>
    <w:p w14:paraId="649CC0A4" w14:textId="604B1928" w:rsidR="004548E3" w:rsidRDefault="004548E3" w:rsidP="004548E3">
      <w:pPr>
        <w:pStyle w:val="Overskrift1"/>
      </w:pPr>
      <w:bookmarkStart w:id="928" w:name="_Toc74579337"/>
      <w:bookmarkStart w:id="929" w:name="_Toc107564810"/>
      <w:r w:rsidRPr="00865367">
        <w:t xml:space="preserve">Kapittel </w:t>
      </w:r>
      <w:r>
        <w:t>1</w:t>
      </w:r>
      <w:r w:rsidR="00CC751F">
        <w:t>2</w:t>
      </w:r>
      <w:r w:rsidRPr="00865367">
        <w:t xml:space="preserve">. </w:t>
      </w:r>
      <w:r w:rsidR="00B83C0C">
        <w:t>Krav til v</w:t>
      </w:r>
      <w:r>
        <w:t>erifisering og</w:t>
      </w:r>
      <w:r w:rsidRPr="00CB1084">
        <w:t xml:space="preserve"> kalibrering</w:t>
      </w:r>
      <w:r>
        <w:t xml:space="preserve"> </w:t>
      </w:r>
      <w:r w:rsidRPr="00CB1084">
        <w:t xml:space="preserve">før </w:t>
      </w:r>
      <w:r>
        <w:t xml:space="preserve">et </w:t>
      </w:r>
      <w:r w:rsidRPr="00CB1084">
        <w:t>målesystem tas i bruk</w:t>
      </w:r>
      <w:bookmarkEnd w:id="928"/>
      <w:bookmarkEnd w:id="929"/>
    </w:p>
    <w:p w14:paraId="6C9739DA" w14:textId="15A9B11F" w:rsidR="004548E3" w:rsidRPr="00B60CD7" w:rsidRDefault="004548E3" w:rsidP="004548E3">
      <w:pPr>
        <w:pStyle w:val="Overskrift2"/>
      </w:pPr>
      <w:bookmarkStart w:id="930" w:name="_Toc74579338"/>
      <w:bookmarkStart w:id="931" w:name="_Toc107564811"/>
      <w:r w:rsidRPr="00B60CD7">
        <w:t>Forutsetninger for å ta måleinstrumenter og målesystem i bruk</w:t>
      </w:r>
      <w:bookmarkEnd w:id="930"/>
      <w:bookmarkEnd w:id="931"/>
    </w:p>
    <w:p w14:paraId="2749B85A" w14:textId="7D486F55" w:rsidR="004548E3" w:rsidRDefault="00ED57AF" w:rsidP="00D922A7">
      <w:pPr>
        <w:pStyle w:val="Ingenmellomrom"/>
      </w:pPr>
      <w:r>
        <w:t>V</w:t>
      </w:r>
      <w:r w:rsidR="0059779A" w:rsidRPr="0059779A">
        <w:t xml:space="preserve">erifiseringer </w:t>
      </w:r>
      <w:r>
        <w:t>og k</w:t>
      </w:r>
      <w:r w:rsidR="008E5345" w:rsidRPr="0059779A">
        <w:t xml:space="preserve">alibreringer </w:t>
      </w:r>
      <w:r w:rsidR="02BA90F1">
        <w:t>i henhold til forskriftens kapittel 12</w:t>
      </w:r>
      <w:r w:rsidR="0059779A" w:rsidRPr="0059779A">
        <w:t xml:space="preserve"> skal utføres før </w:t>
      </w:r>
      <w:r w:rsidR="00DA4389">
        <w:t xml:space="preserve">måleinstrumenter og </w:t>
      </w:r>
      <w:r w:rsidR="0059779A" w:rsidRPr="0059779A">
        <w:t>målesystem tas i bruk på bruksstedet</w:t>
      </w:r>
      <w:r w:rsidR="00C52A35">
        <w:t xml:space="preserve"> første gang og </w:t>
      </w:r>
      <w:r w:rsidR="00C52A35" w:rsidRPr="00C52A35">
        <w:t>etter gjennomføring av større ombygginger eller modifikasjoner</w:t>
      </w:r>
      <w:r w:rsidR="004548E3">
        <w:t>.</w:t>
      </w:r>
    </w:p>
    <w:p w14:paraId="32BBC1E0" w14:textId="34EB879C" w:rsidR="00397016" w:rsidRDefault="00397016" w:rsidP="00086F05">
      <w:pPr>
        <w:pStyle w:val="Overskrift2"/>
      </w:pPr>
      <w:bookmarkStart w:id="932" w:name="_Toc107564812"/>
      <w:r>
        <w:t>Planer og prosedyrer</w:t>
      </w:r>
      <w:r w:rsidR="00977FCF">
        <w:t xml:space="preserve"> for </w:t>
      </w:r>
      <w:r w:rsidR="00E366A1">
        <w:t>verifiseringer og kalibreringer</w:t>
      </w:r>
      <w:bookmarkEnd w:id="932"/>
    </w:p>
    <w:p w14:paraId="3A478DAC" w14:textId="3ADE8F77" w:rsidR="003A5716" w:rsidRDefault="00397016" w:rsidP="00C66723">
      <w:pPr>
        <w:pStyle w:val="Leddnr"/>
        <w:numPr>
          <w:ilvl w:val="0"/>
          <w:numId w:val="49"/>
        </w:numPr>
      </w:pPr>
      <w:r>
        <w:t xml:space="preserve">Rettighetshaver skal utarbeide planer og prosedyrer for verifiseringer og </w:t>
      </w:r>
      <w:r w:rsidR="00617DD0">
        <w:t>kalibreringer i</w:t>
      </w:r>
      <w:r w:rsidR="02BA90F1">
        <w:t xml:space="preserve"> henhold til forskriftens kapittel 12</w:t>
      </w:r>
      <w:r w:rsidR="36EB80D2">
        <w:t>.</w:t>
      </w:r>
      <w:r w:rsidR="00021D9E">
        <w:t xml:space="preserve"> </w:t>
      </w:r>
      <w:r w:rsidR="00021D9E" w:rsidRPr="00021D9E">
        <w:t xml:space="preserve">Prosedyrene skal inkludere akseptkriterier for verifiseringer og kalibreringer som </w:t>
      </w:r>
      <w:r w:rsidR="000C41D5">
        <w:t>er konsistente med</w:t>
      </w:r>
      <w:r w:rsidR="00021D9E" w:rsidRPr="00021D9E">
        <w:t xml:space="preserve"> krav </w:t>
      </w:r>
      <w:r w:rsidR="00A10330">
        <w:t>i denne forskrift</w:t>
      </w:r>
      <w:r w:rsidR="00021D9E" w:rsidRPr="00021D9E">
        <w:t>.</w:t>
      </w:r>
    </w:p>
    <w:p w14:paraId="7089F729" w14:textId="44541839" w:rsidR="004A3F95" w:rsidRPr="004A3F95" w:rsidRDefault="007F65F0" w:rsidP="00086F05">
      <w:pPr>
        <w:pStyle w:val="Leddnr"/>
      </w:pPr>
      <w:r>
        <w:t xml:space="preserve">Oljedirektoratet skal </w:t>
      </w:r>
      <w:r w:rsidR="00991F7F">
        <w:t xml:space="preserve">gis </w:t>
      </w:r>
      <w:r>
        <w:t xml:space="preserve">anledning til å være til stede ved </w:t>
      </w:r>
      <w:r w:rsidR="002F34EC">
        <w:t>gjennomføring av verifiseringer og kalibreringer</w:t>
      </w:r>
      <w:r>
        <w:t>.</w:t>
      </w:r>
    </w:p>
    <w:p w14:paraId="66C17F83" w14:textId="27A90658" w:rsidR="004548E3" w:rsidRDefault="00473BFA" w:rsidP="004548E3">
      <w:pPr>
        <w:pStyle w:val="Overskrift2"/>
      </w:pPr>
      <w:bookmarkStart w:id="933" w:name="_Toc74206767"/>
      <w:bookmarkStart w:id="934" w:name="_Toc74216634"/>
      <w:bookmarkStart w:id="935" w:name="_Toc74216886"/>
      <w:bookmarkStart w:id="936" w:name="_Toc74305108"/>
      <w:bookmarkStart w:id="937" w:name="_Toc74206768"/>
      <w:bookmarkStart w:id="938" w:name="_Toc74216635"/>
      <w:bookmarkStart w:id="939" w:name="_Toc74216887"/>
      <w:bookmarkStart w:id="940" w:name="_Toc74305109"/>
      <w:bookmarkStart w:id="941" w:name="_Toc74206769"/>
      <w:bookmarkStart w:id="942" w:name="_Toc74216636"/>
      <w:bookmarkStart w:id="943" w:name="_Toc74216888"/>
      <w:bookmarkStart w:id="944" w:name="_Toc74305110"/>
      <w:bookmarkStart w:id="945" w:name="_Toc74206770"/>
      <w:bookmarkStart w:id="946" w:name="_Toc74216637"/>
      <w:bookmarkStart w:id="947" w:name="_Toc74216889"/>
      <w:bookmarkStart w:id="948" w:name="_Toc74305111"/>
      <w:bookmarkStart w:id="949" w:name="_Toc74206771"/>
      <w:bookmarkStart w:id="950" w:name="_Toc74216638"/>
      <w:bookmarkStart w:id="951" w:name="_Toc74216890"/>
      <w:bookmarkStart w:id="952" w:name="_Toc74305112"/>
      <w:bookmarkStart w:id="953" w:name="_Toc74206772"/>
      <w:bookmarkStart w:id="954" w:name="_Toc74216639"/>
      <w:bookmarkStart w:id="955" w:name="_Toc74216891"/>
      <w:bookmarkStart w:id="956" w:name="_Toc74305113"/>
      <w:bookmarkStart w:id="957" w:name="_Toc74579340"/>
      <w:bookmarkStart w:id="958" w:name="_Toc107564813"/>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K</w:t>
      </w:r>
      <w:r w:rsidR="004548E3">
        <w:t>alibrering og justering</w:t>
      </w:r>
      <w:bookmarkEnd w:id="957"/>
      <w:r w:rsidR="00C63EDF">
        <w:t xml:space="preserve"> av måleinstrumenter</w:t>
      </w:r>
      <w:bookmarkEnd w:id="958"/>
    </w:p>
    <w:p w14:paraId="2845B49C" w14:textId="3216BFE4" w:rsidR="004548E3" w:rsidRDefault="004548E3" w:rsidP="00C66723">
      <w:pPr>
        <w:pStyle w:val="Leddnr"/>
        <w:numPr>
          <w:ilvl w:val="0"/>
          <w:numId w:val="27"/>
        </w:numPr>
      </w:pPr>
      <w:r>
        <w:t>M</w:t>
      </w:r>
      <w:r w:rsidRPr="00B64D0B">
        <w:t>åleinstrument</w:t>
      </w:r>
      <w:r>
        <w:t>er</w:t>
      </w:r>
      <w:r w:rsidRPr="00B64D0B">
        <w:t xml:space="preserve"> skal kalibreres</w:t>
      </w:r>
      <w:r>
        <w:t xml:space="preserve"> slik at instrumentell måleusikkerhet kan bestemmes og måleteknisk sporbarhet etableres.</w:t>
      </w:r>
    </w:p>
    <w:p w14:paraId="3E1FB0BA" w14:textId="1C36E836" w:rsidR="00313D01" w:rsidRPr="0024261A" w:rsidRDefault="004548E3" w:rsidP="00142FDD">
      <w:pPr>
        <w:pStyle w:val="Leddnr"/>
        <w:numPr>
          <w:ilvl w:val="0"/>
          <w:numId w:val="3"/>
        </w:numPr>
      </w:pPr>
      <w:r w:rsidRPr="0024261A">
        <w:t xml:space="preserve">Kalibrering skal foregå på en slik måte at systematiske </w:t>
      </w:r>
      <w:r w:rsidR="0046689C" w:rsidRPr="00DE19BA">
        <w:t xml:space="preserve">effekter </w:t>
      </w:r>
      <w:r w:rsidRPr="0024261A">
        <w:t xml:space="preserve">som følge av forskjell mellom kalibrerings- og driftsforhold unngås eller </w:t>
      </w:r>
      <w:r w:rsidR="24D8707B">
        <w:t>kompenseres</w:t>
      </w:r>
      <w:r w:rsidRPr="0024261A">
        <w:t>.</w:t>
      </w:r>
    </w:p>
    <w:p w14:paraId="62C49815" w14:textId="4AD336B4" w:rsidR="00F45DC7" w:rsidRDefault="004F694B" w:rsidP="00393B24">
      <w:pPr>
        <w:pStyle w:val="Leddnr"/>
      </w:pPr>
      <w:r>
        <w:t xml:space="preserve">Målere </w:t>
      </w:r>
      <w:r w:rsidR="00D90FCF">
        <w:t xml:space="preserve">skal justeres etter kalibrering. </w:t>
      </w:r>
      <w:r w:rsidR="460F7635">
        <w:t xml:space="preserve">Andre </w:t>
      </w:r>
      <w:r w:rsidR="4228DDEB">
        <w:t>måleinstrumenter</w:t>
      </w:r>
      <w:r w:rsidR="004548E3">
        <w:t xml:space="preserve"> skal justeres dersom kalibrering avdekker </w:t>
      </w:r>
      <w:r w:rsidR="004548E3" w:rsidRPr="00DE19BA">
        <w:t>signifikante</w:t>
      </w:r>
      <w:r w:rsidR="004548E3">
        <w:t xml:space="preserve"> </w:t>
      </w:r>
      <w:r w:rsidR="00CE6561">
        <w:t>instrumentelle skjevheter</w:t>
      </w:r>
      <w:r w:rsidR="004548E3">
        <w:t xml:space="preserve">. Justeringen skal foregå på en måte som sikrer lavest mulig måleusikkerhet i arbeidsområdet. Justeringer </w:t>
      </w:r>
      <w:r w:rsidR="004548E3" w:rsidRPr="00DE19BA">
        <w:t>skal</w:t>
      </w:r>
      <w:r w:rsidR="004548E3">
        <w:t xml:space="preserve"> verifiseres.</w:t>
      </w:r>
      <w:r w:rsidR="004367E1">
        <w:t xml:space="preserve"> </w:t>
      </w:r>
      <w:r w:rsidR="004367E1" w:rsidRPr="00393B24">
        <w:t xml:space="preserve"> </w:t>
      </w:r>
      <w:r w:rsidR="2B9FCA32">
        <w:t>Instrumentelle</w:t>
      </w:r>
      <w:r w:rsidR="004367E1" w:rsidRPr="00393B24">
        <w:t xml:space="preserve"> skjevheter </w:t>
      </w:r>
      <w:r w:rsidR="2B9FCA32">
        <w:t xml:space="preserve">skal ikke utnyttes </w:t>
      </w:r>
      <w:r w:rsidR="004367E1" w:rsidRPr="00393B24">
        <w:t>for økonomisk fortjeneste eller andre fordeler.</w:t>
      </w:r>
    </w:p>
    <w:p w14:paraId="25B05B7F" w14:textId="5A97D486" w:rsidR="00C87010" w:rsidRPr="00216853" w:rsidRDefault="00C87010" w:rsidP="00393B24">
      <w:pPr>
        <w:pStyle w:val="Overskrift2"/>
      </w:pPr>
      <w:bookmarkStart w:id="959" w:name="_Toc107564814"/>
      <w:r w:rsidRPr="00216853">
        <w:t>Bruk av laboratorier</w:t>
      </w:r>
      <w:r w:rsidR="00B479AD" w:rsidRPr="00393B24">
        <w:t xml:space="preserve"> til kalibrering</w:t>
      </w:r>
      <w:bookmarkEnd w:id="959"/>
    </w:p>
    <w:p w14:paraId="4AD76DC6" w14:textId="17FCF141" w:rsidR="001A5C1F" w:rsidRPr="00CA0CE8" w:rsidRDefault="002167D3" w:rsidP="00393B24">
      <w:pPr>
        <w:ind w:firstLine="708"/>
      </w:pPr>
      <w:bookmarkStart w:id="960" w:name="_Hlk95206106"/>
      <w:r>
        <w:t>Kal</w:t>
      </w:r>
      <w:r w:rsidR="00124484">
        <w:t xml:space="preserve">ibreringer </w:t>
      </w:r>
      <w:r w:rsidR="02BA90F1">
        <w:t xml:space="preserve">i henhold til forskriftens kapittel 12 </w:t>
      </w:r>
      <w:r w:rsidR="008F35A1">
        <w:t>skal utføres ved</w:t>
      </w:r>
      <w:r w:rsidR="00D2776D">
        <w:t xml:space="preserve"> laboratorium som er akkreditert i samsvar </w:t>
      </w:r>
      <w:r w:rsidR="001C468A">
        <w:t xml:space="preserve">med </w:t>
      </w:r>
      <w:r w:rsidR="00D2776D">
        <w:t>internasjonalt anerkjent standard for de relevante kalibrering</w:t>
      </w:r>
      <w:r w:rsidR="0069141B">
        <w:t>smetodene</w:t>
      </w:r>
      <w:r w:rsidR="00D2776D">
        <w:t>.</w:t>
      </w:r>
      <w:r w:rsidR="00771482">
        <w:t xml:space="preserve"> Dersom det kan dokumenteres at bruk av akkreditert laboratorium ikke er mulig eller vil føre urimelig høye kostnader, kan ikke-akkrediterte laboratorier brukes, </w:t>
      </w:r>
      <w:proofErr w:type="gramStart"/>
      <w:r w:rsidR="00771482">
        <w:t>så fremt</w:t>
      </w:r>
      <w:proofErr w:type="gramEnd"/>
      <w:r w:rsidR="00771482">
        <w:t xml:space="preserve"> rettighetshaver </w:t>
      </w:r>
      <w:r w:rsidR="007622BE" w:rsidRPr="007622BE">
        <w:t>kan dokumentere at laboratoriet har tilsvarende kompetanse og styring som akkrediterte laboratorier</w:t>
      </w:r>
      <w:r w:rsidR="00771482">
        <w:t>.</w:t>
      </w:r>
    </w:p>
    <w:p w14:paraId="1035FFC5" w14:textId="500B6691" w:rsidR="004548E3" w:rsidRPr="00596B44" w:rsidRDefault="004548E3" w:rsidP="004548E3">
      <w:pPr>
        <w:pStyle w:val="Overskrift2"/>
      </w:pPr>
      <w:bookmarkStart w:id="961" w:name="_Toc74579341"/>
      <w:bookmarkStart w:id="962" w:name="_Toc107564815"/>
      <w:bookmarkEnd w:id="960"/>
      <w:r w:rsidRPr="00596B44">
        <w:lastRenderedPageBreak/>
        <w:t>Målestandarder</w:t>
      </w:r>
      <w:bookmarkEnd w:id="961"/>
      <w:bookmarkEnd w:id="962"/>
    </w:p>
    <w:p w14:paraId="050741CC" w14:textId="5293F457" w:rsidR="00263B0E" w:rsidRDefault="00987E67" w:rsidP="004548E3">
      <w:pPr>
        <w:pStyle w:val="Ingenmellomrom"/>
      </w:pPr>
      <w:r>
        <w:t>Rettighetshaver skal kunne dokumentere</w:t>
      </w:r>
      <w:r w:rsidR="00EF348D">
        <w:t xml:space="preserve"> </w:t>
      </w:r>
      <w:r w:rsidR="00C22C79">
        <w:t xml:space="preserve">måleusikkerhet og måleteknisk sporbarhet </w:t>
      </w:r>
      <w:r w:rsidR="0008375F">
        <w:t>til</w:t>
      </w:r>
      <w:r w:rsidR="00EF348D">
        <w:t xml:space="preserve"> m</w:t>
      </w:r>
      <w:r w:rsidR="004548E3">
        <w:t>ålestandarder som anvendes til verifikasjon og kalibrering</w:t>
      </w:r>
      <w:r w:rsidR="0008375F">
        <w:t>.</w:t>
      </w:r>
      <w:r w:rsidR="008677F1">
        <w:t xml:space="preserve"> </w:t>
      </w:r>
      <w:r w:rsidR="00CB5B8D">
        <w:t>Standarden skal ha en m</w:t>
      </w:r>
      <w:r w:rsidR="00D04F85">
        <w:t xml:space="preserve">åleusikkerhet </w:t>
      </w:r>
      <w:r w:rsidR="00CB5B8D">
        <w:t xml:space="preserve">som er </w:t>
      </w:r>
      <w:r w:rsidR="003224D1">
        <w:t xml:space="preserve">tilstrekkelig </w:t>
      </w:r>
      <w:r w:rsidR="00CB5B8D">
        <w:t>l</w:t>
      </w:r>
      <w:r w:rsidR="00F930E9">
        <w:t xml:space="preserve">av til at </w:t>
      </w:r>
      <w:r w:rsidR="00044AB6">
        <w:t>krav i denne forskrif</w:t>
      </w:r>
      <w:r w:rsidR="00C51D1E">
        <w:t>t til måleteknisk ytelse</w:t>
      </w:r>
      <w:r w:rsidR="000F48E1">
        <w:t xml:space="preserve"> til utstyret som er under test</w:t>
      </w:r>
      <w:r w:rsidR="00C51D1E">
        <w:t xml:space="preserve"> </w:t>
      </w:r>
      <w:r w:rsidR="00695FAD">
        <w:t xml:space="preserve">kan </w:t>
      </w:r>
      <w:r w:rsidR="00CC3DB6">
        <w:t>verifiseres</w:t>
      </w:r>
      <w:r w:rsidR="00695FAD">
        <w:t>.</w:t>
      </w:r>
    </w:p>
    <w:p w14:paraId="5C9790FB" w14:textId="41A6F649" w:rsidR="00263B0E" w:rsidRPr="00966513" w:rsidRDefault="004F3F20" w:rsidP="00263B0E">
      <w:pPr>
        <w:pStyle w:val="Overskrift2"/>
      </w:pPr>
      <w:bookmarkStart w:id="963" w:name="_Toc107564816"/>
      <w:r>
        <w:t>Evaluering av målefeil</w:t>
      </w:r>
      <w:bookmarkEnd w:id="963"/>
    </w:p>
    <w:p w14:paraId="02A1EDBB" w14:textId="5DC01670" w:rsidR="004548E3" w:rsidRDefault="00E776BF" w:rsidP="004548E3">
      <w:pPr>
        <w:pStyle w:val="Ingenmellomrom"/>
      </w:pPr>
      <w:r w:rsidRPr="00555742">
        <w:t>U</w:t>
      </w:r>
      <w:r w:rsidR="00657A29" w:rsidRPr="004B72D0">
        <w:t xml:space="preserve">sikkerhet </w:t>
      </w:r>
      <w:r w:rsidR="00ED035B">
        <w:t>i</w:t>
      </w:r>
      <w:r w:rsidR="00657A29" w:rsidRPr="004B72D0">
        <w:t xml:space="preserve"> målefeil</w:t>
      </w:r>
      <w:r w:rsidR="00657A29" w:rsidRPr="003F2FF6">
        <w:t xml:space="preserve"> </w:t>
      </w:r>
      <w:r w:rsidR="00657A29" w:rsidRPr="004B72D0">
        <w:t xml:space="preserve">skal bestemmes og tas i betraktning når </w:t>
      </w:r>
      <w:r w:rsidR="007333CF" w:rsidRPr="00555742">
        <w:t xml:space="preserve">resultater fra </w:t>
      </w:r>
      <w:r w:rsidR="00D2068A" w:rsidRPr="00555742">
        <w:t>verifisering og kalibrering</w:t>
      </w:r>
      <w:r w:rsidR="00657A29" w:rsidRPr="004B72D0">
        <w:t xml:space="preserve"> vurderes opp mot krav </w:t>
      </w:r>
      <w:r w:rsidR="00A46F4D">
        <w:t xml:space="preserve">til nøyaktighet </w:t>
      </w:r>
      <w:r w:rsidR="00657A29" w:rsidRPr="004B72D0">
        <w:t>i denne forskrift.</w:t>
      </w:r>
      <w:r w:rsidR="00263B0E" w:rsidDel="001816DE">
        <w:t xml:space="preserve"> </w:t>
      </w:r>
      <w:r w:rsidR="004548E3">
        <w:t xml:space="preserve"> </w:t>
      </w:r>
    </w:p>
    <w:p w14:paraId="149A6423" w14:textId="131A7F1C" w:rsidR="004548E3" w:rsidRPr="00BE4F57" w:rsidRDefault="000B6457" w:rsidP="004548E3">
      <w:pPr>
        <w:pStyle w:val="Overskrift2"/>
      </w:pPr>
      <w:bookmarkStart w:id="964" w:name="_Toc74579343"/>
      <w:bookmarkStart w:id="965" w:name="_Toc107564817"/>
      <w:r w:rsidRPr="009A1762">
        <w:t>Strømningsk</w:t>
      </w:r>
      <w:r w:rsidR="004548E3" w:rsidRPr="009A1762">
        <w:t>alibrering</w:t>
      </w:r>
      <w:r w:rsidR="004548E3" w:rsidRPr="00BE4F57">
        <w:t xml:space="preserve"> av </w:t>
      </w:r>
      <w:bookmarkEnd w:id="964"/>
      <w:r w:rsidR="00AC4515">
        <w:t>olje</w:t>
      </w:r>
      <w:r w:rsidR="009A36F3">
        <w:t>-</w:t>
      </w:r>
      <w:r w:rsidR="00AC4515">
        <w:t xml:space="preserve"> og gass</w:t>
      </w:r>
      <w:r w:rsidR="004548E3" w:rsidRPr="00BE4F57">
        <w:t>måler</w:t>
      </w:r>
      <w:r w:rsidR="009A36F3">
        <w:t>e</w:t>
      </w:r>
      <w:bookmarkEnd w:id="965"/>
      <w:r w:rsidR="004548E3" w:rsidRPr="00BE4F57">
        <w:t xml:space="preserve"> </w:t>
      </w:r>
    </w:p>
    <w:p w14:paraId="0200496B" w14:textId="6DEFFC86" w:rsidR="004548E3" w:rsidRDefault="0059285B" w:rsidP="00C66723">
      <w:pPr>
        <w:pStyle w:val="Leddnr"/>
        <w:numPr>
          <w:ilvl w:val="0"/>
          <w:numId w:val="26"/>
        </w:numPr>
      </w:pPr>
      <w:bookmarkStart w:id="966" w:name="_Hlk81315328"/>
      <w:r w:rsidRPr="00CD5A6F">
        <w:t>Olje- og gassmålere skal strømningskalibres</w:t>
      </w:r>
      <w:r w:rsidR="00EE597C" w:rsidRPr="00CD5A6F">
        <w:t>.</w:t>
      </w:r>
      <w:bookmarkEnd w:id="966"/>
      <w:r w:rsidR="005E691A">
        <w:t xml:space="preserve"> </w:t>
      </w:r>
      <w:r w:rsidR="00713A69">
        <w:t>Det skal etableres e</w:t>
      </w:r>
      <w:r w:rsidR="004548E3">
        <w:t xml:space="preserve">n kalibreringskurve med minst fem kalibreringspunkter over </w:t>
      </w:r>
      <w:r w:rsidR="00702737">
        <w:t xml:space="preserve">et strømningsrateområde </w:t>
      </w:r>
      <w:r w:rsidR="000A70A3">
        <w:t xml:space="preserve">som dekker </w:t>
      </w:r>
      <w:r w:rsidR="004548E3">
        <w:t>målerens arbeidsområde.</w:t>
      </w:r>
      <w:r w:rsidR="00F31377">
        <w:t xml:space="preserve"> </w:t>
      </w:r>
    </w:p>
    <w:p w14:paraId="600D31E9" w14:textId="6C69BCE5" w:rsidR="004548E3" w:rsidRPr="001D0244" w:rsidRDefault="004548E3" w:rsidP="00CA006E">
      <w:pPr>
        <w:pStyle w:val="Leddnr"/>
        <w:numPr>
          <w:ilvl w:val="0"/>
          <w:numId w:val="3"/>
        </w:numPr>
      </w:pPr>
      <w:r w:rsidRPr="003F693E">
        <w:t>Kalibrering</w:t>
      </w:r>
      <w:r w:rsidR="00A30366" w:rsidRPr="003F693E">
        <w:t>en</w:t>
      </w:r>
      <w:r w:rsidRPr="009B6C8B">
        <w:t xml:space="preserve"> skal </w:t>
      </w:r>
      <w:r w:rsidR="00EB75EE" w:rsidRPr="001D0244">
        <w:t xml:space="preserve">gjennomføres under </w:t>
      </w:r>
      <w:r w:rsidR="00F73FCF" w:rsidRPr="001D0244">
        <w:t xml:space="preserve">forhold </w:t>
      </w:r>
      <w:r w:rsidR="00D84BF4" w:rsidRPr="001D0244">
        <w:t xml:space="preserve">som er så nær driftsforholdene for måleren som praktisk mulig </w:t>
      </w:r>
      <w:r w:rsidR="00F73FCF" w:rsidRPr="001D0244">
        <w:t>og med e</w:t>
      </w:r>
      <w:r w:rsidR="001F502F" w:rsidRPr="001D0244">
        <w:t>t</w:t>
      </w:r>
      <w:r w:rsidRPr="001D0244">
        <w:t xml:space="preserve"> representativ</w:t>
      </w:r>
      <w:r w:rsidR="00027DB6" w:rsidRPr="001D0244">
        <w:t>t</w:t>
      </w:r>
      <w:r w:rsidRPr="001D0244">
        <w:t xml:space="preserve"> fluid.</w:t>
      </w:r>
    </w:p>
    <w:p w14:paraId="75409FA5" w14:textId="3FCC54D7" w:rsidR="004548E3" w:rsidRPr="00C346E9" w:rsidRDefault="004548E3" w:rsidP="004548E3">
      <w:pPr>
        <w:pStyle w:val="Leddnr"/>
      </w:pPr>
      <w:r w:rsidRPr="004E1464">
        <w:t xml:space="preserve">Måleren skal kalibreres </w:t>
      </w:r>
      <w:r w:rsidR="002856B4" w:rsidRPr="004E1464">
        <w:t>sammen med oppstrøm</w:t>
      </w:r>
      <w:r w:rsidR="00F24348" w:rsidRPr="004E1464">
        <w:t>s rørseksjon</w:t>
      </w:r>
      <w:r w:rsidRPr="004E1464">
        <w:t>.</w:t>
      </w:r>
      <w:r w:rsidR="001864CA" w:rsidRPr="004E1464">
        <w:t xml:space="preserve"> </w:t>
      </w:r>
      <w:r w:rsidR="00CE7332" w:rsidRPr="00CE7332">
        <w:t xml:space="preserve">Måleren kan kalibreres i en rørkonfigurasjon som likner målerøret dersom dette gir tilstrekkelig nøyaktighet og det kan dokumenteres at kalibrering sammen med oppstrøms rørseksjon </w:t>
      </w:r>
      <w:r w:rsidR="008D37E1">
        <w:t>ikke er teknisk</w:t>
      </w:r>
      <w:r w:rsidR="00703F4F">
        <w:t xml:space="preserve"> mulig eller vil </w:t>
      </w:r>
      <w:r w:rsidR="00CE7332" w:rsidRPr="00CE7332">
        <w:t>føre</w:t>
      </w:r>
      <w:r w:rsidR="00703F4F">
        <w:t xml:space="preserve"> til</w:t>
      </w:r>
      <w:r w:rsidR="00CE7332" w:rsidRPr="00CE7332">
        <w:t xml:space="preserve"> urimelig høye kostnader</w:t>
      </w:r>
      <w:r w:rsidR="00F17570" w:rsidRPr="00F17570">
        <w:t>.</w:t>
      </w:r>
    </w:p>
    <w:p w14:paraId="4B397247" w14:textId="2DE76F67" w:rsidR="004548E3" w:rsidRDefault="000C4C5A" w:rsidP="00CA006E">
      <w:pPr>
        <w:pStyle w:val="Leddnr"/>
        <w:numPr>
          <w:ilvl w:val="0"/>
          <w:numId w:val="3"/>
        </w:numPr>
      </w:pPr>
      <w:r w:rsidRPr="000C4C5A">
        <w:t xml:space="preserve">Under kalibreringen skal det samles inn data som kan danne basislinje </w:t>
      </w:r>
      <w:r w:rsidR="004548E3">
        <w:t>for måleren i bruk</w:t>
      </w:r>
      <w:r w:rsidR="0063287E">
        <w:t>,</w:t>
      </w:r>
      <w:r w:rsidR="00DD3CA6" w:rsidRPr="00DD3CA6">
        <w:t xml:space="preserve"> dersom dette er mulig</w:t>
      </w:r>
      <w:r w:rsidR="001449FF">
        <w:t>.</w:t>
      </w:r>
      <w:r w:rsidR="00E3788A">
        <w:t xml:space="preserve"> For elektroniske målere skal </w:t>
      </w:r>
      <w:r w:rsidR="009A6B0A">
        <w:t>konfigurasjonsdata</w:t>
      </w:r>
      <w:r w:rsidR="00116412">
        <w:t xml:space="preserve"> og </w:t>
      </w:r>
      <w:r w:rsidR="009F11DE">
        <w:t xml:space="preserve">sjekksum </w:t>
      </w:r>
      <w:r w:rsidR="00BE04A9">
        <w:t xml:space="preserve">registerets i løpet av </w:t>
      </w:r>
      <w:r w:rsidR="00311F00">
        <w:t xml:space="preserve">en </w:t>
      </w:r>
      <w:r w:rsidR="00BE04A9">
        <w:t>kalibrering og etter justering.</w:t>
      </w:r>
    </w:p>
    <w:p w14:paraId="75E1F903" w14:textId="7D887494" w:rsidR="004548E3" w:rsidRPr="0082546A" w:rsidRDefault="004548E3" w:rsidP="004548E3">
      <w:pPr>
        <w:pStyle w:val="Overskrift2"/>
      </w:pPr>
      <w:bookmarkStart w:id="967" w:name="_Toc74579344"/>
      <w:bookmarkStart w:id="968" w:name="_Toc107564818"/>
      <w:r w:rsidRPr="0082546A">
        <w:t>Kalibrering av rørnormal</w:t>
      </w:r>
      <w:bookmarkEnd w:id="967"/>
      <w:bookmarkEnd w:id="968"/>
    </w:p>
    <w:p w14:paraId="791AE584" w14:textId="385CC648" w:rsidR="004548E3" w:rsidRDefault="000058DA" w:rsidP="00C66723">
      <w:pPr>
        <w:pStyle w:val="Leddnr"/>
        <w:numPr>
          <w:ilvl w:val="0"/>
          <w:numId w:val="24"/>
        </w:numPr>
      </w:pPr>
      <w:r>
        <w:t>Rørnormalens b</w:t>
      </w:r>
      <w:r w:rsidR="004548E3">
        <w:t xml:space="preserve">asisvolum skal kalibreres før </w:t>
      </w:r>
      <w:r w:rsidR="003A4D99">
        <w:t xml:space="preserve">det foretas </w:t>
      </w:r>
      <w:r w:rsidR="004548E3">
        <w:t>funksjonstesting og kontroll av målesystemet på byggeplass.</w:t>
      </w:r>
    </w:p>
    <w:p w14:paraId="17E3FBDB" w14:textId="2F2B966C" w:rsidR="004548E3" w:rsidRPr="002E2D4C" w:rsidRDefault="00A36A60" w:rsidP="004548E3">
      <w:pPr>
        <w:pStyle w:val="Leddnr"/>
      </w:pPr>
      <w:r>
        <w:t xml:space="preserve">Rørnormalens basisvolum skal kalibreres på nytt </w:t>
      </w:r>
      <w:r w:rsidR="009648CE">
        <w:t>u</w:t>
      </w:r>
      <w:r w:rsidR="004548E3">
        <w:t>middelbart før målesystemet tas i bruk på bruksstedet</w:t>
      </w:r>
      <w:r w:rsidR="004548E3" w:rsidRPr="00B515A4">
        <w:t xml:space="preserve">. </w:t>
      </w:r>
      <w:r w:rsidR="006E67D9">
        <w:t xml:space="preserve">Det skal samtidig </w:t>
      </w:r>
      <w:r w:rsidR="00480C11">
        <w:t xml:space="preserve">kontrolleres </w:t>
      </w:r>
      <w:r w:rsidR="002F68C9">
        <w:t>at det ikke er lekkasjer i ventiler</w:t>
      </w:r>
      <w:r w:rsidR="00552E6B">
        <w:t xml:space="preserve"> </w:t>
      </w:r>
      <w:r w:rsidR="001D6757">
        <w:t xml:space="preserve">eller </w:t>
      </w:r>
      <w:r w:rsidR="004548E3" w:rsidRPr="00DA1413">
        <w:t>rundt fortrengningsmedium (ball eller stempel)</w:t>
      </w:r>
      <w:r w:rsidR="00B433EC" w:rsidRPr="00DA1413">
        <w:t>.</w:t>
      </w:r>
      <w:r w:rsidR="004548E3" w:rsidRPr="00B515A4">
        <w:t xml:space="preserve"> Alle detektorer skal plomberes etter kalibrering. </w:t>
      </w:r>
      <w:r w:rsidR="004548E3">
        <w:t>Hele s</w:t>
      </w:r>
      <w:r w:rsidR="004548E3" w:rsidRPr="00B515A4">
        <w:t>ignalgang</w:t>
      </w:r>
      <w:r w:rsidR="004548E3">
        <w:t>en, fra hver detektor til datasystem, skal kontrolleres</w:t>
      </w:r>
      <w:r w:rsidR="004548E3" w:rsidRPr="00B515A4">
        <w:t>.</w:t>
      </w:r>
    </w:p>
    <w:p w14:paraId="15877938" w14:textId="15D2F0F9" w:rsidR="004548E3" w:rsidRPr="00D7304D" w:rsidRDefault="009365DD" w:rsidP="004548E3">
      <w:pPr>
        <w:pStyle w:val="Overskrift2"/>
      </w:pPr>
      <w:bookmarkStart w:id="969" w:name="_Toc74579345"/>
      <w:bookmarkStart w:id="970" w:name="_Toc107564819"/>
      <w:r w:rsidRPr="00094D80">
        <w:t>Strømningsk</w:t>
      </w:r>
      <w:r w:rsidR="004548E3" w:rsidRPr="00094D80">
        <w:t>alibrering</w:t>
      </w:r>
      <w:r w:rsidR="004548E3" w:rsidRPr="00D7304D">
        <w:t xml:space="preserve"> av mastermålere</w:t>
      </w:r>
      <w:bookmarkEnd w:id="969"/>
      <w:bookmarkEnd w:id="970"/>
    </w:p>
    <w:p w14:paraId="09420A93" w14:textId="6E097F20" w:rsidR="004548E3" w:rsidRPr="00B515A4" w:rsidRDefault="19EAB6F9" w:rsidP="00C66723">
      <w:pPr>
        <w:pStyle w:val="Leddnr"/>
        <w:numPr>
          <w:ilvl w:val="0"/>
          <w:numId w:val="25"/>
        </w:numPr>
      </w:pPr>
      <w:r>
        <w:t>Mastermålere</w:t>
      </w:r>
      <w:r w:rsidR="0AD08D09">
        <w:t xml:space="preserve"> </w:t>
      </w:r>
      <w:r>
        <w:t xml:space="preserve">skal </w:t>
      </w:r>
      <w:proofErr w:type="spellStart"/>
      <w:r>
        <w:t>strømningskalibreres</w:t>
      </w:r>
      <w:proofErr w:type="spellEnd"/>
      <w:r w:rsidR="2FDA725E">
        <w:t xml:space="preserve">. </w:t>
      </w:r>
      <w:r w:rsidR="1550FE6D">
        <w:t xml:space="preserve">Det skal </w:t>
      </w:r>
      <w:r w:rsidR="1BE07FEB">
        <w:t>etableres en kalibreringskurve</w:t>
      </w:r>
      <w:r w:rsidR="033805CF">
        <w:t xml:space="preserve"> med minst fem kalibreringsfaktorer over et strømningsrateområde som dekker arbeidsområdet til målerne som mastermålerne skal prove under drift. Avvik mellom to </w:t>
      </w:r>
      <w:r w:rsidR="66902590">
        <w:t xml:space="preserve">tilstøtende </w:t>
      </w:r>
      <w:r w:rsidR="033805CF">
        <w:t xml:space="preserve">kalibreringsfaktorer på kalibreringskurven skal ikke overstige 0,05 %. </w:t>
      </w:r>
    </w:p>
    <w:p w14:paraId="39EDAC7C" w14:textId="49B2B7FE" w:rsidR="0076193D" w:rsidRPr="0076193D" w:rsidRDefault="0076193D" w:rsidP="0076193D">
      <w:pPr>
        <w:pStyle w:val="Leddnr"/>
        <w:numPr>
          <w:ilvl w:val="0"/>
          <w:numId w:val="3"/>
        </w:numPr>
      </w:pPr>
      <w:r w:rsidRPr="0076193D">
        <w:t xml:space="preserve">Kalibrering skal gjennomføres under </w:t>
      </w:r>
      <w:r w:rsidRPr="003F693E">
        <w:t>termodynamiske</w:t>
      </w:r>
      <w:r w:rsidRPr="009B6C8B">
        <w:t xml:space="preserve"> forhold som er så nær driftsforholdene for </w:t>
      </w:r>
      <w:r w:rsidRPr="001D0244">
        <w:t>mastermåleren som praktisk mulig og med et representativ</w:t>
      </w:r>
      <w:r w:rsidR="006923EC">
        <w:t>t</w:t>
      </w:r>
      <w:r w:rsidRPr="001D0244">
        <w:t xml:space="preserve"> fluid.</w:t>
      </w:r>
    </w:p>
    <w:p w14:paraId="1C953F0A" w14:textId="3AB02F8E" w:rsidR="004548E3" w:rsidRPr="00146631" w:rsidRDefault="007B387A" w:rsidP="004548E3">
      <w:pPr>
        <w:pStyle w:val="Leddnr"/>
      </w:pPr>
      <w:r>
        <w:lastRenderedPageBreak/>
        <w:t>Masterm</w:t>
      </w:r>
      <w:r w:rsidR="004548E3" w:rsidRPr="00146631">
        <w:t xml:space="preserve">åleren skal kalibreres i målerøret sammen med rørseksjoner for strømningskondisjonering. </w:t>
      </w:r>
    </w:p>
    <w:p w14:paraId="24A0259F" w14:textId="1C1AD30C" w:rsidR="004548E3" w:rsidRPr="00B515A4" w:rsidRDefault="004548E3" w:rsidP="004548E3">
      <w:pPr>
        <w:pStyle w:val="Leddnr"/>
      </w:pPr>
      <w:r w:rsidRPr="00B515A4">
        <w:t>En mastermåler skal justeres etter en kalibrering.</w:t>
      </w:r>
    </w:p>
    <w:p w14:paraId="7ED74476" w14:textId="7A47F3C1" w:rsidR="009B6A17" w:rsidRPr="009B6A17" w:rsidRDefault="009B6A17" w:rsidP="009B6A17">
      <w:pPr>
        <w:pStyle w:val="Leddnr"/>
        <w:numPr>
          <w:ilvl w:val="0"/>
          <w:numId w:val="3"/>
        </w:numPr>
      </w:pPr>
      <w:r w:rsidRPr="009B6A17">
        <w:t xml:space="preserve">Data som kan danne basislinje for </w:t>
      </w:r>
      <w:r>
        <w:t>master</w:t>
      </w:r>
      <w:r w:rsidRPr="009B6A17">
        <w:t>måleren i bruk skal samles inn under kalibreringen dersom dette er mulig.</w:t>
      </w:r>
    </w:p>
    <w:p w14:paraId="525C641E" w14:textId="7A6B51C4" w:rsidR="004548E3" w:rsidRPr="008F3E38" w:rsidRDefault="006B57B3" w:rsidP="004548E3">
      <w:pPr>
        <w:pStyle w:val="Overskrift2"/>
      </w:pPr>
      <w:bookmarkStart w:id="971" w:name="_Toc74579346"/>
      <w:bookmarkStart w:id="972" w:name="_Toc107564820"/>
      <w:r>
        <w:t>Strømningsk</w:t>
      </w:r>
      <w:r w:rsidR="004548E3" w:rsidRPr="008F3E38">
        <w:t>alibrering av flerfasemåler</w:t>
      </w:r>
      <w:bookmarkEnd w:id="971"/>
      <w:r w:rsidR="00993633">
        <w:t>e</w:t>
      </w:r>
      <w:bookmarkEnd w:id="972"/>
    </w:p>
    <w:p w14:paraId="60AE2544" w14:textId="162F8945" w:rsidR="00F36C99" w:rsidRPr="00AC0A1A" w:rsidRDefault="00F36C99" w:rsidP="00E726E3">
      <w:pPr>
        <w:pStyle w:val="Ingenmellomrom"/>
      </w:pPr>
      <w:r w:rsidRPr="00F36C99">
        <w:t xml:space="preserve"> </w:t>
      </w:r>
      <w:r w:rsidRPr="001F120B">
        <w:t>Flerfasemålere</w:t>
      </w:r>
      <w:r w:rsidR="000A4255">
        <w:t xml:space="preserve">, </w:t>
      </w:r>
      <w:r w:rsidR="000A4255" w:rsidRPr="00D70B95">
        <w:t xml:space="preserve">enkeltvis eller </w:t>
      </w:r>
      <w:r w:rsidR="00E563A7" w:rsidRPr="00D70B95">
        <w:t xml:space="preserve">utvalgte i en </w:t>
      </w:r>
      <w:r w:rsidR="00826845" w:rsidRPr="00D70B95">
        <w:t>serie</w:t>
      </w:r>
      <w:r w:rsidR="00826845">
        <w:t>,</w:t>
      </w:r>
      <w:r w:rsidRPr="001F120B">
        <w:t xml:space="preserve"> skal </w:t>
      </w:r>
      <w:proofErr w:type="spellStart"/>
      <w:r w:rsidR="00B13A0E" w:rsidRPr="001F120B">
        <w:t>strømnings</w:t>
      </w:r>
      <w:r w:rsidRPr="001F120B">
        <w:t>kalibreres</w:t>
      </w:r>
      <w:proofErr w:type="spellEnd"/>
      <w:r w:rsidRPr="001F120B">
        <w:t xml:space="preserve"> </w:t>
      </w:r>
      <w:r w:rsidR="00947498" w:rsidRPr="001F120B">
        <w:t>over arbeidsområde</w:t>
      </w:r>
      <w:r w:rsidR="001E19A0" w:rsidRPr="001F120B">
        <w:t>t</w:t>
      </w:r>
      <w:r w:rsidR="00947498" w:rsidRPr="001F120B">
        <w:t>.</w:t>
      </w:r>
      <w:r w:rsidR="00E32489">
        <w:t xml:space="preserve"> </w:t>
      </w:r>
    </w:p>
    <w:p w14:paraId="0387F66F" w14:textId="7CF65D0A" w:rsidR="004548E3" w:rsidRPr="001B3436" w:rsidRDefault="004548E3" w:rsidP="004548E3">
      <w:pPr>
        <w:pStyle w:val="Overskrift2"/>
      </w:pPr>
      <w:bookmarkStart w:id="973" w:name="_Toc74579347"/>
      <w:bookmarkStart w:id="974" w:name="_Toc107564821"/>
      <w:r w:rsidRPr="001B3436">
        <w:t>Kalibrering og verifisering av tilknyttede måleinstrumenter</w:t>
      </w:r>
      <w:bookmarkEnd w:id="973"/>
      <w:bookmarkEnd w:id="974"/>
    </w:p>
    <w:p w14:paraId="1205BAD9" w14:textId="3E745BF0" w:rsidR="004548E3" w:rsidRDefault="004548E3" w:rsidP="00C66723">
      <w:pPr>
        <w:pStyle w:val="Leddnr"/>
        <w:numPr>
          <w:ilvl w:val="0"/>
          <w:numId w:val="28"/>
        </w:numPr>
      </w:pPr>
      <w:r>
        <w:t xml:space="preserve">Måleinstrumenter for temperatur, trykk og densitet skal kalibreres over et område som minst dekker arbeidsområdet for målesystemet. </w:t>
      </w:r>
    </w:p>
    <w:p w14:paraId="00DDC4FE" w14:textId="6C172BFF" w:rsidR="004548E3" w:rsidRPr="00A129FC" w:rsidRDefault="00421F9E" w:rsidP="00CA006E">
      <w:pPr>
        <w:pStyle w:val="Leddnr"/>
        <w:numPr>
          <w:ilvl w:val="0"/>
          <w:numId w:val="3"/>
        </w:numPr>
      </w:pPr>
      <w:r w:rsidRPr="00421F9E">
        <w:t xml:space="preserve">Hele signalgangen, fra hver </w:t>
      </w:r>
      <w:r w:rsidR="00655E05" w:rsidRPr="001B3436">
        <w:t>sensor</w:t>
      </w:r>
      <w:r w:rsidR="00BF60F9">
        <w:t xml:space="preserve"> </w:t>
      </w:r>
      <w:r w:rsidRPr="00421F9E">
        <w:t>til datasystem, skal kontrolleres</w:t>
      </w:r>
      <w:r w:rsidR="005D591D">
        <w:t xml:space="preserve"> og verifiseres</w:t>
      </w:r>
      <w:r w:rsidRPr="00421F9E">
        <w:t>.</w:t>
      </w:r>
    </w:p>
    <w:p w14:paraId="56DAF38D" w14:textId="51729F3C" w:rsidR="004548E3" w:rsidRPr="005A2E3C" w:rsidRDefault="00936F11" w:rsidP="004548E3">
      <w:pPr>
        <w:pStyle w:val="Overskrift2"/>
      </w:pPr>
      <w:bookmarkStart w:id="975" w:name="_Toc74579348"/>
      <w:bookmarkStart w:id="976" w:name="_Toc107564822"/>
      <w:r w:rsidRPr="005A2E3C">
        <w:t>Verifisering</w:t>
      </w:r>
      <w:r w:rsidR="004548E3" w:rsidRPr="005A2E3C">
        <w:t xml:space="preserve"> av gasskromatografer</w:t>
      </w:r>
      <w:bookmarkEnd w:id="975"/>
      <w:bookmarkEnd w:id="976"/>
    </w:p>
    <w:p w14:paraId="28BE59AB" w14:textId="67D5A9EF" w:rsidR="004548E3" w:rsidRPr="00C35AC8" w:rsidRDefault="033805CF" w:rsidP="00C66723">
      <w:pPr>
        <w:pStyle w:val="Leddnr"/>
        <w:numPr>
          <w:ilvl w:val="0"/>
          <w:numId w:val="29"/>
        </w:numPr>
      </w:pPr>
      <w:r>
        <w:t>Gasskromatografer skal teste</w:t>
      </w:r>
      <w:r w:rsidR="3B7FE1BF">
        <w:t>s</w:t>
      </w:r>
      <w:r>
        <w:t xml:space="preserve"> </w:t>
      </w:r>
      <w:r w:rsidR="3B7FE1BF">
        <w:t>for</w:t>
      </w:r>
      <w:r>
        <w:t xml:space="preserve"> </w:t>
      </w:r>
      <w:proofErr w:type="spellStart"/>
      <w:r>
        <w:t>repeterbarhet</w:t>
      </w:r>
      <w:proofErr w:type="spellEnd"/>
      <w:r>
        <w:t xml:space="preserve">, </w:t>
      </w:r>
      <w:proofErr w:type="spellStart"/>
      <w:r>
        <w:t>reproduserbarhet</w:t>
      </w:r>
      <w:proofErr w:type="spellEnd"/>
      <w:r>
        <w:t xml:space="preserve"> og responslinearitet. Det skal etableres arbeidsområder, herunder for </w:t>
      </w:r>
      <w:proofErr w:type="spellStart"/>
      <w:r>
        <w:t>reponslinearitet</w:t>
      </w:r>
      <w:proofErr w:type="spellEnd"/>
      <w:r>
        <w:t>.</w:t>
      </w:r>
    </w:p>
    <w:p w14:paraId="2982B436" w14:textId="3A2BE973" w:rsidR="004548E3" w:rsidRDefault="004548E3" w:rsidP="00CA006E">
      <w:pPr>
        <w:pStyle w:val="Leddnr"/>
        <w:numPr>
          <w:ilvl w:val="0"/>
          <w:numId w:val="3"/>
        </w:numPr>
      </w:pPr>
      <w:r>
        <w:t>Responsfunksjoner for alle gasskomponenter skal valideres</w:t>
      </w:r>
      <w:r w:rsidR="00E95142" w:rsidRPr="00E95142">
        <w:t>.</w:t>
      </w:r>
    </w:p>
    <w:p w14:paraId="16485336" w14:textId="20172383" w:rsidR="004548E3" w:rsidRDefault="004548E3" w:rsidP="004548E3">
      <w:pPr>
        <w:pStyle w:val="Leddnr"/>
      </w:pPr>
      <w:r>
        <w:t>Beregninger av brennverdi og densitet skal verifiseres.</w:t>
      </w:r>
    </w:p>
    <w:p w14:paraId="6FACFF0E" w14:textId="0700067E" w:rsidR="004548E3" w:rsidRPr="00D65998" w:rsidRDefault="004548E3" w:rsidP="004548E3">
      <w:pPr>
        <w:pStyle w:val="Leddnr"/>
      </w:pPr>
      <w:r>
        <w:t xml:space="preserve">Kalibreringsgass og testgasser skal være </w:t>
      </w:r>
      <w:r w:rsidR="001C7E48">
        <w:t>sertifisert</w:t>
      </w:r>
      <w:r w:rsidR="001931CF">
        <w:t>e</w:t>
      </w:r>
      <w:r>
        <w:t xml:space="preserve">. </w:t>
      </w:r>
      <w:r w:rsidR="00EF1208">
        <w:t xml:space="preserve">Sertifikatene skal angi </w:t>
      </w:r>
      <w:r w:rsidR="007E00EB">
        <w:t>u</w:t>
      </w:r>
      <w:r>
        <w:t>sikkerhet</w:t>
      </w:r>
      <w:r w:rsidR="00D66C98">
        <w:t>en</w:t>
      </w:r>
      <w:r>
        <w:t xml:space="preserve"> til alle </w:t>
      </w:r>
      <w:r w:rsidR="00A93748">
        <w:t>gasskomponentene</w:t>
      </w:r>
      <w:r>
        <w:t>. Gassene skal ha et variasjonsområde i komposisjon som dekker arbeidsområde</w:t>
      </w:r>
      <w:r w:rsidR="00530DD9">
        <w:t>t</w:t>
      </w:r>
      <w:r>
        <w:t xml:space="preserve"> til gasskromatografen</w:t>
      </w:r>
      <w:r w:rsidR="00B278C7">
        <w:t>e</w:t>
      </w:r>
      <w:r>
        <w:t>.</w:t>
      </w:r>
    </w:p>
    <w:p w14:paraId="5AC19E04" w14:textId="4D50C711" w:rsidR="004548E3" w:rsidRPr="005A2E3C" w:rsidRDefault="00936F11" w:rsidP="004548E3">
      <w:pPr>
        <w:pStyle w:val="Overskrift2"/>
      </w:pPr>
      <w:bookmarkStart w:id="977" w:name="_Toc74579349"/>
      <w:bookmarkStart w:id="978" w:name="_Toc107564823"/>
      <w:r w:rsidRPr="005A2E3C">
        <w:t>V</w:t>
      </w:r>
      <w:r w:rsidR="00292B58" w:rsidRPr="005A2E3C">
        <w:t xml:space="preserve">erifisering </w:t>
      </w:r>
      <w:r w:rsidR="004548E3" w:rsidRPr="005A2E3C">
        <w:t>av prøvetakingsutstyr</w:t>
      </w:r>
      <w:bookmarkEnd w:id="977"/>
      <w:bookmarkEnd w:id="978"/>
    </w:p>
    <w:p w14:paraId="50D7E8E0" w14:textId="6B367F91" w:rsidR="004548E3" w:rsidRDefault="004548E3" w:rsidP="004548E3">
      <w:pPr>
        <w:pStyle w:val="Ingenmellomrom"/>
      </w:pPr>
      <w:r>
        <w:t>Prøvetakingsutstyr</w:t>
      </w:r>
      <w:r w:rsidR="00E240FF">
        <w:t>et</w:t>
      </w:r>
      <w:r w:rsidR="00AC7C6F">
        <w:t>s</w:t>
      </w:r>
      <w:r w:rsidR="00E240FF">
        <w:t xml:space="preserve"> yte</w:t>
      </w:r>
      <w:r w:rsidR="00A9767E">
        <w:t>evne</w:t>
      </w:r>
      <w:r>
        <w:t xml:space="preserve"> skal</w:t>
      </w:r>
      <w:r w:rsidR="004A7471">
        <w:t xml:space="preserve"> </w:t>
      </w:r>
      <w:r>
        <w:t xml:space="preserve">verifiseres. </w:t>
      </w:r>
    </w:p>
    <w:p w14:paraId="060DC906" w14:textId="0DE84EBF" w:rsidR="004548E3" w:rsidRPr="005A2E3C" w:rsidRDefault="004548E3" w:rsidP="004548E3">
      <w:pPr>
        <w:pStyle w:val="Overskrift2"/>
      </w:pPr>
      <w:bookmarkStart w:id="979" w:name="_Toc74579350"/>
      <w:bookmarkStart w:id="980" w:name="_Toc107564824"/>
      <w:r w:rsidRPr="005A2E3C">
        <w:t>Oppmåling og kontroll av fysiske konstanter</w:t>
      </w:r>
      <w:bookmarkEnd w:id="979"/>
      <w:bookmarkEnd w:id="980"/>
    </w:p>
    <w:p w14:paraId="59E59104" w14:textId="3AADDCF9" w:rsidR="004548E3" w:rsidRDefault="004548E3" w:rsidP="00C66723">
      <w:pPr>
        <w:pStyle w:val="Leddnr"/>
        <w:numPr>
          <w:ilvl w:val="0"/>
          <w:numId w:val="30"/>
        </w:numPr>
      </w:pPr>
      <w:r>
        <w:t xml:space="preserve">Geometriske </w:t>
      </w:r>
      <w:r w:rsidRPr="00C2744D">
        <w:t>konstanter</w:t>
      </w:r>
      <w:r w:rsidRPr="008C6B5D">
        <w:t xml:space="preserve"> </w:t>
      </w:r>
      <w:r>
        <w:t xml:space="preserve">som </w:t>
      </w:r>
      <w:r w:rsidR="002706B5">
        <w:t xml:space="preserve">brukes </w:t>
      </w:r>
      <w:r>
        <w:t xml:space="preserve">i beregninger av målestørrelsen og som har betydning for nøyaktigheten skal </w:t>
      </w:r>
      <w:r w:rsidR="002706B5">
        <w:t xml:space="preserve">være </w:t>
      </w:r>
      <w:r w:rsidR="002C3CB3">
        <w:t>måleteknisk sporbare</w:t>
      </w:r>
      <w:r w:rsidR="00052652">
        <w:t xml:space="preserve"> og ha tilstrekkelig lav måleusikkerhet</w:t>
      </w:r>
      <w:r>
        <w:t>.</w:t>
      </w:r>
    </w:p>
    <w:p w14:paraId="56F93C3D" w14:textId="0C048972" w:rsidR="004548E3" w:rsidRPr="00C372C9" w:rsidRDefault="004548E3" w:rsidP="004548E3">
      <w:pPr>
        <w:pStyle w:val="Leddnr"/>
      </w:pPr>
      <w:r w:rsidRPr="00C372C9">
        <w:t xml:space="preserve">Alle materialkonstanter som anvendes i beregninger skal </w:t>
      </w:r>
      <w:r>
        <w:t>kontrolleres</w:t>
      </w:r>
      <w:r w:rsidRPr="00C372C9">
        <w:t>.</w:t>
      </w:r>
    </w:p>
    <w:p w14:paraId="3288DEAE" w14:textId="27C23BBF" w:rsidR="004548E3" w:rsidRPr="005A2E3C" w:rsidRDefault="004548E3" w:rsidP="004548E3">
      <w:pPr>
        <w:pStyle w:val="Overskrift2"/>
      </w:pPr>
      <w:bookmarkStart w:id="981" w:name="_Toc74579351"/>
      <w:bookmarkStart w:id="982" w:name="_Toc107564825"/>
      <w:r w:rsidRPr="005A2E3C">
        <w:t>Verifikasjon av datasystem</w:t>
      </w:r>
      <w:bookmarkEnd w:id="981"/>
      <w:bookmarkEnd w:id="982"/>
    </w:p>
    <w:p w14:paraId="47D38FFA" w14:textId="3BF4F58E" w:rsidR="004548E3" w:rsidRDefault="0099311C" w:rsidP="00C66723">
      <w:pPr>
        <w:pStyle w:val="Leddnr"/>
        <w:numPr>
          <w:ilvl w:val="0"/>
          <w:numId w:val="31"/>
        </w:numPr>
      </w:pPr>
      <w:r>
        <w:t>F</w:t>
      </w:r>
      <w:r w:rsidR="001E240A" w:rsidRPr="001E240A">
        <w:t xml:space="preserve">ør </w:t>
      </w:r>
      <w:r w:rsidR="001C5EC4">
        <w:t xml:space="preserve">målesystemets </w:t>
      </w:r>
      <w:r w:rsidR="001E240A" w:rsidRPr="001E240A">
        <w:t xml:space="preserve">datasystem tas i bruk skal </w:t>
      </w:r>
      <w:r>
        <w:t>a</w:t>
      </w:r>
      <w:r w:rsidR="004548E3">
        <w:t>lle algoritmer testes og verifiseres hos leverandør og på brukerstedet.</w:t>
      </w:r>
    </w:p>
    <w:p w14:paraId="1A4750B3" w14:textId="242CC29C" w:rsidR="004548E3" w:rsidRDefault="004548E3" w:rsidP="00CA006E">
      <w:pPr>
        <w:pStyle w:val="Leddnr"/>
        <w:numPr>
          <w:ilvl w:val="0"/>
          <w:numId w:val="3"/>
        </w:numPr>
      </w:pPr>
      <w:r>
        <w:lastRenderedPageBreak/>
        <w:t>Det skal verifiseres at</w:t>
      </w:r>
      <w:r w:rsidRPr="003359FB">
        <w:t xml:space="preserve"> </w:t>
      </w:r>
      <w:r>
        <w:t>alle</w:t>
      </w:r>
      <w:r w:rsidRPr="003359FB">
        <w:t xml:space="preserve"> funksjoner er operative, samt at alle beregninger </w:t>
      </w:r>
      <w:r w:rsidR="00B44C5F">
        <w:t>har en nøyaktighet</w:t>
      </w:r>
      <w:r w:rsidR="00D033CD">
        <w:t xml:space="preserve"> som samsvarer med krav </w:t>
      </w:r>
      <w:r w:rsidRPr="003359FB">
        <w:t xml:space="preserve">i </w:t>
      </w:r>
      <w:r>
        <w:t>denne forskrift.</w:t>
      </w:r>
    </w:p>
    <w:p w14:paraId="3CEFA590" w14:textId="09170A64" w:rsidR="004548E3" w:rsidRDefault="004548E3" w:rsidP="00CA006E">
      <w:pPr>
        <w:pStyle w:val="Leddnr"/>
        <w:numPr>
          <w:ilvl w:val="0"/>
          <w:numId w:val="3"/>
        </w:numPr>
      </w:pPr>
      <w:r>
        <w:t xml:space="preserve">Verifikasjon av beregning av fluidstrøm skal utføres for minst tre ulike påtrykte verdier. </w:t>
      </w:r>
      <w:r w:rsidR="00D662CA">
        <w:t>V</w:t>
      </w:r>
      <w:r>
        <w:t>erdiene skal representere maksimum- og minimumsnivå for det aktuelle signal, samt en verdi i arbeidsområdet.</w:t>
      </w:r>
    </w:p>
    <w:p w14:paraId="50AF6A8A" w14:textId="759140D9" w:rsidR="004548E3" w:rsidRDefault="004548E3" w:rsidP="00CA006E">
      <w:pPr>
        <w:pStyle w:val="Leddnr"/>
        <w:numPr>
          <w:ilvl w:val="0"/>
          <w:numId w:val="3"/>
        </w:numPr>
      </w:pPr>
      <w:r>
        <w:t>Verifikasjon av akkumulering av målte volum- og masseinkrement skal utføres. Akkumuleringen skal minst kontrolleres ved verdier som representerer maksimal og minimal strømning.</w:t>
      </w:r>
    </w:p>
    <w:p w14:paraId="7497192E" w14:textId="7E1CD27C" w:rsidR="004548E3" w:rsidRDefault="004548E3" w:rsidP="004548E3">
      <w:pPr>
        <w:pStyle w:val="Leddnr"/>
      </w:pPr>
      <w:r>
        <w:t xml:space="preserve">Det skal utføres tester som verifiserer at data, herunder kalibreringsdata og konfigurasjonsdata, </w:t>
      </w:r>
      <w:r w:rsidR="00101094">
        <w:t>blir</w:t>
      </w:r>
      <w:r>
        <w:t xml:space="preserve"> bevart ved strømstans.</w:t>
      </w:r>
    </w:p>
    <w:p w14:paraId="32C3D523" w14:textId="66C322BF" w:rsidR="00C52A35" w:rsidRPr="00D2356D" w:rsidRDefault="00C52A35" w:rsidP="00236916">
      <w:pPr>
        <w:pStyle w:val="Leddnr"/>
      </w:pPr>
      <w:r w:rsidRPr="69169D41">
        <w:rPr>
          <w:rFonts w:ascii="Calibri" w:eastAsia="Calibri" w:hAnsi="Calibri" w:cs="Calibri"/>
        </w:rPr>
        <w:t xml:space="preserve"> </w:t>
      </w:r>
      <w:r w:rsidR="69169D41" w:rsidRPr="69169D41">
        <w:rPr>
          <w:rFonts w:ascii="Calibri" w:eastAsia="Calibri" w:hAnsi="Calibri" w:cs="Calibri"/>
        </w:rPr>
        <w:t xml:space="preserve">Denne bestemmelse får ikke </w:t>
      </w:r>
      <w:proofErr w:type="gramStart"/>
      <w:r w:rsidR="69169D41" w:rsidRPr="69169D41">
        <w:rPr>
          <w:rFonts w:ascii="Calibri" w:eastAsia="Calibri" w:hAnsi="Calibri" w:cs="Calibri"/>
        </w:rPr>
        <w:t>anvendelse</w:t>
      </w:r>
      <w:proofErr w:type="gramEnd"/>
      <w:r w:rsidR="69169D41" w:rsidRPr="69169D41">
        <w:rPr>
          <w:rFonts w:ascii="Calibri" w:eastAsia="Calibri" w:hAnsi="Calibri" w:cs="Calibri"/>
        </w:rPr>
        <w:t xml:space="preserve"> for</w:t>
      </w:r>
      <w:r w:rsidR="71E83793">
        <w:t xml:space="preserve"> </w:t>
      </w:r>
      <w:r w:rsidRPr="00D2356D">
        <w:t xml:space="preserve">datasystem </w:t>
      </w:r>
      <w:r w:rsidR="71E83793">
        <w:t xml:space="preserve">som </w:t>
      </w:r>
      <w:r w:rsidRPr="00D2356D">
        <w:t xml:space="preserve">er </w:t>
      </w:r>
      <w:r w:rsidR="00343A6A">
        <w:t>samsvarsvurdert</w:t>
      </w:r>
      <w:r w:rsidRPr="00D2356D">
        <w:t xml:space="preserve"> etter krav i </w:t>
      </w:r>
      <w:r w:rsidR="71E83793">
        <w:t>m</w:t>
      </w:r>
      <w:r w:rsidR="00D2356D" w:rsidRPr="00D2356D">
        <w:t>åleinstrumentdirektivet</w:t>
      </w:r>
      <w:r w:rsidRPr="00D2356D">
        <w:t>.</w:t>
      </w:r>
    </w:p>
    <w:p w14:paraId="63ADECE0" w14:textId="74EBDA8A" w:rsidR="004548E3" w:rsidRDefault="004548E3" w:rsidP="004548E3">
      <w:pPr>
        <w:pStyle w:val="Overskrift2"/>
      </w:pPr>
      <w:bookmarkStart w:id="983" w:name="_Toc74579352"/>
      <w:bookmarkStart w:id="984" w:name="_Toc107564826"/>
      <w:r>
        <w:t xml:space="preserve">Testing av </w:t>
      </w:r>
      <w:r w:rsidR="00CE40C7">
        <w:t>sammenstilt</w:t>
      </w:r>
      <w:r>
        <w:t xml:space="preserve"> målesystem</w:t>
      </w:r>
      <w:bookmarkEnd w:id="983"/>
      <w:bookmarkEnd w:id="984"/>
    </w:p>
    <w:p w14:paraId="22652E42" w14:textId="44F0356C" w:rsidR="004548E3" w:rsidRPr="001F77F5" w:rsidRDefault="00CE40C7" w:rsidP="00C66723">
      <w:pPr>
        <w:pStyle w:val="Leddnr"/>
        <w:numPr>
          <w:ilvl w:val="0"/>
          <w:numId w:val="15"/>
        </w:numPr>
      </w:pPr>
      <w:r>
        <w:t>Sammenstilt</w:t>
      </w:r>
      <w:r w:rsidR="004548E3" w:rsidRPr="001F77F5">
        <w:t xml:space="preserve"> målesystem skal testes på brukerstedet før det tas i bruk.</w:t>
      </w:r>
    </w:p>
    <w:p w14:paraId="2D139DAF" w14:textId="256FDFDC" w:rsidR="004548E3" w:rsidRDefault="0096605B" w:rsidP="004548E3">
      <w:pPr>
        <w:pStyle w:val="Leddnr"/>
      </w:pPr>
      <w:r>
        <w:t>Sammenstilt</w:t>
      </w:r>
      <w:r w:rsidR="004548E3">
        <w:t xml:space="preserve"> målesystem for leveringsmåling av olje skal i tillegg testes på byggestedet med væskestrøm. Testene skal inkludere uttesting av provingfunksjon og prøvetakingsfunksjon.</w:t>
      </w:r>
    </w:p>
    <w:p w14:paraId="375A79B9" w14:textId="4C84ADAD" w:rsidR="004548E3" w:rsidRDefault="004548E3" w:rsidP="004548E3">
      <w:pPr>
        <w:pStyle w:val="Overskrift1"/>
        <w:rPr>
          <w:lang w:eastAsia="en-GB"/>
        </w:rPr>
      </w:pPr>
      <w:bookmarkStart w:id="985" w:name="_Toc74579353"/>
      <w:bookmarkStart w:id="986" w:name="_Toc107564827"/>
      <w:r w:rsidRPr="00E60745">
        <w:rPr>
          <w:lang w:eastAsia="en-GB"/>
        </w:rPr>
        <w:t>Kapittel 1</w:t>
      </w:r>
      <w:r w:rsidR="003A6A50">
        <w:rPr>
          <w:lang w:eastAsia="en-GB"/>
        </w:rPr>
        <w:t>3</w:t>
      </w:r>
      <w:r w:rsidRPr="00E60745">
        <w:rPr>
          <w:lang w:eastAsia="en-GB"/>
        </w:rPr>
        <w:t xml:space="preserve">. </w:t>
      </w:r>
      <w:r w:rsidR="00B83C0C">
        <w:rPr>
          <w:lang w:eastAsia="en-GB"/>
        </w:rPr>
        <w:t>Krav til d</w:t>
      </w:r>
      <w:r>
        <w:rPr>
          <w:lang w:eastAsia="en-GB"/>
        </w:rPr>
        <w:t>rift og vedlikehold av målesystem</w:t>
      </w:r>
      <w:bookmarkEnd w:id="985"/>
      <w:bookmarkEnd w:id="986"/>
    </w:p>
    <w:p w14:paraId="24FC8A25" w14:textId="6E0EC49C" w:rsidR="004548E3" w:rsidRPr="00DE505D" w:rsidRDefault="004548E3" w:rsidP="004548E3">
      <w:pPr>
        <w:pStyle w:val="Overskrift2"/>
        <w:rPr>
          <w:lang w:eastAsia="en-GB"/>
        </w:rPr>
      </w:pPr>
      <w:bookmarkStart w:id="987" w:name="_Toc74579354"/>
      <w:bookmarkStart w:id="988" w:name="_Toc107564828"/>
      <w:r w:rsidRPr="00DE505D">
        <w:rPr>
          <w:lang w:eastAsia="en-GB"/>
        </w:rPr>
        <w:t>Generelle krav til drift og vedlikehold</w:t>
      </w:r>
      <w:bookmarkEnd w:id="987"/>
      <w:bookmarkEnd w:id="988"/>
    </w:p>
    <w:p w14:paraId="74A12434" w14:textId="2A9F3A22" w:rsidR="00CA4E8F" w:rsidRDefault="00F77908" w:rsidP="00C66723">
      <w:pPr>
        <w:pStyle w:val="Leddnr"/>
        <w:numPr>
          <w:ilvl w:val="0"/>
          <w:numId w:val="59"/>
        </w:numPr>
        <w:rPr>
          <w:lang w:eastAsia="en-GB"/>
        </w:rPr>
      </w:pPr>
      <w:r w:rsidRPr="00F77908">
        <w:rPr>
          <w:lang w:eastAsia="en-GB"/>
        </w:rPr>
        <w:t xml:space="preserve">Rettighetshaver skal sørge for forsvarlig drift og vedlikehold av måleinstrumenter og målesystem, slik at de </w:t>
      </w:r>
      <w:r w:rsidR="00410265">
        <w:rPr>
          <w:lang w:eastAsia="en-GB"/>
        </w:rPr>
        <w:t xml:space="preserve">kan </w:t>
      </w:r>
      <w:r w:rsidRPr="00F77908">
        <w:rPr>
          <w:lang w:eastAsia="en-GB"/>
        </w:rPr>
        <w:t>betjenes og fungerer som planlagt og slik at kvalitetsnivået opprettholdes i alle faser av levetiden</w:t>
      </w:r>
      <w:r w:rsidR="00AD1D8A">
        <w:rPr>
          <w:lang w:eastAsia="en-GB"/>
        </w:rPr>
        <w:t>.</w:t>
      </w:r>
    </w:p>
    <w:p w14:paraId="3985F1D5" w14:textId="17FA928B" w:rsidR="00E408D9" w:rsidRPr="00E408D9" w:rsidRDefault="00E408D9" w:rsidP="004D64CC">
      <w:pPr>
        <w:pStyle w:val="Leddnr"/>
        <w:rPr>
          <w:lang w:eastAsia="en-GB"/>
        </w:rPr>
      </w:pPr>
      <w:r>
        <w:rPr>
          <w:lang w:eastAsia="en-GB"/>
        </w:rPr>
        <w:t xml:space="preserve">Rettighetshaver skal </w:t>
      </w:r>
      <w:r w:rsidR="00B50749" w:rsidRPr="00B50749">
        <w:rPr>
          <w:lang w:eastAsia="en-GB"/>
        </w:rPr>
        <w:t>etablere, følge opp og videreutvikle</w:t>
      </w:r>
      <w:r w:rsidR="00650BE5">
        <w:rPr>
          <w:lang w:eastAsia="en-GB"/>
        </w:rPr>
        <w:t xml:space="preserve"> prosedyrer for drift og vedlikehold av målesystem.</w:t>
      </w:r>
      <w:r w:rsidR="004402C8">
        <w:rPr>
          <w:lang w:eastAsia="en-GB"/>
        </w:rPr>
        <w:t xml:space="preserve"> Prosedyrene skal </w:t>
      </w:r>
      <w:r w:rsidR="00115AFB">
        <w:rPr>
          <w:lang w:eastAsia="en-GB"/>
        </w:rPr>
        <w:t>være kjent for personell med drifts- og vedlikehol</w:t>
      </w:r>
      <w:r w:rsidR="00BE422D">
        <w:rPr>
          <w:lang w:eastAsia="en-GB"/>
        </w:rPr>
        <w:t>dsansvar.</w:t>
      </w:r>
    </w:p>
    <w:p w14:paraId="6402B4E5" w14:textId="4C52474C" w:rsidR="008B0FE6" w:rsidRDefault="008B0FE6" w:rsidP="00C66723">
      <w:pPr>
        <w:pStyle w:val="Leddnr"/>
        <w:numPr>
          <w:ilvl w:val="0"/>
          <w:numId w:val="59"/>
        </w:numPr>
        <w:rPr>
          <w:lang w:eastAsia="en-GB"/>
        </w:rPr>
      </w:pPr>
      <w:r w:rsidRPr="008B0FE6">
        <w:rPr>
          <w:lang w:eastAsia="en-GB"/>
        </w:rPr>
        <w:t xml:space="preserve">Rettighetshaver skal ha et vedlikeholds- og reservedelssystem. Vedlikeholdssystemet skal omfatte alt måleutstyr som beskrives i denne forskrift, og </w:t>
      </w:r>
      <w:r w:rsidR="2859E145" w:rsidRPr="69169D41">
        <w:rPr>
          <w:lang w:eastAsia="en-GB"/>
        </w:rPr>
        <w:t xml:space="preserve">imøtekomme forskriftens krav </w:t>
      </w:r>
      <w:r w:rsidRPr="008B0FE6">
        <w:rPr>
          <w:lang w:eastAsia="en-GB"/>
        </w:rPr>
        <w:t>om vedlikehold, verifikasjon og kontroll mv. Rettighetshaver er ansvarlig for at reservedeler er tilgjengelige, slik at reparasjon og utskifting kan skje innenfor en rimelig tidsramme.</w:t>
      </w:r>
    </w:p>
    <w:p w14:paraId="62406031" w14:textId="36EE1749" w:rsidR="00577DCB" w:rsidRDefault="00AD1D8A" w:rsidP="00391BAC">
      <w:pPr>
        <w:pStyle w:val="Leddnr"/>
        <w:rPr>
          <w:lang w:eastAsia="en-GB"/>
        </w:rPr>
      </w:pPr>
      <w:r w:rsidRPr="29EC5C44">
        <w:rPr>
          <w:lang w:eastAsia="en-GB"/>
        </w:rPr>
        <w:t>Hendelser som angår måleinstrumenter og målesystem og som kan resultere i avvik fra krav i denne forskrift skal registreres i en loggbok.</w:t>
      </w:r>
    </w:p>
    <w:p w14:paraId="67EE9E41" w14:textId="0B860F58" w:rsidR="00F94604" w:rsidRDefault="00AD1D8A">
      <w:pPr>
        <w:pStyle w:val="Leddnr"/>
        <w:rPr>
          <w:lang w:eastAsia="en-GB"/>
        </w:rPr>
      </w:pPr>
      <w:r>
        <w:rPr>
          <w:lang w:eastAsia="en-GB"/>
        </w:rPr>
        <w:t xml:space="preserve">Avvik fra krav i denne forskrift som følge av </w:t>
      </w:r>
      <w:r w:rsidRPr="00A467F6">
        <w:rPr>
          <w:lang w:eastAsia="en-GB"/>
        </w:rPr>
        <w:t>funksjonsfeil</w:t>
      </w:r>
      <w:r>
        <w:rPr>
          <w:lang w:eastAsia="en-GB"/>
        </w:rPr>
        <w:t xml:space="preserve"> på måleutstyr skal registreres</w:t>
      </w:r>
      <w:r w:rsidR="002C4B25">
        <w:rPr>
          <w:lang w:eastAsia="en-GB"/>
        </w:rPr>
        <w:t xml:space="preserve"> i et avviksbehandlingssystem</w:t>
      </w:r>
      <w:r w:rsidR="007F1858">
        <w:rPr>
          <w:lang w:eastAsia="en-GB"/>
        </w:rPr>
        <w:t>.</w:t>
      </w:r>
      <w:r w:rsidR="00FA757A">
        <w:rPr>
          <w:lang w:eastAsia="en-GB"/>
        </w:rPr>
        <w:t xml:space="preserve"> </w:t>
      </w:r>
      <w:r w:rsidR="005E27B0">
        <w:rPr>
          <w:lang w:eastAsia="en-GB"/>
        </w:rPr>
        <w:t>Et registrert a</w:t>
      </w:r>
      <w:r w:rsidR="00FA757A" w:rsidRPr="00FA757A">
        <w:rPr>
          <w:lang w:eastAsia="en-GB"/>
        </w:rPr>
        <w:t>vvik skal korrigeres</w:t>
      </w:r>
      <w:r w:rsidR="00B8017F">
        <w:rPr>
          <w:lang w:eastAsia="en-GB"/>
        </w:rPr>
        <w:t xml:space="preserve"> så snart som praktisk mulig</w:t>
      </w:r>
      <w:r w:rsidR="005E27B0">
        <w:rPr>
          <w:lang w:eastAsia="en-GB"/>
        </w:rPr>
        <w:t>. Å</w:t>
      </w:r>
      <w:r w:rsidR="00FA757A" w:rsidRPr="00FA757A">
        <w:rPr>
          <w:lang w:eastAsia="en-GB"/>
        </w:rPr>
        <w:t>rsake</w:t>
      </w:r>
      <w:r w:rsidR="00FA757A">
        <w:rPr>
          <w:lang w:eastAsia="en-GB"/>
        </w:rPr>
        <w:t>r</w:t>
      </w:r>
      <w:r w:rsidR="00FA757A" w:rsidRPr="00FA757A">
        <w:rPr>
          <w:lang w:eastAsia="en-GB"/>
        </w:rPr>
        <w:t xml:space="preserve"> </w:t>
      </w:r>
      <w:r w:rsidR="005E27B0">
        <w:rPr>
          <w:lang w:eastAsia="en-GB"/>
        </w:rPr>
        <w:t>til avviket</w:t>
      </w:r>
      <w:r w:rsidR="00411E4A">
        <w:rPr>
          <w:lang w:eastAsia="en-GB"/>
        </w:rPr>
        <w:t xml:space="preserve"> skal </w:t>
      </w:r>
      <w:r w:rsidR="00FA757A" w:rsidRPr="00FA757A">
        <w:rPr>
          <w:lang w:eastAsia="en-GB"/>
        </w:rPr>
        <w:t>klarlegges og korrigerende tiltak skal settes i verk for å hindre at avviket oppstår igjen</w:t>
      </w:r>
      <w:r w:rsidR="00411E4A">
        <w:rPr>
          <w:lang w:eastAsia="en-GB"/>
        </w:rPr>
        <w:t>.</w:t>
      </w:r>
    </w:p>
    <w:p w14:paraId="42799025" w14:textId="5774FB3F" w:rsidR="007966F1" w:rsidRDefault="007F3EC5" w:rsidP="007966F1">
      <w:pPr>
        <w:pStyle w:val="Leddnr"/>
        <w:rPr>
          <w:lang w:eastAsia="en-GB"/>
        </w:rPr>
      </w:pPr>
      <w:r w:rsidRPr="00BC06D2">
        <w:rPr>
          <w:lang w:eastAsia="en-GB"/>
        </w:rPr>
        <w:t>Måle</w:t>
      </w:r>
      <w:r w:rsidR="00E74F8F" w:rsidRPr="0005570B">
        <w:rPr>
          <w:lang w:eastAsia="en-GB"/>
        </w:rPr>
        <w:t>instrumenter og målesystem</w:t>
      </w:r>
      <w:r w:rsidRPr="007F3EC5">
        <w:rPr>
          <w:lang w:eastAsia="en-GB"/>
        </w:rPr>
        <w:t xml:space="preserve"> skal </w:t>
      </w:r>
      <w:proofErr w:type="spellStart"/>
      <w:r w:rsidRPr="007F3EC5">
        <w:rPr>
          <w:lang w:eastAsia="en-GB"/>
        </w:rPr>
        <w:t>rekalibreres</w:t>
      </w:r>
      <w:proofErr w:type="spellEnd"/>
      <w:r w:rsidRPr="007F3EC5">
        <w:rPr>
          <w:lang w:eastAsia="en-GB"/>
        </w:rPr>
        <w:t xml:space="preserve"> </w:t>
      </w:r>
      <w:r w:rsidR="00703118" w:rsidRPr="007F3EC5">
        <w:rPr>
          <w:lang w:eastAsia="en-GB"/>
        </w:rPr>
        <w:t>etter modifikasjoner og reparasjon</w:t>
      </w:r>
      <w:r w:rsidR="00703118">
        <w:rPr>
          <w:lang w:eastAsia="en-GB"/>
        </w:rPr>
        <w:t>er</w:t>
      </w:r>
      <w:r w:rsidR="00703118" w:rsidRPr="007F3EC5">
        <w:rPr>
          <w:lang w:eastAsia="en-GB"/>
        </w:rPr>
        <w:t xml:space="preserve"> </w:t>
      </w:r>
      <w:r w:rsidRPr="007F3EC5">
        <w:rPr>
          <w:lang w:eastAsia="en-GB"/>
        </w:rPr>
        <w:t>der</w:t>
      </w:r>
      <w:r w:rsidR="0086759B">
        <w:rPr>
          <w:lang w:eastAsia="en-GB"/>
        </w:rPr>
        <w:t>som</w:t>
      </w:r>
      <w:r w:rsidRPr="007F3EC5">
        <w:rPr>
          <w:lang w:eastAsia="en-GB"/>
        </w:rPr>
        <w:t xml:space="preserve"> det er nødvendig for å opprettholde nøyaktighet og </w:t>
      </w:r>
      <w:r w:rsidR="001A0F10">
        <w:rPr>
          <w:lang w:eastAsia="en-GB"/>
        </w:rPr>
        <w:t xml:space="preserve">måleteknisk </w:t>
      </w:r>
      <w:r w:rsidRPr="007F3EC5">
        <w:rPr>
          <w:lang w:eastAsia="en-GB"/>
        </w:rPr>
        <w:t>sporbarhet.</w:t>
      </w:r>
    </w:p>
    <w:p w14:paraId="32021F64" w14:textId="4F1D56BB" w:rsidR="007775FE" w:rsidRDefault="009B2A3E" w:rsidP="0076715B">
      <w:pPr>
        <w:pStyle w:val="Overskrift2"/>
        <w:rPr>
          <w:lang w:eastAsia="en-GB"/>
        </w:rPr>
      </w:pPr>
      <w:bookmarkStart w:id="989" w:name="_Toc86673483"/>
      <w:bookmarkStart w:id="990" w:name="_Toc86673990"/>
      <w:bookmarkStart w:id="991" w:name="_Toc88203202"/>
      <w:bookmarkStart w:id="992" w:name="_Toc88203323"/>
      <w:bookmarkStart w:id="993" w:name="_Toc88468596"/>
      <w:bookmarkStart w:id="994" w:name="_Toc88550789"/>
      <w:bookmarkStart w:id="995" w:name="_Toc107564829"/>
      <w:bookmarkEnd w:id="989"/>
      <w:bookmarkEnd w:id="990"/>
      <w:bookmarkEnd w:id="991"/>
      <w:bookmarkEnd w:id="992"/>
      <w:bookmarkEnd w:id="993"/>
      <w:bookmarkEnd w:id="994"/>
      <w:r>
        <w:rPr>
          <w:lang w:eastAsia="en-GB"/>
        </w:rPr>
        <w:lastRenderedPageBreak/>
        <w:t>V</w:t>
      </w:r>
      <w:r w:rsidR="007775FE">
        <w:rPr>
          <w:lang w:eastAsia="en-GB"/>
        </w:rPr>
        <w:t>edlikeholdsprogram</w:t>
      </w:r>
      <w:bookmarkEnd w:id="995"/>
    </w:p>
    <w:p w14:paraId="343D10D4" w14:textId="50FABC59" w:rsidR="00190453" w:rsidRDefault="009A35A1" w:rsidP="00C66723">
      <w:pPr>
        <w:pStyle w:val="Leddnr"/>
        <w:numPr>
          <w:ilvl w:val="0"/>
          <w:numId w:val="61"/>
        </w:numPr>
        <w:rPr>
          <w:lang w:eastAsia="en-GB"/>
        </w:rPr>
      </w:pPr>
      <w:r w:rsidRPr="009A35A1">
        <w:rPr>
          <w:lang w:eastAsia="en-GB"/>
        </w:rPr>
        <w:t>Det skal opprettes og gjennomføres et vedlikeholdsprogram for måleinstrumenter og målesystem</w:t>
      </w:r>
      <w:r w:rsidR="00A9767E">
        <w:rPr>
          <w:lang w:eastAsia="en-GB"/>
        </w:rPr>
        <w:t>,</w:t>
      </w:r>
      <w:r w:rsidR="00A9767E" w:rsidRPr="00A9767E">
        <w:t xml:space="preserve"> </w:t>
      </w:r>
      <w:r w:rsidR="00A9767E" w:rsidRPr="00A9767E">
        <w:rPr>
          <w:lang w:eastAsia="en-GB"/>
        </w:rPr>
        <w:t>inkludert avstengningsventiler og andre ventiler som har betydning for måling</w:t>
      </w:r>
      <w:r w:rsidRPr="009A35A1">
        <w:rPr>
          <w:lang w:eastAsia="en-GB"/>
        </w:rPr>
        <w:t>.</w:t>
      </w:r>
    </w:p>
    <w:p w14:paraId="0BE7199B" w14:textId="21049C7E" w:rsidR="00B76B9F" w:rsidRDefault="007775FE" w:rsidP="00C66723">
      <w:pPr>
        <w:pStyle w:val="Leddnr"/>
        <w:numPr>
          <w:ilvl w:val="0"/>
          <w:numId w:val="61"/>
        </w:numPr>
        <w:rPr>
          <w:lang w:eastAsia="en-GB"/>
        </w:rPr>
      </w:pPr>
      <w:r>
        <w:rPr>
          <w:lang w:eastAsia="en-GB"/>
        </w:rPr>
        <w:t xml:space="preserve">Programmet skal inkludere aktiviteter for </w:t>
      </w:r>
      <w:r w:rsidR="006E5ED5">
        <w:rPr>
          <w:lang w:eastAsia="en-GB"/>
        </w:rPr>
        <w:t xml:space="preserve">kontroll </w:t>
      </w:r>
      <w:r>
        <w:rPr>
          <w:lang w:eastAsia="en-GB"/>
        </w:rPr>
        <w:t xml:space="preserve">av ytelse og teknisk tilstand til måleinstrumenter og målesystem, og </w:t>
      </w:r>
      <w:r w:rsidR="008648C6">
        <w:rPr>
          <w:lang w:eastAsia="en-GB"/>
        </w:rPr>
        <w:t xml:space="preserve">for overvåking av </w:t>
      </w:r>
      <w:r w:rsidR="00DE7D85">
        <w:rPr>
          <w:lang w:eastAsia="en-GB"/>
        </w:rPr>
        <w:t>tendenser</w:t>
      </w:r>
      <w:r w:rsidR="009A0832">
        <w:rPr>
          <w:lang w:eastAsia="en-GB"/>
        </w:rPr>
        <w:t xml:space="preserve"> som kan føre til avvik fra krav i denne forskrift</w:t>
      </w:r>
      <w:r>
        <w:rPr>
          <w:lang w:eastAsia="en-GB"/>
        </w:rPr>
        <w:t>.</w:t>
      </w:r>
    </w:p>
    <w:p w14:paraId="6B62BF8E" w14:textId="6619949C" w:rsidR="007750BD" w:rsidRDefault="007775FE" w:rsidP="00C66723">
      <w:pPr>
        <w:pStyle w:val="Leddnr"/>
        <w:numPr>
          <w:ilvl w:val="0"/>
          <w:numId w:val="61"/>
        </w:numPr>
        <w:rPr>
          <w:lang w:eastAsia="en-GB"/>
        </w:rPr>
      </w:pPr>
      <w:r>
        <w:rPr>
          <w:lang w:eastAsia="en-GB"/>
        </w:rPr>
        <w:t xml:space="preserve">Det skal utarbeides en plan med tilhørende tidsfrister for utføring av de enkelte </w:t>
      </w:r>
      <w:r w:rsidR="00B90818">
        <w:rPr>
          <w:lang w:eastAsia="en-GB"/>
        </w:rPr>
        <w:t>aktivitetene</w:t>
      </w:r>
      <w:r w:rsidR="00336815">
        <w:rPr>
          <w:lang w:eastAsia="en-GB"/>
        </w:rPr>
        <w:t xml:space="preserve"> i </w:t>
      </w:r>
      <w:r w:rsidR="00336815" w:rsidRPr="006E5ED5">
        <w:rPr>
          <w:lang w:eastAsia="en-GB"/>
        </w:rPr>
        <w:t>vedlikeholdspr</w:t>
      </w:r>
      <w:r w:rsidR="00336815" w:rsidRPr="009408C9">
        <w:rPr>
          <w:lang w:eastAsia="en-GB"/>
        </w:rPr>
        <w:t>ogrammet</w:t>
      </w:r>
      <w:r>
        <w:rPr>
          <w:lang w:eastAsia="en-GB"/>
        </w:rPr>
        <w:t>.</w:t>
      </w:r>
    </w:p>
    <w:p w14:paraId="592EB472" w14:textId="342BF6B7" w:rsidR="00EA54FD" w:rsidRDefault="002D22C1" w:rsidP="00EA54FD">
      <w:pPr>
        <w:pStyle w:val="Overskrift2"/>
        <w:rPr>
          <w:lang w:eastAsia="en-GB"/>
        </w:rPr>
      </w:pPr>
      <w:bookmarkStart w:id="996" w:name="_Toc94819372"/>
      <w:bookmarkStart w:id="997" w:name="_Toc94856801"/>
      <w:bookmarkStart w:id="998" w:name="_Toc107564830"/>
      <w:bookmarkEnd w:id="996"/>
      <w:bookmarkEnd w:id="997"/>
      <w:r>
        <w:rPr>
          <w:lang w:eastAsia="en-GB"/>
        </w:rPr>
        <w:t>K</w:t>
      </w:r>
      <w:r w:rsidR="00EA54FD">
        <w:rPr>
          <w:lang w:eastAsia="en-GB"/>
        </w:rPr>
        <w:t>alibreringsprogram</w:t>
      </w:r>
      <w:bookmarkEnd w:id="998"/>
    </w:p>
    <w:p w14:paraId="7EE51B3F" w14:textId="15A49C4E" w:rsidR="00BD3EA0" w:rsidRDefault="00B8792E" w:rsidP="00C66723">
      <w:pPr>
        <w:pStyle w:val="Leddnr"/>
        <w:numPr>
          <w:ilvl w:val="0"/>
          <w:numId w:val="62"/>
        </w:numPr>
        <w:rPr>
          <w:lang w:eastAsia="en-GB"/>
        </w:rPr>
      </w:pPr>
      <w:r w:rsidRPr="00B8792E">
        <w:rPr>
          <w:lang w:eastAsia="en-GB"/>
        </w:rPr>
        <w:t xml:space="preserve">Det skal opprettes og gjennomføres et </w:t>
      </w:r>
      <w:r w:rsidR="00E74701">
        <w:rPr>
          <w:lang w:eastAsia="en-GB"/>
        </w:rPr>
        <w:t xml:space="preserve">kalibreringsprogram </w:t>
      </w:r>
      <w:r w:rsidRPr="00B8792E">
        <w:rPr>
          <w:lang w:eastAsia="en-GB"/>
        </w:rPr>
        <w:t>for måleinstrumenter og målesystem</w:t>
      </w:r>
      <w:r w:rsidR="00972422">
        <w:rPr>
          <w:lang w:eastAsia="en-GB"/>
        </w:rPr>
        <w:t xml:space="preserve">. </w:t>
      </w:r>
      <w:r w:rsidR="0021347A">
        <w:rPr>
          <w:lang w:eastAsia="en-GB"/>
        </w:rPr>
        <w:t>Programmet skal inkludere alt måleu</w:t>
      </w:r>
      <w:r w:rsidR="003A0221">
        <w:rPr>
          <w:lang w:eastAsia="en-GB"/>
        </w:rPr>
        <w:t>t</w:t>
      </w:r>
      <w:r w:rsidR="0021347A">
        <w:rPr>
          <w:lang w:eastAsia="en-GB"/>
        </w:rPr>
        <w:t xml:space="preserve">styr som har betydning for måleresultatets </w:t>
      </w:r>
      <w:r w:rsidR="008B07C1">
        <w:rPr>
          <w:lang w:eastAsia="en-GB"/>
        </w:rPr>
        <w:t xml:space="preserve">nøyaktighet og </w:t>
      </w:r>
      <w:r w:rsidR="00124040">
        <w:rPr>
          <w:lang w:eastAsia="en-GB"/>
        </w:rPr>
        <w:t xml:space="preserve">måletekniske </w:t>
      </w:r>
      <w:r w:rsidR="008B07C1">
        <w:rPr>
          <w:lang w:eastAsia="en-GB"/>
        </w:rPr>
        <w:t>sporbarhet.</w:t>
      </w:r>
      <w:r w:rsidR="004E294D">
        <w:rPr>
          <w:lang w:eastAsia="en-GB"/>
        </w:rPr>
        <w:t xml:space="preserve"> </w:t>
      </w:r>
    </w:p>
    <w:p w14:paraId="3718E715" w14:textId="0A96839C" w:rsidR="00EA54FD" w:rsidRDefault="00EA54FD" w:rsidP="00EA54FD">
      <w:pPr>
        <w:pStyle w:val="Leddnr"/>
        <w:rPr>
          <w:lang w:eastAsia="en-GB"/>
        </w:rPr>
      </w:pPr>
      <w:r>
        <w:rPr>
          <w:lang w:eastAsia="en-GB"/>
        </w:rPr>
        <w:t>Det skal utarbeides en plan med tilhørende tidsfrister for utføring av de</w:t>
      </w:r>
      <w:r w:rsidR="00443C6C">
        <w:rPr>
          <w:lang w:eastAsia="en-GB"/>
        </w:rPr>
        <w:t xml:space="preserve"> enkelte</w:t>
      </w:r>
      <w:r w:rsidR="003230A7">
        <w:rPr>
          <w:lang w:eastAsia="en-GB"/>
        </w:rPr>
        <w:t xml:space="preserve"> </w:t>
      </w:r>
      <w:r>
        <w:rPr>
          <w:lang w:eastAsia="en-GB"/>
        </w:rPr>
        <w:t>kalibreringene i programmet.</w:t>
      </w:r>
    </w:p>
    <w:p w14:paraId="61075A25" w14:textId="507E51C5" w:rsidR="00ED3DB0" w:rsidRDefault="002D22C1" w:rsidP="00EA54FD">
      <w:pPr>
        <w:pStyle w:val="Leddnr"/>
        <w:rPr>
          <w:lang w:eastAsia="en-GB"/>
        </w:rPr>
      </w:pPr>
      <w:r>
        <w:rPr>
          <w:lang w:eastAsia="en-GB"/>
        </w:rPr>
        <w:t>K</w:t>
      </w:r>
      <w:r w:rsidR="00EA54FD">
        <w:rPr>
          <w:lang w:eastAsia="en-GB"/>
        </w:rPr>
        <w:t xml:space="preserve">alibreringsintervall skal </w:t>
      </w:r>
      <w:r w:rsidR="00A01A51">
        <w:rPr>
          <w:lang w:eastAsia="en-GB"/>
        </w:rPr>
        <w:t>evalueres</w:t>
      </w:r>
      <w:r w:rsidR="00EA54FD">
        <w:rPr>
          <w:lang w:eastAsia="en-GB"/>
        </w:rPr>
        <w:t xml:space="preserve"> </w:t>
      </w:r>
      <w:r w:rsidR="00520DDD">
        <w:rPr>
          <w:lang w:eastAsia="en-GB"/>
        </w:rPr>
        <w:t xml:space="preserve">etter kalibrering </w:t>
      </w:r>
      <w:r w:rsidR="00EA54FD">
        <w:rPr>
          <w:lang w:eastAsia="en-GB"/>
        </w:rPr>
        <w:t xml:space="preserve">og </w:t>
      </w:r>
      <w:r w:rsidR="009E12A5">
        <w:rPr>
          <w:lang w:eastAsia="en-GB"/>
        </w:rPr>
        <w:t>kortes ned</w:t>
      </w:r>
      <w:r w:rsidR="009B45BA">
        <w:rPr>
          <w:lang w:eastAsia="en-GB"/>
        </w:rPr>
        <w:t xml:space="preserve"> </w:t>
      </w:r>
      <w:r w:rsidR="00EA54FD">
        <w:rPr>
          <w:lang w:eastAsia="en-GB"/>
        </w:rPr>
        <w:t xml:space="preserve">dersom det er nødvendig for å sikre </w:t>
      </w:r>
      <w:r w:rsidR="00FA465F">
        <w:rPr>
          <w:lang w:eastAsia="en-GB"/>
        </w:rPr>
        <w:t xml:space="preserve">oppfyllelse av krav til </w:t>
      </w:r>
      <w:r w:rsidR="002C09A4">
        <w:rPr>
          <w:lang w:eastAsia="en-GB"/>
        </w:rPr>
        <w:t>nøyaktighet</w:t>
      </w:r>
      <w:r w:rsidR="00EA54FD">
        <w:rPr>
          <w:lang w:eastAsia="en-GB"/>
        </w:rPr>
        <w:t>.</w:t>
      </w:r>
    </w:p>
    <w:p w14:paraId="54BCA76D" w14:textId="072D91F4" w:rsidR="001A257E" w:rsidRPr="000054EB" w:rsidRDefault="001A257E" w:rsidP="0007524C">
      <w:pPr>
        <w:pStyle w:val="Overskrift2"/>
        <w:rPr>
          <w:lang w:eastAsia="en-GB"/>
        </w:rPr>
      </w:pPr>
      <w:bookmarkStart w:id="999" w:name="_Toc107564831"/>
      <w:r w:rsidRPr="000054EB">
        <w:rPr>
          <w:lang w:eastAsia="en-GB"/>
        </w:rPr>
        <w:t>Arbeidsstandarder</w:t>
      </w:r>
      <w:bookmarkEnd w:id="999"/>
      <w:r w:rsidR="009F67EC" w:rsidRPr="000054EB">
        <w:rPr>
          <w:lang w:eastAsia="en-GB"/>
        </w:rPr>
        <w:t xml:space="preserve"> </w:t>
      </w:r>
    </w:p>
    <w:p w14:paraId="20574A32" w14:textId="1054D77C" w:rsidR="00ED01B6" w:rsidRPr="00394AC9" w:rsidRDefault="00DC44EB" w:rsidP="00C66723">
      <w:pPr>
        <w:pStyle w:val="Leddnr"/>
        <w:numPr>
          <w:ilvl w:val="0"/>
          <w:numId w:val="67"/>
        </w:numPr>
        <w:rPr>
          <w:lang w:eastAsia="en-GB"/>
        </w:rPr>
      </w:pPr>
      <w:r w:rsidRPr="00644A0A">
        <w:rPr>
          <w:lang w:eastAsia="en-GB"/>
        </w:rPr>
        <w:t>A</w:t>
      </w:r>
      <w:r w:rsidR="004A3AD2" w:rsidRPr="00644A0A">
        <w:rPr>
          <w:lang w:eastAsia="en-GB"/>
        </w:rPr>
        <w:t>rbeidsstandard</w:t>
      </w:r>
      <w:r w:rsidR="00A54EFE" w:rsidRPr="00644A0A">
        <w:rPr>
          <w:lang w:eastAsia="en-GB"/>
        </w:rPr>
        <w:t>er</w:t>
      </w:r>
      <w:r w:rsidR="006627B8" w:rsidRPr="00644A0A">
        <w:rPr>
          <w:lang w:eastAsia="en-GB"/>
        </w:rPr>
        <w:t xml:space="preserve"> </w:t>
      </w:r>
      <w:r w:rsidR="00ED01B6" w:rsidRPr="00644A0A">
        <w:rPr>
          <w:lang w:eastAsia="en-GB"/>
        </w:rPr>
        <w:t xml:space="preserve">skal være kalibrert med sporbarhet til SI-systemet og ha en nøyaktighet som </w:t>
      </w:r>
      <w:r w:rsidR="00176D74">
        <w:rPr>
          <w:lang w:eastAsia="en-GB"/>
        </w:rPr>
        <w:t>samsvarer med tiltenk bruk</w:t>
      </w:r>
      <w:r w:rsidR="00ED01B6" w:rsidRPr="00644A0A">
        <w:rPr>
          <w:lang w:eastAsia="en-GB"/>
        </w:rPr>
        <w:t xml:space="preserve">. </w:t>
      </w:r>
      <w:r w:rsidR="0046635C">
        <w:rPr>
          <w:lang w:eastAsia="en-GB"/>
        </w:rPr>
        <w:t>Vedlikehold og kalibrering skal foregå</w:t>
      </w:r>
      <w:r w:rsidR="00F37745">
        <w:rPr>
          <w:lang w:eastAsia="en-GB"/>
        </w:rPr>
        <w:t xml:space="preserve"> i henhold til </w:t>
      </w:r>
      <w:r w:rsidR="00822BBC">
        <w:rPr>
          <w:lang w:eastAsia="en-GB"/>
        </w:rPr>
        <w:t>v</w:t>
      </w:r>
      <w:r w:rsidR="00F37745">
        <w:rPr>
          <w:lang w:eastAsia="en-GB"/>
        </w:rPr>
        <w:t>edlikeholds</w:t>
      </w:r>
      <w:r w:rsidR="001E5E4C">
        <w:rPr>
          <w:lang w:eastAsia="en-GB"/>
        </w:rPr>
        <w:t>programmet</w:t>
      </w:r>
      <w:r w:rsidR="00F37745">
        <w:rPr>
          <w:lang w:eastAsia="en-GB"/>
        </w:rPr>
        <w:t xml:space="preserve"> og </w:t>
      </w:r>
      <w:r w:rsidR="00F77519">
        <w:rPr>
          <w:lang w:eastAsia="en-GB"/>
        </w:rPr>
        <w:t>k</w:t>
      </w:r>
      <w:r w:rsidR="00F37745">
        <w:rPr>
          <w:lang w:eastAsia="en-GB"/>
        </w:rPr>
        <w:t>alibreringsprogra</w:t>
      </w:r>
      <w:r w:rsidR="001E5E4C">
        <w:rPr>
          <w:lang w:eastAsia="en-GB"/>
        </w:rPr>
        <w:t>m</w:t>
      </w:r>
      <w:r w:rsidR="00F37745">
        <w:rPr>
          <w:lang w:eastAsia="en-GB"/>
        </w:rPr>
        <w:t>m</w:t>
      </w:r>
      <w:r w:rsidR="001E5E4C">
        <w:rPr>
          <w:lang w:eastAsia="en-GB"/>
        </w:rPr>
        <w:t>et.</w:t>
      </w:r>
    </w:p>
    <w:p w14:paraId="7EFC6A60" w14:textId="6463C5B8" w:rsidR="00074B91" w:rsidRDefault="00DC44EB" w:rsidP="00886082">
      <w:pPr>
        <w:pStyle w:val="Leddnr"/>
        <w:rPr>
          <w:lang w:eastAsia="en-GB"/>
        </w:rPr>
      </w:pPr>
      <w:r>
        <w:rPr>
          <w:lang w:eastAsia="en-GB"/>
        </w:rPr>
        <w:t>Arbeidsstandarde</w:t>
      </w:r>
      <w:r w:rsidR="00F96358">
        <w:rPr>
          <w:lang w:eastAsia="en-GB"/>
        </w:rPr>
        <w:t>r</w:t>
      </w:r>
      <w:r w:rsidR="00FF429E" w:rsidRPr="00DC44EB">
        <w:rPr>
          <w:lang w:eastAsia="en-GB"/>
        </w:rPr>
        <w:t xml:space="preserve"> </w:t>
      </w:r>
      <w:r w:rsidR="00FF429E">
        <w:rPr>
          <w:lang w:eastAsia="en-GB"/>
        </w:rPr>
        <w:t xml:space="preserve">skal </w:t>
      </w:r>
      <w:r w:rsidR="000C11A9">
        <w:rPr>
          <w:lang w:eastAsia="en-GB"/>
        </w:rPr>
        <w:t xml:space="preserve">kun brukes til verifisering </w:t>
      </w:r>
      <w:r w:rsidR="00072210">
        <w:rPr>
          <w:lang w:eastAsia="en-GB"/>
        </w:rPr>
        <w:t xml:space="preserve">og kalibrering </w:t>
      </w:r>
      <w:r w:rsidR="000C11A9">
        <w:rPr>
          <w:lang w:eastAsia="en-GB"/>
        </w:rPr>
        <w:t>av måleinstrumenter eller målesystem</w:t>
      </w:r>
      <w:r w:rsidR="003864BC">
        <w:rPr>
          <w:lang w:eastAsia="en-GB"/>
        </w:rPr>
        <w:t>, med mindre det kan dokumenteres at ytelsen som standard ikke vil bli ugyldig</w:t>
      </w:r>
      <w:r w:rsidR="00C62FE4">
        <w:rPr>
          <w:lang w:eastAsia="en-GB"/>
        </w:rPr>
        <w:t xml:space="preserve"> dersom den brukes til andre formål</w:t>
      </w:r>
      <w:r w:rsidR="003864BC">
        <w:rPr>
          <w:lang w:eastAsia="en-GB"/>
        </w:rPr>
        <w:t>.</w:t>
      </w:r>
    </w:p>
    <w:p w14:paraId="087FFB02" w14:textId="5209A301" w:rsidR="00117075" w:rsidRPr="00C6020F" w:rsidRDefault="00F63DD1" w:rsidP="00DF42B0">
      <w:pPr>
        <w:pStyle w:val="Overskrift2"/>
        <w:rPr>
          <w:lang w:eastAsia="en-GB"/>
        </w:rPr>
      </w:pPr>
      <w:bookmarkStart w:id="1000" w:name="_Toc107564832"/>
      <w:r w:rsidRPr="00C6020F">
        <w:rPr>
          <w:lang w:eastAsia="en-GB"/>
        </w:rPr>
        <w:t>Evaluering av målefeil</w:t>
      </w:r>
      <w:bookmarkEnd w:id="1000"/>
    </w:p>
    <w:p w14:paraId="1FC42962" w14:textId="184B1A5C" w:rsidR="00DF42B0" w:rsidRPr="007843DC" w:rsidRDefault="00E44E41" w:rsidP="00100475">
      <w:pPr>
        <w:ind w:firstLine="708"/>
        <w:rPr>
          <w:lang w:eastAsia="en-GB"/>
        </w:rPr>
      </w:pPr>
      <w:r w:rsidRPr="00E44E41">
        <w:rPr>
          <w:lang w:eastAsia="en-GB"/>
        </w:rPr>
        <w:t xml:space="preserve">Usikkerhet i målefeil skal bestemmes og tas i betraktning når resultater fra verifisering og kalibrering vurderes opp mot krav i denne forskrift til nøyaktighet og ved fastsetting av akseptgrenser.  </w:t>
      </w:r>
    </w:p>
    <w:p w14:paraId="623E14A9" w14:textId="24902911" w:rsidR="009161D1" w:rsidRPr="0048067E" w:rsidRDefault="009161D1" w:rsidP="009161D1">
      <w:pPr>
        <w:pStyle w:val="Overskrift2"/>
        <w:rPr>
          <w:lang w:eastAsia="en-GB"/>
        </w:rPr>
      </w:pPr>
      <w:bookmarkStart w:id="1001" w:name="_Toc107564833"/>
      <w:r w:rsidRPr="0048067E">
        <w:rPr>
          <w:lang w:eastAsia="en-GB"/>
        </w:rPr>
        <w:t xml:space="preserve">Drift og vedlikehold av </w:t>
      </w:r>
      <w:proofErr w:type="spellStart"/>
      <w:r w:rsidRPr="0048067E">
        <w:rPr>
          <w:lang w:eastAsia="en-GB"/>
        </w:rPr>
        <w:t>oljemåler</w:t>
      </w:r>
      <w:bookmarkEnd w:id="1001"/>
      <w:proofErr w:type="spellEnd"/>
    </w:p>
    <w:p w14:paraId="2A400FA8" w14:textId="323761D6" w:rsidR="005307CD" w:rsidRDefault="005307CD" w:rsidP="00C66723">
      <w:pPr>
        <w:pStyle w:val="Leddnr"/>
        <w:numPr>
          <w:ilvl w:val="0"/>
          <w:numId w:val="63"/>
        </w:numPr>
        <w:rPr>
          <w:lang w:eastAsia="en-GB"/>
        </w:rPr>
      </w:pPr>
      <w:r>
        <w:rPr>
          <w:lang w:eastAsia="en-GB"/>
        </w:rPr>
        <w:t xml:space="preserve">En </w:t>
      </w:r>
      <w:proofErr w:type="spellStart"/>
      <w:r>
        <w:rPr>
          <w:lang w:eastAsia="en-GB"/>
        </w:rPr>
        <w:t>oljemåler</w:t>
      </w:r>
      <w:proofErr w:type="spellEnd"/>
      <w:r>
        <w:rPr>
          <w:lang w:eastAsia="en-GB"/>
        </w:rPr>
        <w:t xml:space="preserve"> skal </w:t>
      </w:r>
      <w:r w:rsidR="00404871">
        <w:rPr>
          <w:lang w:eastAsia="en-GB"/>
        </w:rPr>
        <w:t xml:space="preserve">brukes </w:t>
      </w:r>
      <w:r w:rsidR="00953CE0">
        <w:rPr>
          <w:lang w:eastAsia="en-GB"/>
        </w:rPr>
        <w:t xml:space="preserve">i </w:t>
      </w:r>
      <w:r w:rsidR="006D568D">
        <w:rPr>
          <w:lang w:eastAsia="en-GB"/>
        </w:rPr>
        <w:t>arbeidsområdet</w:t>
      </w:r>
      <w:r w:rsidR="00823618">
        <w:rPr>
          <w:lang w:eastAsia="en-GB"/>
        </w:rPr>
        <w:t xml:space="preserve"> under driftsforhold som </w:t>
      </w:r>
      <w:r w:rsidR="00025754">
        <w:rPr>
          <w:lang w:eastAsia="en-GB"/>
        </w:rPr>
        <w:t>samsvar</w:t>
      </w:r>
      <w:r w:rsidR="00823618">
        <w:rPr>
          <w:lang w:eastAsia="en-GB"/>
        </w:rPr>
        <w:t>er</w:t>
      </w:r>
      <w:r w:rsidR="00025754">
        <w:rPr>
          <w:lang w:eastAsia="en-GB"/>
        </w:rPr>
        <w:t xml:space="preserve"> med </w:t>
      </w:r>
      <w:r w:rsidR="00404871">
        <w:rPr>
          <w:lang w:eastAsia="en-GB"/>
        </w:rPr>
        <w:t>nominelle driftsbetingelser</w:t>
      </w:r>
      <w:r w:rsidR="00823618">
        <w:rPr>
          <w:lang w:eastAsia="en-GB"/>
        </w:rPr>
        <w:t xml:space="preserve"> for måleren</w:t>
      </w:r>
      <w:r w:rsidR="00361175">
        <w:rPr>
          <w:lang w:eastAsia="en-GB"/>
        </w:rPr>
        <w:t xml:space="preserve">. Vedlikehold og kalibrering </w:t>
      </w:r>
      <w:r w:rsidR="00906D00">
        <w:rPr>
          <w:lang w:eastAsia="en-GB"/>
        </w:rPr>
        <w:t>skal foretas i henhold til</w:t>
      </w:r>
      <w:r w:rsidR="0005219F">
        <w:rPr>
          <w:lang w:eastAsia="en-GB"/>
        </w:rPr>
        <w:t xml:space="preserve"> vedlikeholds</w:t>
      </w:r>
      <w:r w:rsidR="009B4AA1">
        <w:rPr>
          <w:lang w:eastAsia="en-GB"/>
        </w:rPr>
        <w:t>program</w:t>
      </w:r>
      <w:r w:rsidR="00A0269C">
        <w:rPr>
          <w:lang w:eastAsia="en-GB"/>
        </w:rPr>
        <w:t>met</w:t>
      </w:r>
      <w:r w:rsidR="009B4AA1">
        <w:rPr>
          <w:lang w:eastAsia="en-GB"/>
        </w:rPr>
        <w:t xml:space="preserve"> og kalibreringsprogram</w:t>
      </w:r>
      <w:r w:rsidR="00A0269C">
        <w:rPr>
          <w:lang w:eastAsia="en-GB"/>
        </w:rPr>
        <w:t>met</w:t>
      </w:r>
      <w:r w:rsidR="009B4AA1">
        <w:rPr>
          <w:lang w:eastAsia="en-GB"/>
        </w:rPr>
        <w:t>.</w:t>
      </w:r>
    </w:p>
    <w:p w14:paraId="1B66FF6C" w14:textId="1642948A" w:rsidR="00CE42B0" w:rsidRDefault="00687E85" w:rsidP="00C66723">
      <w:pPr>
        <w:pStyle w:val="Leddnr"/>
        <w:numPr>
          <w:ilvl w:val="0"/>
          <w:numId w:val="63"/>
        </w:numPr>
        <w:rPr>
          <w:lang w:eastAsia="en-GB"/>
        </w:rPr>
      </w:pPr>
      <w:r>
        <w:rPr>
          <w:lang w:eastAsia="en-GB"/>
        </w:rPr>
        <w:t>En måler i et</w:t>
      </w:r>
      <w:r w:rsidR="00A8772D">
        <w:rPr>
          <w:lang w:eastAsia="en-GB"/>
        </w:rPr>
        <w:t xml:space="preserve"> målesystem med</w:t>
      </w:r>
      <w:r>
        <w:rPr>
          <w:lang w:eastAsia="en-GB"/>
        </w:rPr>
        <w:t xml:space="preserve"> prove</w:t>
      </w:r>
      <w:r w:rsidR="00A70078">
        <w:rPr>
          <w:lang w:eastAsia="en-GB"/>
        </w:rPr>
        <w:t>r</w:t>
      </w:r>
      <w:r w:rsidR="00592544">
        <w:rPr>
          <w:lang w:eastAsia="en-GB"/>
        </w:rPr>
        <w:t xml:space="preserve"> </w:t>
      </w:r>
      <w:r w:rsidR="006755CC">
        <w:rPr>
          <w:lang w:eastAsia="en-GB"/>
        </w:rPr>
        <w:t xml:space="preserve">skal </w:t>
      </w:r>
      <w:r w:rsidR="00A75B63">
        <w:rPr>
          <w:lang w:eastAsia="en-GB"/>
        </w:rPr>
        <w:t>proves:</w:t>
      </w:r>
    </w:p>
    <w:p w14:paraId="57497F5D" w14:textId="5591E99D" w:rsidR="00AD0FAE" w:rsidRDefault="006755CC" w:rsidP="00C66723">
      <w:pPr>
        <w:pStyle w:val="Underpunkt1"/>
        <w:numPr>
          <w:ilvl w:val="0"/>
          <w:numId w:val="64"/>
        </w:numPr>
        <w:rPr>
          <w:lang w:eastAsia="en-GB"/>
        </w:rPr>
      </w:pPr>
      <w:r>
        <w:rPr>
          <w:lang w:eastAsia="en-GB"/>
        </w:rPr>
        <w:lastRenderedPageBreak/>
        <w:t>S</w:t>
      </w:r>
      <w:r w:rsidR="00F5754C">
        <w:rPr>
          <w:lang w:eastAsia="en-GB"/>
        </w:rPr>
        <w:t xml:space="preserve">å snart som mulig etter </w:t>
      </w:r>
      <w:r w:rsidR="00CE42B0">
        <w:rPr>
          <w:lang w:eastAsia="en-GB"/>
        </w:rPr>
        <w:t>oppstart</w:t>
      </w:r>
      <w:r w:rsidR="00F5754C">
        <w:rPr>
          <w:lang w:eastAsia="en-GB"/>
        </w:rPr>
        <w:t xml:space="preserve"> for å </w:t>
      </w:r>
      <w:r w:rsidR="00CE42B0">
        <w:rPr>
          <w:lang w:eastAsia="en-GB"/>
        </w:rPr>
        <w:t>v</w:t>
      </w:r>
      <w:r w:rsidR="00F5754C">
        <w:rPr>
          <w:lang w:eastAsia="en-GB"/>
        </w:rPr>
        <w:t xml:space="preserve">erifisere </w:t>
      </w:r>
      <w:r w:rsidR="004C4393">
        <w:rPr>
          <w:lang w:eastAsia="en-GB"/>
        </w:rPr>
        <w:t xml:space="preserve">oppfyllelse av </w:t>
      </w:r>
      <w:r w:rsidR="00CE42B0">
        <w:rPr>
          <w:lang w:eastAsia="en-GB"/>
        </w:rPr>
        <w:t xml:space="preserve">krav i </w:t>
      </w:r>
      <w:r w:rsidR="00CE42B0" w:rsidRPr="00E762E3">
        <w:rPr>
          <w:lang w:eastAsia="en-GB"/>
        </w:rPr>
        <w:t xml:space="preserve">§ </w:t>
      </w:r>
      <w:r w:rsidR="00714C35">
        <w:rPr>
          <w:lang w:eastAsia="en-GB"/>
        </w:rPr>
        <w:t>3</w:t>
      </w:r>
      <w:r w:rsidR="008D01E7">
        <w:rPr>
          <w:lang w:eastAsia="en-GB"/>
        </w:rPr>
        <w:t>9</w:t>
      </w:r>
      <w:r w:rsidR="00714C35">
        <w:rPr>
          <w:lang w:eastAsia="en-GB"/>
        </w:rPr>
        <w:t xml:space="preserve"> </w:t>
      </w:r>
      <w:r w:rsidR="0025642E">
        <w:rPr>
          <w:lang w:eastAsia="en-GB"/>
        </w:rPr>
        <w:t xml:space="preserve">og for å </w:t>
      </w:r>
      <w:r w:rsidR="005907B1">
        <w:rPr>
          <w:lang w:eastAsia="en-GB"/>
        </w:rPr>
        <w:t xml:space="preserve">fastslå </w:t>
      </w:r>
      <w:r w:rsidR="00C339B5">
        <w:rPr>
          <w:lang w:eastAsia="en-GB"/>
        </w:rPr>
        <w:t xml:space="preserve">kalibreringsfaktorenes </w:t>
      </w:r>
      <w:r w:rsidR="00C25F5E">
        <w:rPr>
          <w:lang w:eastAsia="en-GB"/>
        </w:rPr>
        <w:t>følsomhet overfor variasjoner i målestørrelse og påvirkende størrelser</w:t>
      </w:r>
      <w:r w:rsidR="008C3B7F">
        <w:rPr>
          <w:lang w:eastAsia="en-GB"/>
        </w:rPr>
        <w:t xml:space="preserve">, </w:t>
      </w:r>
      <w:r w:rsidR="00DD5E2C">
        <w:rPr>
          <w:lang w:eastAsia="en-GB"/>
        </w:rPr>
        <w:t>samt</w:t>
      </w:r>
      <w:r w:rsidR="00922ABB">
        <w:rPr>
          <w:lang w:eastAsia="en-GB"/>
        </w:rPr>
        <w:t xml:space="preserve"> </w:t>
      </w:r>
      <w:r w:rsidR="008C3B7F">
        <w:rPr>
          <w:lang w:eastAsia="en-GB"/>
        </w:rPr>
        <w:t xml:space="preserve">for å </w:t>
      </w:r>
      <w:r w:rsidR="001D307A">
        <w:rPr>
          <w:lang w:eastAsia="en-GB"/>
        </w:rPr>
        <w:t>fastsette gyldighetsområder for kalibreringsfaktorene</w:t>
      </w:r>
      <w:r w:rsidR="00C25F5E">
        <w:rPr>
          <w:lang w:eastAsia="en-GB"/>
        </w:rPr>
        <w:t>.</w:t>
      </w:r>
      <w:r w:rsidR="001C5955">
        <w:rPr>
          <w:lang w:eastAsia="en-GB"/>
        </w:rPr>
        <w:t xml:space="preserve"> </w:t>
      </w:r>
    </w:p>
    <w:p w14:paraId="4BFC9B91" w14:textId="798952E4" w:rsidR="00AD0FAE" w:rsidRPr="009254DF" w:rsidRDefault="00C25F5E" w:rsidP="00C66723">
      <w:pPr>
        <w:pStyle w:val="Underpunkt1"/>
        <w:numPr>
          <w:ilvl w:val="0"/>
          <w:numId w:val="64"/>
        </w:numPr>
        <w:rPr>
          <w:lang w:eastAsia="en-GB"/>
        </w:rPr>
      </w:pPr>
      <w:r w:rsidRPr="009254DF">
        <w:rPr>
          <w:lang w:eastAsia="en-GB"/>
        </w:rPr>
        <w:t xml:space="preserve">Minst </w:t>
      </w:r>
      <w:r w:rsidR="00482C09" w:rsidRPr="009254DF">
        <w:rPr>
          <w:lang w:eastAsia="en-GB"/>
        </w:rPr>
        <w:t>hver fjerde dag</w:t>
      </w:r>
      <w:r w:rsidR="0082028B" w:rsidRPr="009254DF">
        <w:rPr>
          <w:lang w:eastAsia="en-GB"/>
        </w:rPr>
        <w:t>,</w:t>
      </w:r>
      <w:r w:rsidR="00482C09" w:rsidRPr="009254DF">
        <w:rPr>
          <w:lang w:eastAsia="en-GB"/>
        </w:rPr>
        <w:t xml:space="preserve"> </w:t>
      </w:r>
      <w:r w:rsidR="0082028B" w:rsidRPr="009254DF">
        <w:rPr>
          <w:lang w:eastAsia="en-GB"/>
        </w:rPr>
        <w:t xml:space="preserve">dersom </w:t>
      </w:r>
      <w:r w:rsidR="007C201A" w:rsidRPr="009254DF">
        <w:rPr>
          <w:lang w:eastAsia="en-GB"/>
        </w:rPr>
        <w:t>måleren</w:t>
      </w:r>
      <w:r w:rsidR="0082028B" w:rsidRPr="009254DF">
        <w:rPr>
          <w:lang w:eastAsia="en-GB"/>
        </w:rPr>
        <w:t xml:space="preserve"> er</w:t>
      </w:r>
      <w:r w:rsidR="00482C09" w:rsidRPr="009254DF">
        <w:rPr>
          <w:lang w:eastAsia="en-GB"/>
        </w:rPr>
        <w:t xml:space="preserve"> </w:t>
      </w:r>
      <w:r w:rsidR="00E87A81" w:rsidRPr="009254DF">
        <w:rPr>
          <w:lang w:eastAsia="en-GB"/>
        </w:rPr>
        <w:t xml:space="preserve">i </w:t>
      </w:r>
      <w:r w:rsidR="00482C09" w:rsidRPr="009254DF">
        <w:rPr>
          <w:lang w:eastAsia="en-GB"/>
        </w:rPr>
        <w:t>bruk</w:t>
      </w:r>
      <w:r w:rsidR="00612286" w:rsidRPr="009254DF">
        <w:rPr>
          <w:lang w:eastAsia="en-GB"/>
        </w:rPr>
        <w:t xml:space="preserve"> ved </w:t>
      </w:r>
      <w:r w:rsidR="00AC3A03" w:rsidRPr="009254DF">
        <w:rPr>
          <w:lang w:eastAsia="en-GB"/>
        </w:rPr>
        <w:t>måling av olje levert til rørledning</w:t>
      </w:r>
      <w:r w:rsidR="00B5541E" w:rsidRPr="009254DF">
        <w:rPr>
          <w:lang w:eastAsia="en-GB"/>
        </w:rPr>
        <w:t xml:space="preserve">. </w:t>
      </w:r>
      <w:bookmarkStart w:id="1002" w:name="_Hlk84936227"/>
      <w:r w:rsidR="00305D10">
        <w:rPr>
          <w:lang w:eastAsia="en-GB"/>
        </w:rPr>
        <w:t xml:space="preserve">Intervallet kan gradvis økes til hver 14. dag dersom </w:t>
      </w:r>
      <w:r w:rsidR="000A202A">
        <w:rPr>
          <w:lang w:eastAsia="en-GB"/>
        </w:rPr>
        <w:t>det kan dokumenteres</w:t>
      </w:r>
      <w:r w:rsidR="006641AE">
        <w:rPr>
          <w:lang w:eastAsia="en-GB"/>
        </w:rPr>
        <w:t xml:space="preserve"> </w:t>
      </w:r>
      <w:r w:rsidR="00C47416">
        <w:rPr>
          <w:lang w:eastAsia="en-GB"/>
        </w:rPr>
        <w:t>stabile</w:t>
      </w:r>
      <w:r w:rsidR="009E57F9">
        <w:rPr>
          <w:lang w:eastAsia="en-GB"/>
        </w:rPr>
        <w:t xml:space="preserve"> driftsforhold og </w:t>
      </w:r>
      <w:r w:rsidR="002349B0">
        <w:rPr>
          <w:lang w:eastAsia="en-GB"/>
        </w:rPr>
        <w:t xml:space="preserve">akseptabel </w:t>
      </w:r>
      <w:proofErr w:type="spellStart"/>
      <w:r w:rsidR="002349B0">
        <w:rPr>
          <w:lang w:eastAsia="en-GB"/>
        </w:rPr>
        <w:t>reproduserbarhet</w:t>
      </w:r>
      <w:proofErr w:type="spellEnd"/>
      <w:r w:rsidR="002349B0">
        <w:rPr>
          <w:lang w:eastAsia="en-GB"/>
        </w:rPr>
        <w:t>.</w:t>
      </w:r>
      <w:bookmarkEnd w:id="1002"/>
      <w:r w:rsidR="00AD0FAE" w:rsidRPr="009254DF">
        <w:rPr>
          <w:lang w:eastAsia="en-GB"/>
        </w:rPr>
        <w:t xml:space="preserve"> </w:t>
      </w:r>
    </w:p>
    <w:p w14:paraId="4E0A3DAE" w14:textId="34302E18" w:rsidR="00F26185" w:rsidRDefault="00D91726" w:rsidP="00C66723">
      <w:pPr>
        <w:pStyle w:val="Underpunkt1"/>
        <w:numPr>
          <w:ilvl w:val="0"/>
          <w:numId w:val="64"/>
        </w:numPr>
        <w:rPr>
          <w:lang w:eastAsia="en-GB"/>
        </w:rPr>
      </w:pPr>
      <w:r>
        <w:rPr>
          <w:lang w:eastAsia="en-GB"/>
        </w:rPr>
        <w:t xml:space="preserve">Minst </w:t>
      </w:r>
      <w:r w:rsidR="00B24E7A">
        <w:rPr>
          <w:lang w:eastAsia="en-GB"/>
        </w:rPr>
        <w:t xml:space="preserve">én </w:t>
      </w:r>
      <w:r w:rsidR="000370C4">
        <w:rPr>
          <w:lang w:eastAsia="en-GB"/>
        </w:rPr>
        <w:t>gang</w:t>
      </w:r>
      <w:r w:rsidR="005662E6">
        <w:rPr>
          <w:lang w:eastAsia="en-GB"/>
        </w:rPr>
        <w:t xml:space="preserve"> </w:t>
      </w:r>
      <w:r w:rsidR="00DD26AF">
        <w:rPr>
          <w:lang w:eastAsia="en-GB"/>
        </w:rPr>
        <w:t>i hver lasteperiode</w:t>
      </w:r>
      <w:r w:rsidR="00985384">
        <w:rPr>
          <w:lang w:eastAsia="en-GB"/>
        </w:rPr>
        <w:t xml:space="preserve"> </w:t>
      </w:r>
      <w:r w:rsidR="00380425">
        <w:rPr>
          <w:lang w:eastAsia="en-GB"/>
        </w:rPr>
        <w:t>dersom</w:t>
      </w:r>
      <w:r w:rsidR="00985384">
        <w:rPr>
          <w:lang w:eastAsia="en-GB"/>
        </w:rPr>
        <w:t xml:space="preserve"> </w:t>
      </w:r>
      <w:r w:rsidR="000F747D">
        <w:rPr>
          <w:lang w:eastAsia="en-GB"/>
        </w:rPr>
        <w:t xml:space="preserve">måleren </w:t>
      </w:r>
      <w:r w:rsidR="00985384">
        <w:rPr>
          <w:lang w:eastAsia="en-GB"/>
        </w:rPr>
        <w:t xml:space="preserve">blir brukt </w:t>
      </w:r>
      <w:r w:rsidR="00B13165">
        <w:rPr>
          <w:lang w:eastAsia="en-GB"/>
        </w:rPr>
        <w:t>ved</w:t>
      </w:r>
      <w:r w:rsidR="00380425">
        <w:rPr>
          <w:lang w:eastAsia="en-GB"/>
        </w:rPr>
        <w:t xml:space="preserve"> </w:t>
      </w:r>
      <w:r w:rsidR="007C201A">
        <w:rPr>
          <w:lang w:eastAsia="en-GB"/>
        </w:rPr>
        <w:t xml:space="preserve">måling av olje </w:t>
      </w:r>
      <w:r w:rsidR="00380425">
        <w:rPr>
          <w:lang w:eastAsia="en-GB"/>
        </w:rPr>
        <w:t>levert til tank</w:t>
      </w:r>
      <w:r w:rsidR="007C201A">
        <w:rPr>
          <w:lang w:eastAsia="en-GB"/>
        </w:rPr>
        <w:t>skip</w:t>
      </w:r>
      <w:r w:rsidR="00B13165">
        <w:rPr>
          <w:lang w:eastAsia="en-GB"/>
        </w:rPr>
        <w:t>.</w:t>
      </w:r>
    </w:p>
    <w:p w14:paraId="074930C9" w14:textId="6FAB6854" w:rsidR="001E791D" w:rsidRDefault="001E791D" w:rsidP="001E791D">
      <w:pPr>
        <w:pStyle w:val="Leddnr"/>
        <w:rPr>
          <w:lang w:eastAsia="en-GB"/>
        </w:rPr>
      </w:pPr>
      <w:r w:rsidRPr="29EC5C44">
        <w:rPr>
          <w:lang w:eastAsia="en-GB"/>
        </w:rPr>
        <w:t>En måler i målesystem uten prover skal minst kalibreres årlig in situ eller på et laboratorium.</w:t>
      </w:r>
      <w:r w:rsidR="0075113F" w:rsidRPr="29EC5C44">
        <w:rPr>
          <w:lang w:eastAsia="en-GB"/>
        </w:rPr>
        <w:t xml:space="preserve"> </w:t>
      </w:r>
      <w:r w:rsidR="00A9767E" w:rsidRPr="00A9767E">
        <w:rPr>
          <w:lang w:eastAsia="en-GB"/>
        </w:rPr>
        <w:t xml:space="preserve">Kalibreringsintervallet kan utvides dersom det kan dokumenteres at årlig kalibrering vil føre til urimelig høye kostnader og det kan </w:t>
      </w:r>
      <w:bookmarkStart w:id="1003" w:name="_Hlk106200635"/>
      <w:r w:rsidR="00A9767E" w:rsidRPr="00A9767E">
        <w:rPr>
          <w:lang w:eastAsia="en-GB"/>
        </w:rPr>
        <w:t xml:space="preserve">sannsynliggjøres at krav til instrumentell måleusikkerhet </w:t>
      </w:r>
      <w:r w:rsidR="00FF1596" w:rsidRPr="00D2356D">
        <w:rPr>
          <w:lang w:eastAsia="en-GB"/>
        </w:rPr>
        <w:t>vil være</w:t>
      </w:r>
      <w:r w:rsidR="00A9767E" w:rsidRPr="00A9767E">
        <w:rPr>
          <w:lang w:eastAsia="en-GB"/>
        </w:rPr>
        <w:t xml:space="preserve"> oppfy</w:t>
      </w:r>
      <w:bookmarkEnd w:id="1003"/>
      <w:r w:rsidR="00A9767E" w:rsidRPr="00A9767E">
        <w:rPr>
          <w:lang w:eastAsia="en-GB"/>
        </w:rPr>
        <w:t>lt</w:t>
      </w:r>
      <w:r w:rsidR="00A9767E">
        <w:rPr>
          <w:lang w:eastAsia="en-GB"/>
        </w:rPr>
        <w:t>.</w:t>
      </w:r>
      <w:r w:rsidR="003D7660" w:rsidRPr="29EC5C44">
        <w:rPr>
          <w:lang w:eastAsia="en-GB"/>
        </w:rPr>
        <w:t xml:space="preserve"> </w:t>
      </w:r>
    </w:p>
    <w:p w14:paraId="4B99DF8D" w14:textId="060E3FDF" w:rsidR="00BB4D22" w:rsidRDefault="001E791D" w:rsidP="00BB4D22">
      <w:pPr>
        <w:pStyle w:val="Leddnr"/>
        <w:rPr>
          <w:lang w:eastAsia="en-GB"/>
        </w:rPr>
      </w:pPr>
      <w:r>
        <w:rPr>
          <w:lang w:eastAsia="en-GB"/>
        </w:rPr>
        <w:t xml:space="preserve">Et kontrolldiagram for kalibreringsfaktorer skal etableres og vedlikeholdes for hver måler og for hver fluid, dersom måleren blir brukt til å måle ulike fluider. Diagrammet skal ha formålstjenlige kontrollgrenser for kalibreringsfaktorenes </w:t>
      </w:r>
      <w:proofErr w:type="spellStart"/>
      <w:r>
        <w:rPr>
          <w:lang w:eastAsia="en-GB"/>
        </w:rPr>
        <w:t>reproduserbarhet</w:t>
      </w:r>
      <w:proofErr w:type="spellEnd"/>
      <w:r w:rsidR="001058A2">
        <w:rPr>
          <w:lang w:eastAsia="en-GB"/>
        </w:rPr>
        <w:t>.</w:t>
      </w:r>
      <w:bookmarkStart w:id="1004" w:name="_Hlk86069742"/>
    </w:p>
    <w:p w14:paraId="3D23ADA1" w14:textId="690710AA" w:rsidR="00D22BF9" w:rsidRDefault="00BB4D22" w:rsidP="00EC766C">
      <w:pPr>
        <w:pStyle w:val="Leddnr"/>
        <w:rPr>
          <w:lang w:eastAsia="en-GB"/>
        </w:rPr>
      </w:pPr>
      <w:r w:rsidRPr="00A82380">
        <w:rPr>
          <w:lang w:eastAsia="en-GB"/>
        </w:rPr>
        <w:t>En måler skal proves eller kalibreres på nytt dersom kalibreringsfaktoren ikke lenger er gyldig.</w:t>
      </w:r>
      <w:bookmarkEnd w:id="1004"/>
    </w:p>
    <w:p w14:paraId="27886632" w14:textId="0FEBCAC5" w:rsidR="004548E3" w:rsidRDefault="004548E3" w:rsidP="004548E3">
      <w:pPr>
        <w:pStyle w:val="Overskrift2"/>
        <w:rPr>
          <w:lang w:eastAsia="en-GB"/>
        </w:rPr>
      </w:pPr>
      <w:bookmarkStart w:id="1005" w:name="_Toc81403068"/>
      <w:bookmarkStart w:id="1006" w:name="_Toc73355898"/>
      <w:bookmarkStart w:id="1007" w:name="_Toc74037169"/>
      <w:bookmarkStart w:id="1008" w:name="_Toc74037403"/>
      <w:bookmarkStart w:id="1009" w:name="_Toc74037643"/>
      <w:bookmarkStart w:id="1010" w:name="_Toc74057485"/>
      <w:bookmarkStart w:id="1011" w:name="_Toc74206789"/>
      <w:bookmarkStart w:id="1012" w:name="_Toc74216656"/>
      <w:bookmarkStart w:id="1013" w:name="_Toc74216908"/>
      <w:bookmarkStart w:id="1014" w:name="_Toc74305130"/>
      <w:bookmarkStart w:id="1015" w:name="_Toc81403071"/>
      <w:bookmarkStart w:id="1016" w:name="_Toc81403073"/>
      <w:bookmarkStart w:id="1017" w:name="_Toc81403074"/>
      <w:bookmarkStart w:id="1018" w:name="_Toc81403075"/>
      <w:bookmarkStart w:id="1019" w:name="_Toc81403076"/>
      <w:bookmarkStart w:id="1020" w:name="_Toc81403077"/>
      <w:bookmarkStart w:id="1021" w:name="_Toc81403078"/>
      <w:bookmarkStart w:id="1022" w:name="_Toc81403080"/>
      <w:bookmarkStart w:id="1023" w:name="_Toc81403081"/>
      <w:bookmarkStart w:id="1024" w:name="_Toc81403082"/>
      <w:bookmarkStart w:id="1025" w:name="_Toc74579360"/>
      <w:bookmarkStart w:id="1026" w:name="_Toc10756483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lang w:eastAsia="en-GB"/>
        </w:rPr>
        <w:t>Drift</w:t>
      </w:r>
      <w:r w:rsidR="00B6247F">
        <w:rPr>
          <w:lang w:eastAsia="en-GB"/>
        </w:rPr>
        <w:t xml:space="preserve"> og vedlikehold</w:t>
      </w:r>
      <w:r>
        <w:rPr>
          <w:lang w:eastAsia="en-GB"/>
        </w:rPr>
        <w:t xml:space="preserve"> av prover</w:t>
      </w:r>
      <w:bookmarkEnd w:id="1025"/>
      <w:bookmarkEnd w:id="1026"/>
    </w:p>
    <w:p w14:paraId="4AAA71B1" w14:textId="10BEA776" w:rsidR="00632CCF" w:rsidRDefault="00791FF4" w:rsidP="00C66723">
      <w:pPr>
        <w:pStyle w:val="Leddnr"/>
        <w:numPr>
          <w:ilvl w:val="0"/>
          <w:numId w:val="60"/>
        </w:numPr>
        <w:rPr>
          <w:lang w:eastAsia="en-GB"/>
        </w:rPr>
      </w:pPr>
      <w:r w:rsidRPr="00632CCF">
        <w:rPr>
          <w:lang w:eastAsia="en-GB"/>
        </w:rPr>
        <w:t xml:space="preserve">En </w:t>
      </w:r>
      <w:r>
        <w:rPr>
          <w:lang w:eastAsia="en-GB"/>
        </w:rPr>
        <w:t xml:space="preserve">prover (rørnormal eller </w:t>
      </w:r>
      <w:proofErr w:type="spellStart"/>
      <w:r>
        <w:rPr>
          <w:lang w:eastAsia="en-GB"/>
        </w:rPr>
        <w:t>mastermålerprover</w:t>
      </w:r>
      <w:proofErr w:type="spellEnd"/>
      <w:r>
        <w:rPr>
          <w:lang w:eastAsia="en-GB"/>
        </w:rPr>
        <w:t>)</w:t>
      </w:r>
      <w:r w:rsidRPr="00791FF4">
        <w:rPr>
          <w:lang w:eastAsia="en-GB"/>
        </w:rPr>
        <w:t xml:space="preserve"> skal brukes </w:t>
      </w:r>
      <w:r w:rsidR="009E07B3">
        <w:rPr>
          <w:lang w:eastAsia="en-GB"/>
        </w:rPr>
        <w:t xml:space="preserve">i arbeidsområdet og </w:t>
      </w:r>
      <w:r w:rsidR="00306001">
        <w:rPr>
          <w:lang w:eastAsia="en-GB"/>
        </w:rPr>
        <w:t xml:space="preserve">under driftsforhold som samsvarer med angitte driftsbetingelser for </w:t>
      </w:r>
      <w:proofErr w:type="spellStart"/>
      <w:r w:rsidR="00306001">
        <w:rPr>
          <w:lang w:eastAsia="en-GB"/>
        </w:rPr>
        <w:t>proveren</w:t>
      </w:r>
      <w:proofErr w:type="spellEnd"/>
      <w:r w:rsidRPr="00791FF4">
        <w:rPr>
          <w:lang w:eastAsia="en-GB"/>
        </w:rPr>
        <w:t xml:space="preserve">. Vedlikehold og </w:t>
      </w:r>
      <w:proofErr w:type="spellStart"/>
      <w:r w:rsidR="002B5664">
        <w:rPr>
          <w:lang w:eastAsia="en-GB"/>
        </w:rPr>
        <w:t>re</w:t>
      </w:r>
      <w:r w:rsidRPr="00791FF4">
        <w:rPr>
          <w:lang w:eastAsia="en-GB"/>
        </w:rPr>
        <w:t>kalibrering</w:t>
      </w:r>
      <w:proofErr w:type="spellEnd"/>
      <w:r w:rsidRPr="00791FF4">
        <w:rPr>
          <w:lang w:eastAsia="en-GB"/>
        </w:rPr>
        <w:t xml:space="preserve"> skal foretas i henhold til vedlikeholdsprogrammet og kalibreringsprogrammet</w:t>
      </w:r>
      <w:r w:rsidR="00632CCF" w:rsidRPr="00632CCF">
        <w:rPr>
          <w:lang w:eastAsia="en-GB"/>
        </w:rPr>
        <w:t>.</w:t>
      </w:r>
    </w:p>
    <w:p w14:paraId="69B511A9" w14:textId="285FBD97" w:rsidR="00B86045" w:rsidRDefault="00B86045" w:rsidP="00C66723">
      <w:pPr>
        <w:pStyle w:val="Leddnr"/>
        <w:numPr>
          <w:ilvl w:val="0"/>
          <w:numId w:val="60"/>
        </w:numPr>
        <w:rPr>
          <w:lang w:eastAsia="en-GB"/>
        </w:rPr>
      </w:pPr>
      <w:r>
        <w:rPr>
          <w:lang w:eastAsia="en-GB"/>
        </w:rPr>
        <w:t>En</w:t>
      </w:r>
      <w:r w:rsidR="00027F5C">
        <w:rPr>
          <w:lang w:eastAsia="en-GB"/>
        </w:rPr>
        <w:t xml:space="preserve"> </w:t>
      </w:r>
      <w:r w:rsidR="008D6518">
        <w:rPr>
          <w:lang w:eastAsia="en-GB"/>
        </w:rPr>
        <w:t>proving skal foregå</w:t>
      </w:r>
      <w:r w:rsidR="00592C14">
        <w:rPr>
          <w:lang w:eastAsia="en-GB"/>
        </w:rPr>
        <w:t xml:space="preserve"> </w:t>
      </w:r>
      <w:r w:rsidR="006D7773">
        <w:rPr>
          <w:lang w:eastAsia="en-GB"/>
        </w:rPr>
        <w:t>i samsvar med prosedyre</w:t>
      </w:r>
      <w:r w:rsidR="002B1684">
        <w:rPr>
          <w:lang w:eastAsia="en-GB"/>
        </w:rPr>
        <w:t xml:space="preserve"> </w:t>
      </w:r>
      <w:r w:rsidR="005A5BF3">
        <w:rPr>
          <w:lang w:eastAsia="en-GB"/>
        </w:rPr>
        <w:t>for drift</w:t>
      </w:r>
      <w:r w:rsidR="002B1684">
        <w:rPr>
          <w:lang w:eastAsia="en-GB"/>
        </w:rPr>
        <w:t xml:space="preserve"> og</w:t>
      </w:r>
      <w:r w:rsidR="008D6518">
        <w:rPr>
          <w:lang w:eastAsia="en-GB"/>
        </w:rPr>
        <w:t xml:space="preserve"> </w:t>
      </w:r>
      <w:r>
        <w:rPr>
          <w:lang w:eastAsia="en-GB"/>
        </w:rPr>
        <w:t>ved forhold som er så like de normale driftsforhold</w:t>
      </w:r>
      <w:r w:rsidR="00027F5C">
        <w:rPr>
          <w:lang w:eastAsia="en-GB"/>
        </w:rPr>
        <w:t>ene til måleren som skal proves</w:t>
      </w:r>
      <w:r>
        <w:rPr>
          <w:lang w:eastAsia="en-GB"/>
        </w:rPr>
        <w:t xml:space="preserve"> som praktisk mulig. Driftstrykket ved måler og prover skal under en proving være høyere enn væskens damptrykk.</w:t>
      </w:r>
    </w:p>
    <w:p w14:paraId="627378E1" w14:textId="79821FD7" w:rsidR="00B86045" w:rsidRDefault="00B86045" w:rsidP="00C66723">
      <w:pPr>
        <w:pStyle w:val="Leddnr"/>
        <w:numPr>
          <w:ilvl w:val="0"/>
          <w:numId w:val="60"/>
        </w:numPr>
        <w:rPr>
          <w:lang w:eastAsia="en-GB"/>
        </w:rPr>
      </w:pPr>
      <w:r w:rsidRPr="29EC5C44">
        <w:rPr>
          <w:lang w:eastAsia="en-GB"/>
        </w:rPr>
        <w:t xml:space="preserve">Provingresultatet skal </w:t>
      </w:r>
      <w:r w:rsidR="007910C0" w:rsidRPr="29EC5C44">
        <w:rPr>
          <w:lang w:eastAsia="en-GB"/>
        </w:rPr>
        <w:t>oppfylle</w:t>
      </w:r>
      <w:r w:rsidR="0089211F" w:rsidRPr="29EC5C44">
        <w:rPr>
          <w:lang w:eastAsia="en-GB"/>
        </w:rPr>
        <w:t xml:space="preserve"> </w:t>
      </w:r>
      <w:r w:rsidR="00CD7C6A">
        <w:rPr>
          <w:lang w:eastAsia="en-GB"/>
        </w:rPr>
        <w:t>nøyaktighets</w:t>
      </w:r>
      <w:r w:rsidRPr="29EC5C44">
        <w:rPr>
          <w:lang w:eastAsia="en-GB"/>
        </w:rPr>
        <w:t xml:space="preserve">krav i § </w:t>
      </w:r>
      <w:r w:rsidR="00F95358" w:rsidRPr="29EC5C44">
        <w:rPr>
          <w:lang w:eastAsia="en-GB"/>
        </w:rPr>
        <w:t>3</w:t>
      </w:r>
      <w:r w:rsidR="005442F4">
        <w:rPr>
          <w:lang w:eastAsia="en-GB"/>
        </w:rPr>
        <w:t>9</w:t>
      </w:r>
      <w:r w:rsidR="007910C0" w:rsidRPr="29EC5C44">
        <w:rPr>
          <w:lang w:eastAsia="en-GB"/>
        </w:rPr>
        <w:t xml:space="preserve"> </w:t>
      </w:r>
      <w:r w:rsidR="000901B5" w:rsidRPr="29EC5C44">
        <w:rPr>
          <w:lang w:eastAsia="en-GB"/>
        </w:rPr>
        <w:t xml:space="preserve">og være basert på </w:t>
      </w:r>
      <w:r w:rsidR="00C546F1" w:rsidRPr="29EC5C44">
        <w:rPr>
          <w:lang w:eastAsia="en-GB"/>
        </w:rPr>
        <w:t xml:space="preserve">evaluering av </w:t>
      </w:r>
      <w:r w:rsidR="000901B5" w:rsidRPr="29EC5C44">
        <w:rPr>
          <w:lang w:eastAsia="en-GB"/>
        </w:rPr>
        <w:t xml:space="preserve">3 til </w:t>
      </w:r>
      <w:r w:rsidR="009254DF" w:rsidRPr="29EC5C44">
        <w:rPr>
          <w:lang w:eastAsia="en-GB"/>
        </w:rPr>
        <w:t>2</w:t>
      </w:r>
      <w:r w:rsidR="000901B5" w:rsidRPr="29EC5C44">
        <w:rPr>
          <w:lang w:eastAsia="en-GB"/>
        </w:rPr>
        <w:t xml:space="preserve">0 </w:t>
      </w:r>
      <w:r w:rsidRPr="29EC5C44">
        <w:rPr>
          <w:lang w:eastAsia="en-GB"/>
        </w:rPr>
        <w:t xml:space="preserve">påfølgende </w:t>
      </w:r>
      <w:r w:rsidR="008A7266" w:rsidRPr="29EC5C44">
        <w:rPr>
          <w:lang w:eastAsia="en-GB"/>
        </w:rPr>
        <w:t>enkelt</w:t>
      </w:r>
      <w:r w:rsidRPr="29EC5C44">
        <w:rPr>
          <w:lang w:eastAsia="en-GB"/>
        </w:rPr>
        <w:t>kalibreringer.</w:t>
      </w:r>
      <w:r w:rsidR="00CE714D">
        <w:t xml:space="preserve"> </w:t>
      </w:r>
      <w:r w:rsidR="00CE714D" w:rsidRPr="29EC5C44">
        <w:rPr>
          <w:lang w:eastAsia="en-GB"/>
        </w:rPr>
        <w:t>Dersom provingresultatet er utenfor fastsatte kontrollgrenser, skal det verifiseres</w:t>
      </w:r>
      <w:r w:rsidR="00136924" w:rsidRPr="29EC5C44">
        <w:rPr>
          <w:lang w:eastAsia="en-GB"/>
        </w:rPr>
        <w:t xml:space="preserve"> f</w:t>
      </w:r>
      <w:r w:rsidR="00593C6B" w:rsidRPr="29EC5C44">
        <w:rPr>
          <w:lang w:eastAsia="en-GB"/>
        </w:rPr>
        <w:t>ø</w:t>
      </w:r>
      <w:r w:rsidR="00136924" w:rsidRPr="29EC5C44">
        <w:rPr>
          <w:lang w:eastAsia="en-GB"/>
        </w:rPr>
        <w:t>r det tas i bruk</w:t>
      </w:r>
      <w:r w:rsidR="00CE714D" w:rsidRPr="29EC5C44">
        <w:rPr>
          <w:lang w:eastAsia="en-GB"/>
        </w:rPr>
        <w:t xml:space="preserve">. </w:t>
      </w:r>
      <w:r w:rsidR="002A1A5B" w:rsidRPr="002A1A5B">
        <w:rPr>
          <w:lang w:eastAsia="en-GB"/>
        </w:rPr>
        <w:t xml:space="preserve">Mengde olje lastet til skip skal beregnes på nytt etter første godkjente proving. Kalibreringsfaktoren etablert ved denne </w:t>
      </w:r>
      <w:proofErr w:type="spellStart"/>
      <w:r w:rsidR="002A1A5B" w:rsidRPr="002A1A5B">
        <w:rPr>
          <w:lang w:eastAsia="en-GB"/>
        </w:rPr>
        <w:t>provingen</w:t>
      </w:r>
      <w:proofErr w:type="spellEnd"/>
      <w:r w:rsidR="002A1A5B" w:rsidRPr="002A1A5B">
        <w:rPr>
          <w:lang w:eastAsia="en-GB"/>
        </w:rPr>
        <w:t xml:space="preserve"> skal brukes ved beregning av gjenstående mengde eller til ny kalibreringsfaktor er etablert.</w:t>
      </w:r>
    </w:p>
    <w:p w14:paraId="3A8D228E" w14:textId="317EC607" w:rsidR="002A1A5B" w:rsidRDefault="002A1A5B" w:rsidP="00C66723">
      <w:pPr>
        <w:pStyle w:val="Leddnr"/>
        <w:numPr>
          <w:ilvl w:val="0"/>
          <w:numId w:val="60"/>
        </w:numPr>
        <w:rPr>
          <w:lang w:eastAsia="en-GB"/>
        </w:rPr>
      </w:pPr>
      <w:r w:rsidRPr="002A1A5B">
        <w:rPr>
          <w:lang w:eastAsia="en-GB"/>
        </w:rPr>
        <w:t xml:space="preserve">En rørnormal skal minst kalibreres in situ årlig. Kalibreringsintervallet kan gradvis økes til hvert tredje år dersom det kan dokumenters at årlig kalibrering vil føre til urimelig høye kostnader og det kan </w:t>
      </w:r>
      <w:bookmarkStart w:id="1027" w:name="_Hlk106201068"/>
      <w:r w:rsidRPr="002A1A5B">
        <w:rPr>
          <w:lang w:eastAsia="en-GB"/>
        </w:rPr>
        <w:t xml:space="preserve">sannsynliggjøres at krav til basisvolumets usikkerhet </w:t>
      </w:r>
      <w:r w:rsidR="00F814F7">
        <w:rPr>
          <w:lang w:eastAsia="en-GB"/>
        </w:rPr>
        <w:t>vil være</w:t>
      </w:r>
      <w:r w:rsidRPr="002A1A5B">
        <w:rPr>
          <w:lang w:eastAsia="en-GB"/>
        </w:rPr>
        <w:t xml:space="preserve"> oppfylt.</w:t>
      </w:r>
      <w:bookmarkEnd w:id="1027"/>
    </w:p>
    <w:p w14:paraId="49385BF7" w14:textId="23E7CBC0" w:rsidR="004548E3" w:rsidRDefault="00814504" w:rsidP="00C66723">
      <w:pPr>
        <w:pStyle w:val="Leddnr"/>
        <w:numPr>
          <w:ilvl w:val="0"/>
          <w:numId w:val="60"/>
        </w:numPr>
        <w:rPr>
          <w:lang w:eastAsia="en-GB"/>
        </w:rPr>
      </w:pPr>
      <w:r w:rsidRPr="29EC5C44">
        <w:rPr>
          <w:lang w:eastAsia="en-GB"/>
        </w:rPr>
        <w:t xml:space="preserve"> </w:t>
      </w:r>
      <w:r w:rsidR="002A1A5B" w:rsidRPr="002A1A5B">
        <w:rPr>
          <w:lang w:eastAsia="en-GB"/>
        </w:rPr>
        <w:t xml:space="preserve">En </w:t>
      </w:r>
      <w:proofErr w:type="spellStart"/>
      <w:r w:rsidR="002A1A5B" w:rsidRPr="002A1A5B">
        <w:rPr>
          <w:lang w:eastAsia="en-GB"/>
        </w:rPr>
        <w:t>mastermålerprover</w:t>
      </w:r>
      <w:proofErr w:type="spellEnd"/>
      <w:r w:rsidR="002A1A5B" w:rsidRPr="002A1A5B">
        <w:rPr>
          <w:lang w:eastAsia="en-GB"/>
        </w:rPr>
        <w:t xml:space="preserve"> skal minst kalibreres årlig.</w:t>
      </w:r>
    </w:p>
    <w:p w14:paraId="5447715C" w14:textId="3E751371" w:rsidR="004548E3" w:rsidRPr="0048067E" w:rsidRDefault="004548E3" w:rsidP="004548E3">
      <w:pPr>
        <w:pStyle w:val="Overskrift2"/>
        <w:rPr>
          <w:lang w:eastAsia="en-GB"/>
        </w:rPr>
      </w:pPr>
      <w:bookmarkStart w:id="1028" w:name="_Toc74579362"/>
      <w:bookmarkStart w:id="1029" w:name="_Toc107564835"/>
      <w:r w:rsidRPr="0048067E">
        <w:rPr>
          <w:lang w:eastAsia="en-GB"/>
        </w:rPr>
        <w:t xml:space="preserve">Drift </w:t>
      </w:r>
      <w:r w:rsidR="00A86A78" w:rsidRPr="0048067E">
        <w:rPr>
          <w:lang w:eastAsia="en-GB"/>
        </w:rPr>
        <w:t xml:space="preserve">og vedlikehold </w:t>
      </w:r>
      <w:r w:rsidRPr="0048067E">
        <w:rPr>
          <w:lang w:eastAsia="en-GB"/>
        </w:rPr>
        <w:t>av gassmåler</w:t>
      </w:r>
      <w:bookmarkEnd w:id="1028"/>
      <w:bookmarkEnd w:id="1029"/>
    </w:p>
    <w:p w14:paraId="36CFD13E" w14:textId="0E804245" w:rsidR="00B35458" w:rsidRPr="00B35458" w:rsidRDefault="00B35458" w:rsidP="00C66723">
      <w:pPr>
        <w:pStyle w:val="Leddnr"/>
        <w:numPr>
          <w:ilvl w:val="0"/>
          <w:numId w:val="21"/>
        </w:numPr>
        <w:rPr>
          <w:lang w:eastAsia="en-GB"/>
        </w:rPr>
      </w:pPr>
      <w:r w:rsidRPr="00B35458">
        <w:rPr>
          <w:lang w:eastAsia="en-GB"/>
        </w:rPr>
        <w:t xml:space="preserve">En </w:t>
      </w:r>
      <w:r>
        <w:rPr>
          <w:lang w:eastAsia="en-GB"/>
        </w:rPr>
        <w:t>gass</w:t>
      </w:r>
      <w:r w:rsidRPr="00B35458">
        <w:rPr>
          <w:lang w:eastAsia="en-GB"/>
        </w:rPr>
        <w:t xml:space="preserve">måler skal brukes i </w:t>
      </w:r>
      <w:r w:rsidR="006E2725">
        <w:rPr>
          <w:lang w:eastAsia="en-GB"/>
        </w:rPr>
        <w:t>arbeidsområdet</w:t>
      </w:r>
      <w:r w:rsidR="00140393">
        <w:rPr>
          <w:lang w:eastAsia="en-GB"/>
        </w:rPr>
        <w:t xml:space="preserve"> under driftsforhold som samsvarer med angitte nominelle driftsbetingelser for måleren</w:t>
      </w:r>
      <w:r w:rsidR="00036B91">
        <w:rPr>
          <w:lang w:eastAsia="en-GB"/>
        </w:rPr>
        <w:t xml:space="preserve">. Vedlikehold og kalibrering skal foretas i henhold til </w:t>
      </w:r>
      <w:r w:rsidRPr="004A1D1B">
        <w:rPr>
          <w:lang w:eastAsia="en-GB"/>
        </w:rPr>
        <w:t>vedlikeholdsprogram</w:t>
      </w:r>
      <w:r w:rsidR="00036B91" w:rsidRPr="004A1D1B">
        <w:rPr>
          <w:lang w:eastAsia="en-GB"/>
        </w:rPr>
        <w:t>met</w:t>
      </w:r>
      <w:r w:rsidRPr="00B35458">
        <w:rPr>
          <w:lang w:eastAsia="en-GB"/>
        </w:rPr>
        <w:t xml:space="preserve"> og kalibreringsprogram</w:t>
      </w:r>
      <w:r w:rsidR="00036B91">
        <w:rPr>
          <w:lang w:eastAsia="en-GB"/>
        </w:rPr>
        <w:t>met</w:t>
      </w:r>
      <w:r w:rsidRPr="00B35458">
        <w:rPr>
          <w:lang w:eastAsia="en-GB"/>
        </w:rPr>
        <w:t>.</w:t>
      </w:r>
    </w:p>
    <w:p w14:paraId="259E763D" w14:textId="7E1430F2" w:rsidR="00FB2083" w:rsidRPr="004A1D1B" w:rsidRDefault="002A1A5B" w:rsidP="00C66723">
      <w:pPr>
        <w:pStyle w:val="Leddnr"/>
        <w:numPr>
          <w:ilvl w:val="0"/>
          <w:numId w:val="21"/>
        </w:numPr>
        <w:rPr>
          <w:strike/>
          <w:lang w:eastAsia="en-GB"/>
        </w:rPr>
      </w:pPr>
      <w:r w:rsidRPr="002A1A5B">
        <w:rPr>
          <w:lang w:eastAsia="en-GB"/>
        </w:rPr>
        <w:t xml:space="preserve">En gassmåler skal minst kalibreres hvert femte år. Dersom det kan dokumenters at femårig kalibrering vil føre til urimelig høye kostnader og det kan </w:t>
      </w:r>
      <w:bookmarkStart w:id="1030" w:name="_Hlk106201220"/>
      <w:r w:rsidRPr="002A1A5B">
        <w:rPr>
          <w:lang w:eastAsia="en-GB"/>
        </w:rPr>
        <w:t xml:space="preserve">sannsynliggjøres at krav til instrumentell måleusikkerhet </w:t>
      </w:r>
      <w:r w:rsidR="00F814F7" w:rsidRPr="00D2356D">
        <w:rPr>
          <w:lang w:eastAsia="en-GB"/>
        </w:rPr>
        <w:t>vil være</w:t>
      </w:r>
      <w:r w:rsidRPr="002A1A5B">
        <w:rPr>
          <w:lang w:eastAsia="en-GB"/>
        </w:rPr>
        <w:t xml:space="preserve"> oppfylt</w:t>
      </w:r>
      <w:bookmarkEnd w:id="1030"/>
      <w:r w:rsidR="00F84DE6">
        <w:rPr>
          <w:lang w:eastAsia="en-GB"/>
        </w:rPr>
        <w:t>,</w:t>
      </w:r>
      <w:r w:rsidRPr="002A1A5B">
        <w:rPr>
          <w:lang w:eastAsia="en-GB"/>
        </w:rPr>
        <w:t xml:space="preserve"> kan intervallet utvides.</w:t>
      </w:r>
    </w:p>
    <w:p w14:paraId="128385D5" w14:textId="683BED20" w:rsidR="00010D5E" w:rsidRPr="009C74AB" w:rsidRDefault="0061176A" w:rsidP="00C66723">
      <w:pPr>
        <w:pStyle w:val="Leddnr"/>
        <w:numPr>
          <w:ilvl w:val="0"/>
          <w:numId w:val="21"/>
        </w:numPr>
        <w:rPr>
          <w:strike/>
          <w:lang w:eastAsia="en-GB"/>
        </w:rPr>
      </w:pPr>
      <w:r>
        <w:rPr>
          <w:lang w:eastAsia="en-GB"/>
        </w:rPr>
        <w:lastRenderedPageBreak/>
        <w:t xml:space="preserve">Måletekniske karakteristikker </w:t>
      </w:r>
      <w:r w:rsidR="00660FD3">
        <w:rPr>
          <w:lang w:eastAsia="en-GB"/>
        </w:rPr>
        <w:t xml:space="preserve">til </w:t>
      </w:r>
      <w:r>
        <w:rPr>
          <w:lang w:eastAsia="en-GB"/>
        </w:rPr>
        <w:t>f</w:t>
      </w:r>
      <w:r w:rsidR="007064AD">
        <w:rPr>
          <w:lang w:eastAsia="en-GB"/>
        </w:rPr>
        <w:t xml:space="preserve">akkelmålere </w:t>
      </w:r>
      <w:r w:rsidR="009C74AB">
        <w:rPr>
          <w:lang w:eastAsia="en-GB"/>
        </w:rPr>
        <w:t xml:space="preserve">skal </w:t>
      </w:r>
      <w:r w:rsidR="00BE629C">
        <w:rPr>
          <w:lang w:eastAsia="en-GB"/>
        </w:rPr>
        <w:t>verifiseres minst årlig.</w:t>
      </w:r>
      <w:r w:rsidR="008929E5">
        <w:rPr>
          <w:lang w:eastAsia="en-GB"/>
        </w:rPr>
        <w:t xml:space="preserve"> </w:t>
      </w:r>
      <w:r w:rsidR="00CA1B93">
        <w:rPr>
          <w:lang w:eastAsia="en-GB"/>
        </w:rPr>
        <w:t>D</w:t>
      </w:r>
      <w:r w:rsidR="008929E5" w:rsidRPr="00630876">
        <w:rPr>
          <w:lang w:eastAsia="en-GB"/>
        </w:rPr>
        <w:t>ifferensialtrykkmålere</w:t>
      </w:r>
      <w:r w:rsidR="00030107" w:rsidRPr="00630876">
        <w:rPr>
          <w:lang w:eastAsia="en-GB"/>
        </w:rPr>
        <w:t xml:space="preserve"> skal inspiseres minst årlig. For </w:t>
      </w:r>
      <w:r w:rsidR="0022195D">
        <w:rPr>
          <w:lang w:eastAsia="en-GB"/>
        </w:rPr>
        <w:t xml:space="preserve">differensialtrykkmålere i </w:t>
      </w:r>
      <w:r w:rsidR="00131E35" w:rsidRPr="00630876">
        <w:rPr>
          <w:lang w:eastAsia="en-GB"/>
        </w:rPr>
        <w:t>allokerings</w:t>
      </w:r>
      <w:r w:rsidR="00E84443" w:rsidRPr="00630876">
        <w:rPr>
          <w:lang w:eastAsia="en-GB"/>
        </w:rPr>
        <w:t>målesystem</w:t>
      </w:r>
      <w:r w:rsidR="00030107" w:rsidRPr="00630876">
        <w:rPr>
          <w:lang w:eastAsia="en-GB"/>
        </w:rPr>
        <w:t xml:space="preserve"> kan </w:t>
      </w:r>
      <w:r w:rsidR="00DB7B69" w:rsidRPr="00630876">
        <w:rPr>
          <w:lang w:eastAsia="en-GB"/>
        </w:rPr>
        <w:t>inspeksjons</w:t>
      </w:r>
      <w:r w:rsidR="00030107" w:rsidRPr="00630876">
        <w:rPr>
          <w:lang w:eastAsia="en-GB"/>
        </w:rPr>
        <w:t>intervallet gradvis utvides til hvert tredje år</w:t>
      </w:r>
      <w:r w:rsidR="008A6A87" w:rsidRPr="00630876">
        <w:rPr>
          <w:lang w:eastAsia="en-GB"/>
        </w:rPr>
        <w:t xml:space="preserve"> dersom </w:t>
      </w:r>
      <w:r w:rsidR="001F5DAF" w:rsidRPr="00630876">
        <w:rPr>
          <w:lang w:eastAsia="en-GB"/>
        </w:rPr>
        <w:t>det kan dokumenteres a</w:t>
      </w:r>
      <w:r w:rsidR="00B45DB4">
        <w:rPr>
          <w:lang w:eastAsia="en-GB"/>
        </w:rPr>
        <w:t>t</w:t>
      </w:r>
      <w:r w:rsidR="001F5DAF" w:rsidRPr="00630876">
        <w:rPr>
          <w:lang w:eastAsia="en-GB"/>
        </w:rPr>
        <w:t xml:space="preserve"> utvidelsen ikke fører til vesentlig økning i </w:t>
      </w:r>
      <w:r w:rsidR="00457717" w:rsidRPr="00630876">
        <w:rPr>
          <w:lang w:eastAsia="en-GB"/>
        </w:rPr>
        <w:t>instrumentell måleusikkerhet</w:t>
      </w:r>
      <w:r w:rsidR="00030107" w:rsidRPr="00630876">
        <w:rPr>
          <w:lang w:eastAsia="en-GB"/>
        </w:rPr>
        <w:t>.</w:t>
      </w:r>
    </w:p>
    <w:p w14:paraId="607D18EA" w14:textId="1330BE37" w:rsidR="00E167D0" w:rsidRPr="00D200B8" w:rsidRDefault="00011B0C" w:rsidP="00C66723">
      <w:pPr>
        <w:pStyle w:val="Leddnr"/>
        <w:numPr>
          <w:ilvl w:val="0"/>
          <w:numId w:val="21"/>
        </w:numPr>
        <w:rPr>
          <w:lang w:eastAsia="en-GB"/>
        </w:rPr>
      </w:pPr>
      <w:r w:rsidRPr="29EC5C44">
        <w:rPr>
          <w:lang w:eastAsia="en-GB"/>
        </w:rPr>
        <w:t xml:space="preserve">Målerøret skal inspiseres innvendig med et intervall som angitt i vedlikeholdsplanen og ved indikasjon </w:t>
      </w:r>
      <w:r w:rsidR="00ED3798">
        <w:rPr>
          <w:lang w:eastAsia="en-GB"/>
        </w:rPr>
        <w:t>på</w:t>
      </w:r>
      <w:r w:rsidR="00ED3798" w:rsidRPr="29EC5C44">
        <w:rPr>
          <w:lang w:eastAsia="en-GB"/>
        </w:rPr>
        <w:t xml:space="preserve"> </w:t>
      </w:r>
      <w:r w:rsidRPr="29EC5C44">
        <w:rPr>
          <w:lang w:eastAsia="en-GB"/>
        </w:rPr>
        <w:t>forhold som kan innvirke på målerens ytelse. Det skal ved valg av inspeksjonsintervall tas hensyn til målerens sensitivitet overfor målerørets innvendige tilstand</w:t>
      </w:r>
      <w:r w:rsidR="002A1A5B">
        <w:rPr>
          <w:lang w:eastAsia="en-GB"/>
        </w:rPr>
        <w:t xml:space="preserve"> og fluidets karakteristikker</w:t>
      </w:r>
      <w:r w:rsidRPr="29EC5C44">
        <w:rPr>
          <w:lang w:eastAsia="en-GB"/>
        </w:rPr>
        <w:t>.</w:t>
      </w:r>
      <w:r w:rsidR="005B41C4" w:rsidRPr="29EC5C44">
        <w:rPr>
          <w:lang w:eastAsia="en-GB"/>
        </w:rPr>
        <w:t xml:space="preserve"> </w:t>
      </w:r>
    </w:p>
    <w:p w14:paraId="0C30B83D" w14:textId="0AD797D3" w:rsidR="004548E3" w:rsidRDefault="004548E3" w:rsidP="004548E3">
      <w:pPr>
        <w:pStyle w:val="Overskrift2"/>
        <w:rPr>
          <w:lang w:eastAsia="en-GB"/>
        </w:rPr>
      </w:pPr>
      <w:bookmarkStart w:id="1031" w:name="_Toc74579363"/>
      <w:bookmarkStart w:id="1032" w:name="_Toc107564836"/>
      <w:r>
        <w:rPr>
          <w:lang w:eastAsia="en-GB"/>
        </w:rPr>
        <w:t xml:space="preserve">Drift </w:t>
      </w:r>
      <w:r w:rsidR="00A86A78">
        <w:rPr>
          <w:lang w:eastAsia="en-GB"/>
        </w:rPr>
        <w:t xml:space="preserve">og vedlikehold </w:t>
      </w:r>
      <w:r>
        <w:rPr>
          <w:lang w:eastAsia="en-GB"/>
        </w:rPr>
        <w:t>av flerfasemålere</w:t>
      </w:r>
      <w:bookmarkEnd w:id="1031"/>
      <w:bookmarkEnd w:id="1032"/>
    </w:p>
    <w:p w14:paraId="5796247E" w14:textId="6253B2CB" w:rsidR="00A11BC4" w:rsidRDefault="00A11BC4" w:rsidP="00C66723">
      <w:pPr>
        <w:pStyle w:val="Leddnr"/>
        <w:numPr>
          <w:ilvl w:val="0"/>
          <w:numId w:val="20"/>
        </w:numPr>
        <w:rPr>
          <w:lang w:eastAsia="en-GB"/>
        </w:rPr>
      </w:pPr>
      <w:r w:rsidRPr="00A11BC4">
        <w:rPr>
          <w:lang w:eastAsia="en-GB"/>
        </w:rPr>
        <w:t xml:space="preserve">En </w:t>
      </w:r>
      <w:r>
        <w:rPr>
          <w:lang w:eastAsia="en-GB"/>
        </w:rPr>
        <w:t>flerfasemåler</w:t>
      </w:r>
      <w:r w:rsidRPr="00A11BC4">
        <w:rPr>
          <w:lang w:eastAsia="en-GB"/>
        </w:rPr>
        <w:t xml:space="preserve"> skal brukes </w:t>
      </w:r>
      <w:r w:rsidR="00BB0B24" w:rsidRPr="00BB0B24">
        <w:rPr>
          <w:lang w:eastAsia="en-GB"/>
        </w:rPr>
        <w:t xml:space="preserve">i arbeidsområdet under driftsforhold som samsvarer med angitte nominelle driftsbetingelser for måleren. Vedlikehold og kalibrering skal foretas i henhold til </w:t>
      </w:r>
      <w:r w:rsidR="00BB0B24" w:rsidRPr="006F167E">
        <w:rPr>
          <w:lang w:eastAsia="en-GB"/>
        </w:rPr>
        <w:t>vedlikeholdsprogrammet</w:t>
      </w:r>
      <w:r w:rsidR="00BB0B24" w:rsidRPr="00BB0B24">
        <w:rPr>
          <w:lang w:eastAsia="en-GB"/>
        </w:rPr>
        <w:t xml:space="preserve"> og kalibreringsprogrammet.</w:t>
      </w:r>
    </w:p>
    <w:p w14:paraId="1B7FE65A" w14:textId="20BC77B7" w:rsidR="00547487" w:rsidRPr="00BF6A22" w:rsidRDefault="00860797" w:rsidP="006F167E">
      <w:pPr>
        <w:pStyle w:val="Leddnr"/>
        <w:rPr>
          <w:lang w:eastAsia="en-GB"/>
        </w:rPr>
      </w:pPr>
      <w:r w:rsidRPr="29EC5C44">
        <w:rPr>
          <w:lang w:eastAsia="en-GB"/>
        </w:rPr>
        <w:t xml:space="preserve">Strømningsregimet skal </w:t>
      </w:r>
      <w:r w:rsidR="00F36EF2" w:rsidRPr="29EC5C44">
        <w:rPr>
          <w:lang w:eastAsia="en-GB"/>
        </w:rPr>
        <w:t>overvåkes</w:t>
      </w:r>
      <w:r w:rsidR="006A08DB" w:rsidRPr="29EC5C44">
        <w:rPr>
          <w:lang w:eastAsia="en-GB"/>
        </w:rPr>
        <w:t>.</w:t>
      </w:r>
      <w:r w:rsidR="003970C2" w:rsidRPr="29EC5C44">
        <w:rPr>
          <w:lang w:eastAsia="en-GB"/>
        </w:rPr>
        <w:t xml:space="preserve"> </w:t>
      </w:r>
      <w:r w:rsidR="00A44C5A" w:rsidRPr="29EC5C44">
        <w:rPr>
          <w:lang w:eastAsia="en-GB"/>
        </w:rPr>
        <w:t>K</w:t>
      </w:r>
      <w:r w:rsidR="00BF6A22" w:rsidRPr="29EC5C44">
        <w:rPr>
          <w:lang w:eastAsia="en-GB"/>
        </w:rPr>
        <w:t xml:space="preserve">ontrolldiagram for </w:t>
      </w:r>
      <w:r w:rsidR="0048577C" w:rsidRPr="29EC5C44">
        <w:rPr>
          <w:lang w:eastAsia="en-GB"/>
        </w:rPr>
        <w:t xml:space="preserve">grunnleggende </w:t>
      </w:r>
      <w:r w:rsidR="002D0B93" w:rsidRPr="29EC5C44">
        <w:rPr>
          <w:lang w:eastAsia="en-GB"/>
        </w:rPr>
        <w:t>parametere</w:t>
      </w:r>
      <w:r w:rsidR="0048577C" w:rsidRPr="29EC5C44">
        <w:rPr>
          <w:lang w:eastAsia="en-GB"/>
        </w:rPr>
        <w:t xml:space="preserve">, herunder </w:t>
      </w:r>
      <w:r w:rsidR="00FA7657" w:rsidRPr="29EC5C44">
        <w:rPr>
          <w:lang w:eastAsia="en-GB"/>
        </w:rPr>
        <w:t>differensialtrykk</w:t>
      </w:r>
      <w:r w:rsidR="008A42B5">
        <w:rPr>
          <w:lang w:eastAsia="en-GB"/>
        </w:rPr>
        <w:t xml:space="preserve"> og</w:t>
      </w:r>
      <w:r w:rsidR="00FA7657" w:rsidRPr="29EC5C44">
        <w:rPr>
          <w:lang w:eastAsia="en-GB"/>
        </w:rPr>
        <w:t xml:space="preserve"> </w:t>
      </w:r>
      <w:r w:rsidR="00187C19" w:rsidRPr="29EC5C44">
        <w:rPr>
          <w:lang w:eastAsia="en-GB"/>
        </w:rPr>
        <w:t>densitet</w:t>
      </w:r>
      <w:r w:rsidR="0048577C" w:rsidRPr="29EC5C44">
        <w:rPr>
          <w:lang w:eastAsia="en-GB"/>
        </w:rPr>
        <w:t xml:space="preserve">, </w:t>
      </w:r>
      <w:r w:rsidR="00BF6A22" w:rsidRPr="29EC5C44">
        <w:rPr>
          <w:lang w:eastAsia="en-GB"/>
        </w:rPr>
        <w:t xml:space="preserve">skal etableres og vedlikeholdes. Diagrammet skal ha formålstjenlige kontrollgrenser for </w:t>
      </w:r>
      <w:r w:rsidR="002D0B93" w:rsidRPr="29EC5C44">
        <w:rPr>
          <w:lang w:eastAsia="en-GB"/>
        </w:rPr>
        <w:t>parameterne</w:t>
      </w:r>
      <w:r w:rsidR="00BF6A22" w:rsidRPr="29EC5C44">
        <w:rPr>
          <w:lang w:eastAsia="en-GB"/>
        </w:rPr>
        <w:t>.</w:t>
      </w:r>
    </w:p>
    <w:p w14:paraId="61E8948B" w14:textId="77777777" w:rsidR="00284FAF" w:rsidRDefault="00482D2D" w:rsidP="004548E3">
      <w:pPr>
        <w:pStyle w:val="Leddnr"/>
        <w:rPr>
          <w:lang w:eastAsia="en-GB"/>
        </w:rPr>
      </w:pPr>
      <w:r>
        <w:rPr>
          <w:lang w:eastAsia="en-GB"/>
        </w:rPr>
        <w:t xml:space="preserve">Målerens </w:t>
      </w:r>
      <w:r w:rsidR="00703C80">
        <w:rPr>
          <w:lang w:eastAsia="en-GB"/>
        </w:rPr>
        <w:t>innebygde diagnostik</w:t>
      </w:r>
      <w:r w:rsidR="00E927E3">
        <w:rPr>
          <w:lang w:eastAsia="en-GB"/>
        </w:rPr>
        <w:t>k</w:t>
      </w:r>
      <w:r w:rsidR="00703C80">
        <w:rPr>
          <w:lang w:eastAsia="en-GB"/>
        </w:rPr>
        <w:t xml:space="preserve"> skal utnyttes </w:t>
      </w:r>
      <w:r w:rsidR="00775342">
        <w:rPr>
          <w:lang w:eastAsia="en-GB"/>
        </w:rPr>
        <w:t>for verifikasjon.</w:t>
      </w:r>
    </w:p>
    <w:p w14:paraId="03AC1FA8" w14:textId="0D3EF874" w:rsidR="004548E3" w:rsidRPr="00EC3A4A" w:rsidRDefault="00DF64B9" w:rsidP="004548E3">
      <w:pPr>
        <w:pStyle w:val="Leddnr"/>
        <w:rPr>
          <w:lang w:eastAsia="en-GB"/>
        </w:rPr>
      </w:pPr>
      <w:r>
        <w:rPr>
          <w:lang w:eastAsia="en-GB"/>
        </w:rPr>
        <w:t>Der det er praktisk</w:t>
      </w:r>
      <w:r w:rsidR="0003522F">
        <w:rPr>
          <w:lang w:eastAsia="en-GB"/>
        </w:rPr>
        <w:t xml:space="preserve"> mulig</w:t>
      </w:r>
      <w:r w:rsidR="00345B20">
        <w:rPr>
          <w:lang w:eastAsia="en-GB"/>
        </w:rPr>
        <w:t xml:space="preserve">, skal </w:t>
      </w:r>
      <w:r w:rsidR="005A4BBC">
        <w:rPr>
          <w:lang w:eastAsia="en-GB"/>
        </w:rPr>
        <w:t>vedlikeholdsplanen omfatte</w:t>
      </w:r>
      <w:r w:rsidR="00947A4A">
        <w:rPr>
          <w:lang w:eastAsia="en-GB"/>
        </w:rPr>
        <w:t xml:space="preserve"> verifikasjon av </w:t>
      </w:r>
      <w:r w:rsidR="00D62501">
        <w:rPr>
          <w:lang w:eastAsia="en-GB"/>
        </w:rPr>
        <w:t>strømningsberegninger,</w:t>
      </w:r>
      <w:r w:rsidR="005A7BD8">
        <w:rPr>
          <w:lang w:eastAsia="en-GB"/>
        </w:rPr>
        <w:t xml:space="preserve"> vedlikehold av </w:t>
      </w:r>
      <w:r w:rsidR="004548E3" w:rsidRPr="2DA8E0D5">
        <w:rPr>
          <w:lang w:eastAsia="en-GB"/>
        </w:rPr>
        <w:t xml:space="preserve">PVT-data </w:t>
      </w:r>
      <w:r w:rsidR="00A177E5">
        <w:rPr>
          <w:lang w:eastAsia="en-GB"/>
        </w:rPr>
        <w:t>og</w:t>
      </w:r>
      <w:r w:rsidR="005A4BBC">
        <w:rPr>
          <w:lang w:eastAsia="en-GB"/>
        </w:rPr>
        <w:t xml:space="preserve"> inspeksjon </w:t>
      </w:r>
      <w:r w:rsidR="002B0229">
        <w:rPr>
          <w:lang w:eastAsia="en-GB"/>
        </w:rPr>
        <w:t>av</w:t>
      </w:r>
      <w:r w:rsidR="009D79CF">
        <w:rPr>
          <w:lang w:eastAsia="en-GB"/>
        </w:rPr>
        <w:t xml:space="preserve"> </w:t>
      </w:r>
      <w:r w:rsidR="008C6B80">
        <w:rPr>
          <w:lang w:eastAsia="en-GB"/>
        </w:rPr>
        <w:t xml:space="preserve">de </w:t>
      </w:r>
      <w:r w:rsidR="009D79CF">
        <w:rPr>
          <w:lang w:eastAsia="en-GB"/>
        </w:rPr>
        <w:t>instrumentrør, sensorer</w:t>
      </w:r>
      <w:r w:rsidR="00755055">
        <w:rPr>
          <w:lang w:eastAsia="en-GB"/>
        </w:rPr>
        <w:t xml:space="preserve"> og instrumenter</w:t>
      </w:r>
      <w:r w:rsidR="00A66E6A">
        <w:rPr>
          <w:lang w:eastAsia="en-GB"/>
        </w:rPr>
        <w:t xml:space="preserve"> som </w:t>
      </w:r>
      <w:r w:rsidR="00632D1B">
        <w:rPr>
          <w:lang w:eastAsia="en-GB"/>
        </w:rPr>
        <w:t>er en integrert del</w:t>
      </w:r>
      <w:r w:rsidR="00A66E6A">
        <w:rPr>
          <w:lang w:eastAsia="en-GB"/>
        </w:rPr>
        <w:t xml:space="preserve"> </w:t>
      </w:r>
      <w:r w:rsidR="00632D1B">
        <w:rPr>
          <w:lang w:eastAsia="en-GB"/>
        </w:rPr>
        <w:t xml:space="preserve">av </w:t>
      </w:r>
      <w:r w:rsidR="00A66E6A">
        <w:rPr>
          <w:lang w:eastAsia="en-GB"/>
        </w:rPr>
        <w:t>flerfasemåleren</w:t>
      </w:r>
      <w:r w:rsidR="00755055">
        <w:rPr>
          <w:lang w:eastAsia="en-GB"/>
        </w:rPr>
        <w:t>.</w:t>
      </w:r>
    </w:p>
    <w:p w14:paraId="7D471D6F" w14:textId="22E487E5" w:rsidR="004548E3" w:rsidRDefault="004548E3" w:rsidP="004548E3">
      <w:pPr>
        <w:pStyle w:val="Overskrift2"/>
        <w:rPr>
          <w:lang w:eastAsia="en-GB"/>
        </w:rPr>
      </w:pPr>
      <w:bookmarkStart w:id="1033" w:name="_Toc74579364"/>
      <w:bookmarkStart w:id="1034" w:name="_Toc107564837"/>
      <w:r>
        <w:rPr>
          <w:lang w:eastAsia="en-GB"/>
        </w:rPr>
        <w:t xml:space="preserve">Drift </w:t>
      </w:r>
      <w:r w:rsidR="00A86A78">
        <w:rPr>
          <w:lang w:eastAsia="en-GB"/>
        </w:rPr>
        <w:t xml:space="preserve">og vedlikehold </w:t>
      </w:r>
      <w:r>
        <w:rPr>
          <w:lang w:eastAsia="en-GB"/>
        </w:rPr>
        <w:t>av tilknyttede måleinstrumenter</w:t>
      </w:r>
      <w:bookmarkEnd w:id="1033"/>
      <w:bookmarkEnd w:id="1034"/>
      <w:r>
        <w:rPr>
          <w:lang w:eastAsia="en-GB"/>
        </w:rPr>
        <w:t xml:space="preserve"> </w:t>
      </w:r>
    </w:p>
    <w:p w14:paraId="34CE89F0" w14:textId="291F00F0" w:rsidR="004938CC" w:rsidRPr="004938CC" w:rsidRDefault="004938CC" w:rsidP="00C66723">
      <w:pPr>
        <w:pStyle w:val="Leddnr"/>
        <w:numPr>
          <w:ilvl w:val="0"/>
          <w:numId w:val="19"/>
        </w:numPr>
        <w:rPr>
          <w:lang w:eastAsia="en-GB"/>
        </w:rPr>
      </w:pPr>
      <w:bookmarkStart w:id="1035" w:name="_Hlk86061175"/>
      <w:r w:rsidRPr="27B55EFB">
        <w:rPr>
          <w:lang w:eastAsia="en-GB"/>
        </w:rPr>
        <w:t xml:space="preserve">Måleinstrumenter tilknyttet målesystemet </w:t>
      </w:r>
      <w:r w:rsidRPr="004938CC">
        <w:rPr>
          <w:lang w:eastAsia="en-GB"/>
        </w:rPr>
        <w:t xml:space="preserve">skal brukes </w:t>
      </w:r>
      <w:r w:rsidR="00E055FD" w:rsidRPr="00E055FD">
        <w:rPr>
          <w:lang w:eastAsia="en-GB"/>
        </w:rPr>
        <w:t xml:space="preserve">i arbeidsområdet under driftsforhold som samsvarer med angitte nominelle driftsbetingelser for </w:t>
      </w:r>
      <w:r w:rsidR="00D64266">
        <w:rPr>
          <w:lang w:eastAsia="en-GB"/>
        </w:rPr>
        <w:t>instrumentet</w:t>
      </w:r>
      <w:r w:rsidR="00E055FD" w:rsidRPr="00E055FD">
        <w:rPr>
          <w:lang w:eastAsia="en-GB"/>
        </w:rPr>
        <w:t xml:space="preserve">. Vedlikehold og kalibrering skal foretas i henhold til </w:t>
      </w:r>
      <w:r w:rsidR="00E055FD" w:rsidRPr="006671A5">
        <w:rPr>
          <w:lang w:eastAsia="en-GB"/>
        </w:rPr>
        <w:t>vedlikeholdsprogrammet</w:t>
      </w:r>
      <w:r w:rsidR="00E055FD" w:rsidRPr="00E055FD">
        <w:rPr>
          <w:lang w:eastAsia="en-GB"/>
        </w:rPr>
        <w:t xml:space="preserve"> og kalibreringsprogrammet.</w:t>
      </w:r>
    </w:p>
    <w:bookmarkEnd w:id="1035"/>
    <w:p w14:paraId="5B9CE6E0" w14:textId="37652D21" w:rsidR="004548E3" w:rsidRPr="009B1FCA" w:rsidRDefault="004548E3" w:rsidP="004548E3">
      <w:pPr>
        <w:pStyle w:val="Leddnr"/>
        <w:rPr>
          <w:lang w:eastAsia="en-GB"/>
        </w:rPr>
      </w:pPr>
      <w:r>
        <w:rPr>
          <w:lang w:eastAsia="en-GB"/>
        </w:rPr>
        <w:t>Gassdensitometre skal verifiseres mot beregnet densitet.</w:t>
      </w:r>
      <w:r w:rsidR="000641EB">
        <w:rPr>
          <w:lang w:eastAsia="en-GB"/>
        </w:rPr>
        <w:t xml:space="preserve"> </w:t>
      </w:r>
      <w:r w:rsidR="000641EB" w:rsidRPr="00212699">
        <w:rPr>
          <w:lang w:eastAsia="en-GB"/>
        </w:rPr>
        <w:t>D</w:t>
      </w:r>
      <w:r w:rsidR="008C22F9" w:rsidRPr="00212699">
        <w:rPr>
          <w:lang w:eastAsia="en-GB"/>
        </w:rPr>
        <w:t xml:space="preserve">ifferensialtrykkmålere </w:t>
      </w:r>
      <w:r w:rsidR="00344C33" w:rsidRPr="00212699">
        <w:rPr>
          <w:lang w:eastAsia="en-GB"/>
        </w:rPr>
        <w:t xml:space="preserve">som er kalibrert ved </w:t>
      </w:r>
      <w:r w:rsidR="00B47007" w:rsidRPr="00212699">
        <w:rPr>
          <w:lang w:eastAsia="en-GB"/>
        </w:rPr>
        <w:t xml:space="preserve">atmosfæriske forhold </w:t>
      </w:r>
      <w:r w:rsidR="008C22F9" w:rsidRPr="00212699">
        <w:rPr>
          <w:lang w:eastAsia="en-GB"/>
        </w:rPr>
        <w:t xml:space="preserve">skal verifiseres ved </w:t>
      </w:r>
      <w:r w:rsidR="009D2DED" w:rsidRPr="00212699">
        <w:rPr>
          <w:lang w:eastAsia="en-GB"/>
        </w:rPr>
        <w:t>normale</w:t>
      </w:r>
      <w:r w:rsidR="000443D0" w:rsidRPr="00212699">
        <w:rPr>
          <w:lang w:eastAsia="en-GB"/>
        </w:rPr>
        <w:t xml:space="preserve"> driftsforhold</w:t>
      </w:r>
      <w:r w:rsidR="00B93CD1" w:rsidRPr="00212699">
        <w:rPr>
          <w:lang w:eastAsia="en-GB"/>
        </w:rPr>
        <w:t>.</w:t>
      </w:r>
    </w:p>
    <w:p w14:paraId="2D51FC96" w14:textId="065EC01F" w:rsidR="004548E3" w:rsidRDefault="004548E3" w:rsidP="004548E3">
      <w:pPr>
        <w:pStyle w:val="Overskrift2"/>
        <w:rPr>
          <w:lang w:eastAsia="en-GB"/>
        </w:rPr>
      </w:pPr>
      <w:bookmarkStart w:id="1036" w:name="_Toc74579365"/>
      <w:bookmarkStart w:id="1037" w:name="_Toc107564838"/>
      <w:r>
        <w:rPr>
          <w:lang w:eastAsia="en-GB"/>
        </w:rPr>
        <w:t>Drift</w:t>
      </w:r>
      <w:r w:rsidR="00A86A78">
        <w:rPr>
          <w:lang w:eastAsia="en-GB"/>
        </w:rPr>
        <w:t xml:space="preserve"> og vedlikehold</w:t>
      </w:r>
      <w:r>
        <w:rPr>
          <w:lang w:eastAsia="en-GB"/>
        </w:rPr>
        <w:t xml:space="preserve"> av </w:t>
      </w:r>
      <w:r w:rsidR="002A05B4">
        <w:rPr>
          <w:lang w:eastAsia="en-GB"/>
        </w:rPr>
        <w:t xml:space="preserve">direktekoblede </w:t>
      </w:r>
      <w:r>
        <w:rPr>
          <w:lang w:eastAsia="en-GB"/>
        </w:rPr>
        <w:t>gasskromatografer</w:t>
      </w:r>
      <w:bookmarkEnd w:id="1036"/>
      <w:bookmarkEnd w:id="1037"/>
    </w:p>
    <w:p w14:paraId="6DAF6DF3" w14:textId="6CDA5D02" w:rsidR="00175A3D" w:rsidRPr="00175A3D" w:rsidRDefault="00175A3D" w:rsidP="00C66723">
      <w:pPr>
        <w:pStyle w:val="Leddnr"/>
        <w:numPr>
          <w:ilvl w:val="0"/>
          <w:numId w:val="18"/>
        </w:numPr>
        <w:rPr>
          <w:lang w:eastAsia="en-GB"/>
        </w:rPr>
      </w:pPr>
      <w:r>
        <w:rPr>
          <w:lang w:eastAsia="en-GB"/>
        </w:rPr>
        <w:t xml:space="preserve">En </w:t>
      </w:r>
      <w:r w:rsidR="00654A69">
        <w:rPr>
          <w:lang w:eastAsia="en-GB"/>
        </w:rPr>
        <w:t xml:space="preserve">direktekoplet </w:t>
      </w:r>
      <w:r>
        <w:rPr>
          <w:lang w:eastAsia="en-GB"/>
        </w:rPr>
        <w:t>gasskromatograf</w:t>
      </w:r>
      <w:r w:rsidRPr="00175A3D">
        <w:rPr>
          <w:lang w:eastAsia="en-GB"/>
        </w:rPr>
        <w:t xml:space="preserve"> skal brukes i arbeidsområdet under driftsforhold som samsvarer med angitte nominelle driftsbetingelser for </w:t>
      </w:r>
      <w:r>
        <w:rPr>
          <w:lang w:eastAsia="en-GB"/>
        </w:rPr>
        <w:t>instrumentet</w:t>
      </w:r>
      <w:r w:rsidRPr="00175A3D">
        <w:rPr>
          <w:lang w:eastAsia="en-GB"/>
        </w:rPr>
        <w:t xml:space="preserve">. Vedlikehold og kalibrering skal foretas i henhold til </w:t>
      </w:r>
      <w:r w:rsidRPr="006671A5">
        <w:rPr>
          <w:lang w:eastAsia="en-GB"/>
        </w:rPr>
        <w:t>vedlikeholdsprogrammet</w:t>
      </w:r>
      <w:r w:rsidRPr="00175A3D">
        <w:rPr>
          <w:lang w:eastAsia="en-GB"/>
        </w:rPr>
        <w:t xml:space="preserve"> og kalibreringsprogrammet.</w:t>
      </w:r>
    </w:p>
    <w:p w14:paraId="3D53DED5" w14:textId="3DF63E5E" w:rsidR="004548E3" w:rsidRDefault="004548E3" w:rsidP="00C66723">
      <w:pPr>
        <w:pStyle w:val="Leddnr"/>
        <w:numPr>
          <w:ilvl w:val="0"/>
          <w:numId w:val="18"/>
        </w:numPr>
        <w:rPr>
          <w:lang w:eastAsia="en-GB"/>
        </w:rPr>
      </w:pPr>
      <w:r w:rsidRPr="2DA8E0D5">
        <w:rPr>
          <w:lang w:eastAsia="en-GB"/>
        </w:rPr>
        <w:t xml:space="preserve">Dersom </w:t>
      </w:r>
      <w:r w:rsidR="00A44FD7" w:rsidRPr="2DA8E0D5">
        <w:rPr>
          <w:lang w:eastAsia="en-GB"/>
        </w:rPr>
        <w:t xml:space="preserve">en </w:t>
      </w:r>
      <w:r w:rsidRPr="2DA8E0D5">
        <w:rPr>
          <w:lang w:eastAsia="en-GB"/>
        </w:rPr>
        <w:t xml:space="preserve">gasskromatograf ved </w:t>
      </w:r>
      <w:r w:rsidR="00F62C33" w:rsidRPr="2DA8E0D5">
        <w:rPr>
          <w:lang w:eastAsia="en-GB"/>
        </w:rPr>
        <w:t xml:space="preserve">verifisering </w:t>
      </w:r>
      <w:r w:rsidRPr="2DA8E0D5">
        <w:rPr>
          <w:lang w:eastAsia="en-GB"/>
        </w:rPr>
        <w:t>er utenfor angitt</w:t>
      </w:r>
      <w:r w:rsidR="006B5555">
        <w:rPr>
          <w:lang w:eastAsia="en-GB"/>
        </w:rPr>
        <w:t>e</w:t>
      </w:r>
      <w:r w:rsidRPr="2DA8E0D5">
        <w:rPr>
          <w:lang w:eastAsia="en-GB"/>
        </w:rPr>
        <w:t xml:space="preserve"> grenseverdier skal kalibrering og justering utføres og nye faktorer etableres. Etter en slik </w:t>
      </w:r>
      <w:r w:rsidR="00F62C33" w:rsidRPr="2DA8E0D5">
        <w:rPr>
          <w:lang w:eastAsia="en-GB"/>
        </w:rPr>
        <w:t xml:space="preserve">justering </w:t>
      </w:r>
      <w:r w:rsidRPr="2DA8E0D5">
        <w:rPr>
          <w:lang w:eastAsia="en-GB"/>
        </w:rPr>
        <w:t xml:space="preserve">skal ny </w:t>
      </w:r>
      <w:r w:rsidR="00F62C33" w:rsidRPr="2DA8E0D5">
        <w:rPr>
          <w:lang w:eastAsia="en-GB"/>
        </w:rPr>
        <w:t xml:space="preserve">verifikasjon </w:t>
      </w:r>
      <w:r w:rsidRPr="2DA8E0D5">
        <w:rPr>
          <w:lang w:eastAsia="en-GB"/>
        </w:rPr>
        <w:t xml:space="preserve">utføres for å få bekreftet at gasskromatograf er innenfor </w:t>
      </w:r>
      <w:r w:rsidR="00EF663F" w:rsidRPr="2DA8E0D5">
        <w:rPr>
          <w:lang w:eastAsia="en-GB"/>
        </w:rPr>
        <w:t xml:space="preserve">angitte </w:t>
      </w:r>
      <w:r w:rsidR="00F8393C" w:rsidRPr="2DA8E0D5">
        <w:rPr>
          <w:lang w:eastAsia="en-GB"/>
        </w:rPr>
        <w:t>grenseverdier</w:t>
      </w:r>
      <w:r w:rsidRPr="2DA8E0D5">
        <w:rPr>
          <w:lang w:eastAsia="en-GB"/>
        </w:rPr>
        <w:t>.</w:t>
      </w:r>
    </w:p>
    <w:p w14:paraId="55987123" w14:textId="59D16045" w:rsidR="004548E3" w:rsidRDefault="0032253E" w:rsidP="004548E3">
      <w:pPr>
        <w:pStyle w:val="Leddnr"/>
        <w:rPr>
          <w:lang w:eastAsia="en-GB"/>
        </w:rPr>
      </w:pPr>
      <w:r w:rsidRPr="2DA8E0D5">
        <w:rPr>
          <w:lang w:eastAsia="en-GB"/>
        </w:rPr>
        <w:t>G</w:t>
      </w:r>
      <w:r w:rsidR="004548E3" w:rsidRPr="2DA8E0D5">
        <w:rPr>
          <w:lang w:eastAsia="en-GB"/>
        </w:rPr>
        <w:t>asskomposisjon skal overvåkes. Dersom målte komponenter faller utenfor etablerte linearitets</w:t>
      </w:r>
      <w:r w:rsidR="006B094E" w:rsidRPr="2DA8E0D5">
        <w:rPr>
          <w:lang w:eastAsia="en-GB"/>
        </w:rPr>
        <w:t>intervall</w:t>
      </w:r>
      <w:r w:rsidR="004548E3" w:rsidRPr="2DA8E0D5">
        <w:rPr>
          <w:lang w:eastAsia="en-GB"/>
        </w:rPr>
        <w:t xml:space="preserve">, skal </w:t>
      </w:r>
      <w:r w:rsidR="0026299A">
        <w:rPr>
          <w:lang w:eastAsia="en-GB"/>
        </w:rPr>
        <w:t>årsak kar</w:t>
      </w:r>
      <w:r w:rsidR="004B12C2">
        <w:rPr>
          <w:lang w:eastAsia="en-GB"/>
        </w:rPr>
        <w:t>t</w:t>
      </w:r>
      <w:r w:rsidR="0026299A">
        <w:rPr>
          <w:lang w:eastAsia="en-GB"/>
        </w:rPr>
        <w:t xml:space="preserve">legges og </w:t>
      </w:r>
      <w:r w:rsidR="004548E3" w:rsidRPr="2DA8E0D5">
        <w:rPr>
          <w:lang w:eastAsia="en-GB"/>
        </w:rPr>
        <w:t>ny</w:t>
      </w:r>
      <w:r w:rsidR="006B094E" w:rsidRPr="2DA8E0D5">
        <w:rPr>
          <w:lang w:eastAsia="en-GB"/>
        </w:rPr>
        <w:t>e</w:t>
      </w:r>
      <w:r w:rsidR="004548E3" w:rsidRPr="2DA8E0D5">
        <w:rPr>
          <w:lang w:eastAsia="en-GB"/>
        </w:rPr>
        <w:t xml:space="preserve"> linearitets</w:t>
      </w:r>
      <w:r w:rsidR="006B094E" w:rsidRPr="2DA8E0D5">
        <w:rPr>
          <w:lang w:eastAsia="en-GB"/>
        </w:rPr>
        <w:t>intervall</w:t>
      </w:r>
      <w:r w:rsidR="004548E3" w:rsidRPr="2DA8E0D5">
        <w:rPr>
          <w:lang w:eastAsia="en-GB"/>
        </w:rPr>
        <w:t xml:space="preserve"> etableres.</w:t>
      </w:r>
    </w:p>
    <w:p w14:paraId="54392ACC" w14:textId="6C101AEE" w:rsidR="004548E3" w:rsidRPr="00AE6E8F" w:rsidRDefault="004548E3" w:rsidP="004548E3">
      <w:pPr>
        <w:pStyle w:val="Leddnr"/>
        <w:rPr>
          <w:lang w:eastAsia="en-GB"/>
        </w:rPr>
      </w:pPr>
      <w:r w:rsidRPr="2DA8E0D5">
        <w:rPr>
          <w:lang w:eastAsia="en-GB"/>
        </w:rPr>
        <w:t>Kalibreringsgassen skal</w:t>
      </w:r>
      <w:r w:rsidR="00463132" w:rsidRPr="2DA8E0D5">
        <w:rPr>
          <w:lang w:eastAsia="en-GB"/>
        </w:rPr>
        <w:t xml:space="preserve"> </w:t>
      </w:r>
      <w:r w:rsidRPr="2DA8E0D5">
        <w:rPr>
          <w:lang w:eastAsia="en-GB"/>
        </w:rPr>
        <w:t xml:space="preserve">ha en sammensetning som er representativ for gassen som skal analyseres. Kalibreringsgassens komponenter skal ha dokumenterte usikkerhetsgrenser og være sertifisert av et laboratorium som er akkreditert på relevant analysemetode. </w:t>
      </w:r>
    </w:p>
    <w:p w14:paraId="2AD94916" w14:textId="4D97A385" w:rsidR="00FB62FD" w:rsidRPr="00FB62FD" w:rsidRDefault="001C1480" w:rsidP="00FB62FD">
      <w:pPr>
        <w:pStyle w:val="Leddnr"/>
        <w:rPr>
          <w:lang w:eastAsia="en-GB"/>
        </w:rPr>
      </w:pPr>
      <w:r>
        <w:rPr>
          <w:lang w:eastAsia="en-GB"/>
        </w:rPr>
        <w:lastRenderedPageBreak/>
        <w:t xml:space="preserve">Det skal etableres og vedlikeholdes </w:t>
      </w:r>
      <w:r w:rsidR="00FB62FD" w:rsidRPr="00FB62FD">
        <w:rPr>
          <w:lang w:eastAsia="en-GB"/>
        </w:rPr>
        <w:t xml:space="preserve">kontrolldiagram for </w:t>
      </w:r>
      <w:r w:rsidRPr="27B55EFB">
        <w:rPr>
          <w:lang w:eastAsia="en-GB"/>
        </w:rPr>
        <w:t>responsfaktorer og retensjon</w:t>
      </w:r>
      <w:r>
        <w:rPr>
          <w:lang w:eastAsia="en-GB"/>
        </w:rPr>
        <w:t>s</w:t>
      </w:r>
      <w:r w:rsidRPr="27B55EFB">
        <w:rPr>
          <w:lang w:eastAsia="en-GB"/>
        </w:rPr>
        <w:t>tider</w:t>
      </w:r>
      <w:r w:rsidR="00FB62FD" w:rsidRPr="00FB62FD">
        <w:rPr>
          <w:lang w:eastAsia="en-GB"/>
        </w:rPr>
        <w:t>. Diagramme</w:t>
      </w:r>
      <w:r w:rsidR="000F230D">
        <w:rPr>
          <w:lang w:eastAsia="en-GB"/>
        </w:rPr>
        <w:t>ne</w:t>
      </w:r>
      <w:r w:rsidR="00FB62FD" w:rsidRPr="00FB62FD">
        <w:rPr>
          <w:lang w:eastAsia="en-GB"/>
        </w:rPr>
        <w:t xml:space="preserve"> skal ha formålstjenlige kontrollgrenser.</w:t>
      </w:r>
    </w:p>
    <w:p w14:paraId="199FD3B7" w14:textId="75F96802" w:rsidR="004548E3" w:rsidRPr="00D76432" w:rsidRDefault="004548E3" w:rsidP="004548E3">
      <w:pPr>
        <w:pStyle w:val="Leddnr"/>
        <w:rPr>
          <w:lang w:eastAsia="en-GB"/>
        </w:rPr>
      </w:pPr>
      <w:r w:rsidRPr="3197A9AA">
        <w:rPr>
          <w:lang w:eastAsia="en-GB"/>
        </w:rPr>
        <w:t>Tilbakefallsverdier for gasskomposisjon skal kontrolleres jevnlig og oppdateres ved behov.</w:t>
      </w:r>
    </w:p>
    <w:p w14:paraId="2389D592" w14:textId="2C384889" w:rsidR="004548E3" w:rsidRDefault="004548E3" w:rsidP="004548E3">
      <w:pPr>
        <w:pStyle w:val="Overskrift2"/>
        <w:rPr>
          <w:lang w:eastAsia="en-GB"/>
        </w:rPr>
      </w:pPr>
      <w:bookmarkStart w:id="1038" w:name="_Toc74579366"/>
      <w:bookmarkStart w:id="1039" w:name="_Toc107564839"/>
      <w:r>
        <w:rPr>
          <w:lang w:eastAsia="en-GB"/>
        </w:rPr>
        <w:t xml:space="preserve">Drift </w:t>
      </w:r>
      <w:r w:rsidR="006517C6">
        <w:rPr>
          <w:lang w:eastAsia="en-GB"/>
        </w:rPr>
        <w:t xml:space="preserve">og vedlikehold </w:t>
      </w:r>
      <w:r>
        <w:rPr>
          <w:lang w:eastAsia="en-GB"/>
        </w:rPr>
        <w:t xml:space="preserve">av </w:t>
      </w:r>
      <w:proofErr w:type="spellStart"/>
      <w:r>
        <w:rPr>
          <w:lang w:eastAsia="en-GB"/>
        </w:rPr>
        <w:t>prøvetaker</w:t>
      </w:r>
      <w:bookmarkEnd w:id="1038"/>
      <w:bookmarkEnd w:id="1039"/>
      <w:proofErr w:type="spellEnd"/>
    </w:p>
    <w:p w14:paraId="5631C864" w14:textId="289D5749" w:rsidR="00A55A6C" w:rsidRPr="00A55A6C" w:rsidRDefault="00A55A6C" w:rsidP="00C66723">
      <w:pPr>
        <w:pStyle w:val="Leddnr"/>
        <w:numPr>
          <w:ilvl w:val="0"/>
          <w:numId w:val="17"/>
        </w:numPr>
        <w:rPr>
          <w:lang w:eastAsia="en-GB"/>
        </w:rPr>
      </w:pPr>
      <w:r w:rsidRPr="00A55A6C">
        <w:rPr>
          <w:lang w:eastAsia="en-GB"/>
        </w:rPr>
        <w:t xml:space="preserve">En </w:t>
      </w:r>
      <w:proofErr w:type="spellStart"/>
      <w:r w:rsidR="000947B8">
        <w:rPr>
          <w:lang w:eastAsia="en-GB"/>
        </w:rPr>
        <w:t>prøvetaker</w:t>
      </w:r>
      <w:proofErr w:type="spellEnd"/>
      <w:r w:rsidRPr="00A55A6C">
        <w:rPr>
          <w:lang w:eastAsia="en-GB"/>
        </w:rPr>
        <w:t xml:space="preserve"> skal brukes </w:t>
      </w:r>
      <w:r w:rsidR="000947B8" w:rsidRPr="003079EE">
        <w:rPr>
          <w:lang w:eastAsia="en-GB"/>
        </w:rPr>
        <w:t>på en måte som sikrer at representative prøver danner basis for kjemiske analyser</w:t>
      </w:r>
      <w:r w:rsidR="003F2237">
        <w:rPr>
          <w:lang w:eastAsia="en-GB"/>
        </w:rPr>
        <w:t>. Verifi</w:t>
      </w:r>
      <w:r w:rsidR="000A52D4">
        <w:rPr>
          <w:lang w:eastAsia="en-GB"/>
        </w:rPr>
        <w:t xml:space="preserve">sering, </w:t>
      </w:r>
      <w:r w:rsidR="00C608E7">
        <w:rPr>
          <w:lang w:eastAsia="en-GB"/>
        </w:rPr>
        <w:t xml:space="preserve">validering </w:t>
      </w:r>
      <w:r w:rsidR="00C608E7" w:rsidRPr="00A55A6C">
        <w:rPr>
          <w:lang w:eastAsia="en-GB"/>
        </w:rPr>
        <w:t>og</w:t>
      </w:r>
      <w:r w:rsidRPr="00A55A6C">
        <w:rPr>
          <w:lang w:eastAsia="en-GB"/>
        </w:rPr>
        <w:t xml:space="preserve"> </w:t>
      </w:r>
      <w:r w:rsidR="007F7596">
        <w:rPr>
          <w:lang w:eastAsia="en-GB"/>
        </w:rPr>
        <w:t>vedlikehold</w:t>
      </w:r>
      <w:r w:rsidR="004052A9">
        <w:rPr>
          <w:lang w:eastAsia="en-GB"/>
        </w:rPr>
        <w:t xml:space="preserve"> skal foretas i henhold til </w:t>
      </w:r>
      <w:r w:rsidRPr="00323CD5">
        <w:rPr>
          <w:lang w:eastAsia="en-GB"/>
        </w:rPr>
        <w:t>vedlikeholdsprogram</w:t>
      </w:r>
      <w:r w:rsidR="004052A9" w:rsidRPr="00323CD5">
        <w:rPr>
          <w:lang w:eastAsia="en-GB"/>
        </w:rPr>
        <w:t>met</w:t>
      </w:r>
      <w:r w:rsidRPr="00A55A6C">
        <w:rPr>
          <w:lang w:eastAsia="en-GB"/>
        </w:rPr>
        <w:t>.</w:t>
      </w:r>
    </w:p>
    <w:p w14:paraId="2E524CEB" w14:textId="0A380290" w:rsidR="004548E3" w:rsidRPr="007D3488" w:rsidRDefault="00916EC8" w:rsidP="004548E3">
      <w:pPr>
        <w:pStyle w:val="Leddnr"/>
        <w:rPr>
          <w:lang w:eastAsia="en-GB"/>
        </w:rPr>
      </w:pPr>
      <w:r w:rsidRPr="007D3488">
        <w:rPr>
          <w:lang w:eastAsia="en-GB"/>
        </w:rPr>
        <w:t xml:space="preserve">Prøvetaking </w:t>
      </w:r>
      <w:r w:rsidR="00A963A2" w:rsidRPr="007D3488">
        <w:rPr>
          <w:lang w:eastAsia="en-GB"/>
        </w:rPr>
        <w:t xml:space="preserve">med automatisk </w:t>
      </w:r>
      <w:proofErr w:type="spellStart"/>
      <w:r w:rsidR="00A963A2" w:rsidRPr="007D3488">
        <w:rPr>
          <w:lang w:eastAsia="en-GB"/>
        </w:rPr>
        <w:t>prøvetaker</w:t>
      </w:r>
      <w:proofErr w:type="spellEnd"/>
      <w:r w:rsidR="00A963A2" w:rsidRPr="007D3488">
        <w:rPr>
          <w:lang w:eastAsia="en-GB"/>
        </w:rPr>
        <w:t xml:space="preserve"> </w:t>
      </w:r>
      <w:r w:rsidRPr="007D3488">
        <w:rPr>
          <w:lang w:eastAsia="en-GB"/>
        </w:rPr>
        <w:t>skal overvåkes på en måte som sikrer akseptable prøver.</w:t>
      </w:r>
      <w:r w:rsidR="00882CD8" w:rsidRPr="007D3488">
        <w:rPr>
          <w:lang w:eastAsia="en-GB"/>
        </w:rPr>
        <w:t xml:space="preserve"> Det skal tas manuelle prøver dersom </w:t>
      </w:r>
      <w:r w:rsidR="003972ED" w:rsidRPr="007D3488">
        <w:rPr>
          <w:lang w:eastAsia="en-GB"/>
        </w:rPr>
        <w:t xml:space="preserve">automatisk </w:t>
      </w:r>
      <w:proofErr w:type="spellStart"/>
      <w:r w:rsidR="00882CD8" w:rsidRPr="007D3488">
        <w:rPr>
          <w:lang w:eastAsia="en-GB"/>
        </w:rPr>
        <w:t>prøvetaker</w:t>
      </w:r>
      <w:proofErr w:type="spellEnd"/>
      <w:r w:rsidR="00882CD8" w:rsidRPr="007D3488">
        <w:rPr>
          <w:lang w:eastAsia="en-GB"/>
        </w:rPr>
        <w:t xml:space="preserve"> ikke fungerer etter hensikt.</w:t>
      </w:r>
      <w:r w:rsidR="00882CD8" w:rsidRPr="007D3488" w:rsidDel="00882CD8">
        <w:rPr>
          <w:lang w:eastAsia="en-GB"/>
        </w:rPr>
        <w:t xml:space="preserve"> </w:t>
      </w:r>
    </w:p>
    <w:p w14:paraId="70805CAB" w14:textId="3B2BC36A" w:rsidR="004548E3" w:rsidRDefault="004548E3" w:rsidP="004548E3">
      <w:pPr>
        <w:pStyle w:val="Overskrift2"/>
        <w:rPr>
          <w:lang w:eastAsia="en-GB"/>
        </w:rPr>
      </w:pPr>
      <w:bookmarkStart w:id="1040" w:name="_Toc74579367"/>
      <w:bookmarkStart w:id="1041" w:name="_Toc107564840"/>
      <w:r>
        <w:rPr>
          <w:lang w:eastAsia="en-GB"/>
        </w:rPr>
        <w:t xml:space="preserve">Drift </w:t>
      </w:r>
      <w:r w:rsidR="006517C6">
        <w:rPr>
          <w:lang w:eastAsia="en-GB"/>
        </w:rPr>
        <w:t xml:space="preserve">og vedlikehold </w:t>
      </w:r>
      <w:r>
        <w:rPr>
          <w:lang w:eastAsia="en-GB"/>
        </w:rPr>
        <w:t>av datasystem</w:t>
      </w:r>
      <w:bookmarkEnd w:id="1040"/>
      <w:bookmarkEnd w:id="1041"/>
    </w:p>
    <w:p w14:paraId="07700895" w14:textId="3D4A8FA5" w:rsidR="004548E3" w:rsidRPr="002965E2" w:rsidRDefault="00EB626F" w:rsidP="00C66723">
      <w:pPr>
        <w:pStyle w:val="Leddnr"/>
        <w:numPr>
          <w:ilvl w:val="0"/>
          <w:numId w:val="16"/>
        </w:numPr>
        <w:rPr>
          <w:lang w:eastAsia="en-GB"/>
        </w:rPr>
      </w:pPr>
      <w:r>
        <w:rPr>
          <w:lang w:eastAsia="en-GB"/>
        </w:rPr>
        <w:t>Målesystemets d</w:t>
      </w:r>
      <w:r w:rsidR="004548E3" w:rsidRPr="002965E2">
        <w:rPr>
          <w:lang w:eastAsia="en-GB"/>
        </w:rPr>
        <w:t>atasystem skal kontrolleres etter fastsatte rutiner. Manuelt innsatte parametere skal kontrolleres individuelt, herunder mot kalibreringssertifikat og leverandørens dokumentasjon.</w:t>
      </w:r>
    </w:p>
    <w:p w14:paraId="7005E45D" w14:textId="72F425F7" w:rsidR="004548E3" w:rsidRDefault="004548E3" w:rsidP="004548E3">
      <w:pPr>
        <w:pStyle w:val="Leddnr"/>
        <w:rPr>
          <w:lang w:eastAsia="en-GB"/>
        </w:rPr>
      </w:pPr>
      <w:r w:rsidRPr="00E96486">
        <w:rPr>
          <w:lang w:eastAsia="en-GB"/>
        </w:rPr>
        <w:t xml:space="preserve">Hensiktsmessige alarm- og kontrollgrenser </w:t>
      </w:r>
      <w:r w:rsidR="00F35104">
        <w:rPr>
          <w:lang w:eastAsia="en-GB"/>
        </w:rPr>
        <w:t>for måle</w:t>
      </w:r>
      <w:r w:rsidR="00D17925">
        <w:rPr>
          <w:lang w:eastAsia="en-GB"/>
        </w:rPr>
        <w:t xml:space="preserve">instrumenter og målesystem </w:t>
      </w:r>
      <w:r w:rsidRPr="00E96486">
        <w:rPr>
          <w:lang w:eastAsia="en-GB"/>
        </w:rPr>
        <w:t>skal etableres, iverksettes og vedlikeholdes. Det skal tas hensyn til måleusikkerheter</w:t>
      </w:r>
      <w:r w:rsidR="00A85DDA">
        <w:rPr>
          <w:lang w:eastAsia="en-GB"/>
        </w:rPr>
        <w:t xml:space="preserve">, herunder usikkerhet i </w:t>
      </w:r>
      <w:r w:rsidR="00B92CAD">
        <w:rPr>
          <w:lang w:eastAsia="en-GB"/>
        </w:rPr>
        <w:t>avlest avvik mellom to instrumenter,</w:t>
      </w:r>
      <w:r w:rsidRPr="00E96486">
        <w:rPr>
          <w:lang w:eastAsia="en-GB"/>
        </w:rPr>
        <w:t xml:space="preserve"> når </w:t>
      </w:r>
      <w:r w:rsidR="00D55653">
        <w:rPr>
          <w:lang w:eastAsia="en-GB"/>
        </w:rPr>
        <w:t>kontroll</w:t>
      </w:r>
      <w:r w:rsidRPr="00E96486">
        <w:rPr>
          <w:lang w:eastAsia="en-GB"/>
        </w:rPr>
        <w:t>grense</w:t>
      </w:r>
      <w:r w:rsidR="00D55653">
        <w:rPr>
          <w:lang w:eastAsia="en-GB"/>
        </w:rPr>
        <w:t>r</w:t>
      </w:r>
      <w:r w:rsidRPr="00E96486">
        <w:rPr>
          <w:lang w:eastAsia="en-GB"/>
        </w:rPr>
        <w:t xml:space="preserve"> </w:t>
      </w:r>
      <w:r w:rsidR="00D55653">
        <w:rPr>
          <w:lang w:eastAsia="en-GB"/>
        </w:rPr>
        <w:t>fast</w:t>
      </w:r>
      <w:r w:rsidRPr="00E96486">
        <w:rPr>
          <w:lang w:eastAsia="en-GB"/>
        </w:rPr>
        <w:t>settes.</w:t>
      </w:r>
    </w:p>
    <w:p w14:paraId="688F8C9D" w14:textId="77777777" w:rsidR="00C96438" w:rsidRDefault="00DD5960" w:rsidP="004548E3">
      <w:pPr>
        <w:pStyle w:val="Leddnr"/>
        <w:rPr>
          <w:lang w:eastAsia="en-GB"/>
        </w:rPr>
      </w:pPr>
      <w:r>
        <w:rPr>
          <w:lang w:eastAsia="en-GB"/>
        </w:rPr>
        <w:t xml:space="preserve">Et </w:t>
      </w:r>
      <w:r w:rsidR="009857FA">
        <w:rPr>
          <w:lang w:eastAsia="en-GB"/>
        </w:rPr>
        <w:t xml:space="preserve">entydig </w:t>
      </w:r>
      <w:r>
        <w:rPr>
          <w:lang w:eastAsia="en-GB"/>
        </w:rPr>
        <w:t xml:space="preserve">revisjonsspor skal opprettes og vedlikeholdes. </w:t>
      </w:r>
      <w:r w:rsidR="004548E3" w:rsidRPr="00A07876">
        <w:rPr>
          <w:lang w:eastAsia="en-GB"/>
        </w:rPr>
        <w:t xml:space="preserve">Kritiske data skal regelmessig arkiveres. </w:t>
      </w:r>
    </w:p>
    <w:p w14:paraId="2D16B261" w14:textId="0DBECC37" w:rsidR="004548E3" w:rsidRPr="00A07876" w:rsidRDefault="004548E3" w:rsidP="004548E3">
      <w:pPr>
        <w:pStyle w:val="Leddnr"/>
        <w:rPr>
          <w:lang w:eastAsia="en-GB"/>
        </w:rPr>
      </w:pPr>
      <w:r w:rsidRPr="00A07876">
        <w:rPr>
          <w:lang w:eastAsia="en-GB"/>
        </w:rPr>
        <w:t>Det skal etableres prosedyrer for håndtering av feilmeldinger fra datasystemet eller feil som oppdages på annen måte.</w:t>
      </w:r>
    </w:p>
    <w:p w14:paraId="7B860336" w14:textId="1707849A" w:rsidR="004548E3" w:rsidRPr="006F0F53" w:rsidRDefault="001D0919" w:rsidP="004548E3">
      <w:pPr>
        <w:pStyle w:val="Leddnr"/>
        <w:rPr>
          <w:lang w:eastAsia="en-GB"/>
        </w:rPr>
      </w:pPr>
      <w:r w:rsidRPr="29EC5C44">
        <w:rPr>
          <w:lang w:eastAsia="en-GB"/>
        </w:rPr>
        <w:t>Det skal utføres en uavhengig verifikasjon av beregning</w:t>
      </w:r>
      <w:r w:rsidR="00AE5B7E">
        <w:rPr>
          <w:lang w:eastAsia="en-GB"/>
        </w:rPr>
        <w:t>er</w:t>
      </w:r>
      <w:r w:rsidRPr="29EC5C44">
        <w:rPr>
          <w:lang w:eastAsia="en-GB"/>
        </w:rPr>
        <w:t xml:space="preserve"> </w:t>
      </w:r>
      <w:r w:rsidR="002D2EA4" w:rsidRPr="29EC5C44">
        <w:rPr>
          <w:lang w:eastAsia="en-GB"/>
        </w:rPr>
        <w:t>v</w:t>
      </w:r>
      <w:r w:rsidR="004548E3" w:rsidRPr="29EC5C44">
        <w:rPr>
          <w:lang w:eastAsia="en-GB"/>
        </w:rPr>
        <w:t>ed endringer som har betydning for nøyaktigheten til beregninger, herunder programendringer, bytte av datamaskindeler og endringer i instrumentering.</w:t>
      </w:r>
    </w:p>
    <w:p w14:paraId="5F3617E4" w14:textId="1B615E88" w:rsidR="004548E3" w:rsidRDefault="00723DE9" w:rsidP="004548E3">
      <w:pPr>
        <w:pStyle w:val="Leddnr"/>
        <w:rPr>
          <w:lang w:eastAsia="en-GB"/>
        </w:rPr>
      </w:pPr>
      <w:r w:rsidRPr="27B55EFB">
        <w:rPr>
          <w:lang w:eastAsia="en-GB"/>
        </w:rPr>
        <w:t xml:space="preserve">Det skal tas sikkerhetskopier av </w:t>
      </w:r>
      <w:r>
        <w:rPr>
          <w:lang w:eastAsia="en-GB"/>
        </w:rPr>
        <w:t>essensielle</w:t>
      </w:r>
      <w:r w:rsidRPr="27B55EFB">
        <w:rPr>
          <w:lang w:eastAsia="en-GB"/>
        </w:rPr>
        <w:t xml:space="preserve"> datafile</w:t>
      </w:r>
      <w:r>
        <w:rPr>
          <w:lang w:eastAsia="en-GB"/>
        </w:rPr>
        <w:t>r.</w:t>
      </w:r>
    </w:p>
    <w:p w14:paraId="0A0D02FA" w14:textId="69737277" w:rsidR="003079EE" w:rsidRDefault="003079EE" w:rsidP="003079EE">
      <w:pPr>
        <w:pStyle w:val="Overskrift1"/>
      </w:pPr>
      <w:bookmarkStart w:id="1042" w:name="_Toc74579368"/>
      <w:bookmarkStart w:id="1043" w:name="_Toc107564841"/>
      <w:r w:rsidRPr="00033125">
        <w:t>Kapittel 1</w:t>
      </w:r>
      <w:r w:rsidR="003A6A50">
        <w:t>4</w:t>
      </w:r>
      <w:r w:rsidRPr="00033125">
        <w:t>. Krav til materiale og opplysninger</w:t>
      </w:r>
      <w:bookmarkEnd w:id="1042"/>
      <w:bookmarkEnd w:id="1043"/>
    </w:p>
    <w:p w14:paraId="3037DB9B" w14:textId="6DA7FF72" w:rsidR="003079EE" w:rsidRDefault="003079EE" w:rsidP="003079EE">
      <w:pPr>
        <w:pStyle w:val="Overskrift2"/>
      </w:pPr>
      <w:bookmarkStart w:id="1044" w:name="_Toc74579369"/>
      <w:bookmarkStart w:id="1045" w:name="_Toc107564842"/>
      <w:r>
        <w:t>Generelle krav til materiale og opplysninger</w:t>
      </w:r>
      <w:bookmarkEnd w:id="1044"/>
      <w:bookmarkEnd w:id="1045"/>
    </w:p>
    <w:p w14:paraId="69F09848" w14:textId="74E1BFA4" w:rsidR="003079EE" w:rsidRDefault="003079EE" w:rsidP="00C66723">
      <w:pPr>
        <w:pStyle w:val="Leddnr"/>
        <w:numPr>
          <w:ilvl w:val="0"/>
          <w:numId w:val="48"/>
        </w:numPr>
      </w:pPr>
      <w:r>
        <w:t xml:space="preserve">Rettighetshaver skal </w:t>
      </w:r>
      <w:r w:rsidR="002A3095">
        <w:t>oppbevare</w:t>
      </w:r>
      <w:r>
        <w:t xml:space="preserve"> materiale og opplysninger som er nødvendig for å </w:t>
      </w:r>
      <w:r w:rsidR="00217F51">
        <w:t xml:space="preserve">kunne </w:t>
      </w:r>
      <w:r>
        <w:t xml:space="preserve">dokumentere </w:t>
      </w:r>
      <w:r w:rsidR="00F61A93">
        <w:t xml:space="preserve">og sikre </w:t>
      </w:r>
      <w:r>
        <w:t>at virksomheten planlegges og gjennomføres i overenstemmelse med krav</w:t>
      </w:r>
      <w:r w:rsidR="00214D1B">
        <w:t>ene</w:t>
      </w:r>
      <w:r>
        <w:t xml:space="preserve"> i denne forskrift.</w:t>
      </w:r>
      <w:r w:rsidR="00D373F2" w:rsidRPr="00D373F2">
        <w:t xml:space="preserve"> Rettighetshaver skal oppbevare materiale og opplysninger </w:t>
      </w:r>
      <w:r w:rsidR="00D373F2">
        <w:t>i tråd med petroleumsforskriften § 55</w:t>
      </w:r>
      <w:r w:rsidR="00D373F2" w:rsidRPr="00D373F2">
        <w:t>.</w:t>
      </w:r>
    </w:p>
    <w:p w14:paraId="1A154366" w14:textId="6F0FAB2B" w:rsidR="00BE6654" w:rsidRPr="00BE6654" w:rsidRDefault="002A0957" w:rsidP="00086F05">
      <w:pPr>
        <w:pStyle w:val="Leddnr"/>
      </w:pPr>
      <w:r>
        <w:t xml:space="preserve">Oljedirektoratet </w:t>
      </w:r>
      <w:r w:rsidR="00E94A96">
        <w:t xml:space="preserve">kan kreve </w:t>
      </w:r>
      <w:r w:rsidR="005A722B">
        <w:t xml:space="preserve">overlevert </w:t>
      </w:r>
      <w:r w:rsidR="00BE6654" w:rsidRPr="00BE6654">
        <w:t>materiale og opplysninger som nevnt i første ledd</w:t>
      </w:r>
      <w:r w:rsidR="00945D0B">
        <w:t>.</w:t>
      </w:r>
    </w:p>
    <w:p w14:paraId="62F0042A" w14:textId="49C46B53" w:rsidR="00122B4B" w:rsidRDefault="009834A4" w:rsidP="00EC02BA">
      <w:pPr>
        <w:pStyle w:val="Overskrift2"/>
      </w:pPr>
      <w:bookmarkStart w:id="1046" w:name="_Toc107564843"/>
      <w:r w:rsidRPr="00230F74">
        <w:lastRenderedPageBreak/>
        <w:t>Bruk av standarder</w:t>
      </w:r>
      <w:r w:rsidR="00C72EB3">
        <w:t xml:space="preserve"> og </w:t>
      </w:r>
      <w:r w:rsidR="00987C13" w:rsidRPr="00A43DA6">
        <w:t>andre</w:t>
      </w:r>
      <w:r w:rsidR="00987C13">
        <w:t xml:space="preserve"> normative dokumenter</w:t>
      </w:r>
      <w:bookmarkEnd w:id="1046"/>
    </w:p>
    <w:p w14:paraId="55528A7F" w14:textId="253CD66B" w:rsidR="00F90FF3" w:rsidRPr="000B529D" w:rsidRDefault="000C2AD4" w:rsidP="00BF4816">
      <w:pPr>
        <w:pStyle w:val="Ingenmellomrom"/>
      </w:pPr>
      <w:r w:rsidRPr="00BF4816">
        <w:t xml:space="preserve">Rettighetshaver kan </w:t>
      </w:r>
      <w:r w:rsidR="003F2612" w:rsidRPr="00BF4816">
        <w:t>benytte</w:t>
      </w:r>
      <w:r w:rsidRPr="00BF4816">
        <w:t xml:space="preserve"> en</w:t>
      </w:r>
      <w:r w:rsidR="003F2612" w:rsidRPr="00BF4816">
        <w:t xml:space="preserve"> </w:t>
      </w:r>
      <w:r w:rsidR="00F3791D" w:rsidRPr="000B529D">
        <w:t>standard</w:t>
      </w:r>
      <w:r w:rsidR="00813931">
        <w:t xml:space="preserve"> </w:t>
      </w:r>
      <w:r w:rsidR="00987C13">
        <w:t>og</w:t>
      </w:r>
      <w:r w:rsidR="00813931">
        <w:t xml:space="preserve"> </w:t>
      </w:r>
      <w:r w:rsidR="00813931" w:rsidRPr="00A43DA6">
        <w:t>andre</w:t>
      </w:r>
      <w:r w:rsidR="00813931">
        <w:t xml:space="preserve"> normative dokumenter</w:t>
      </w:r>
      <w:r w:rsidR="00F3791D" w:rsidRPr="000B529D">
        <w:t xml:space="preserve"> </w:t>
      </w:r>
      <w:r w:rsidR="00D2534D" w:rsidRPr="000B529D">
        <w:t>som en</w:t>
      </w:r>
      <w:r w:rsidR="00F3791D" w:rsidRPr="000B529D">
        <w:t xml:space="preserve"> måte å oppfylle forskriftens krav</w:t>
      </w:r>
      <w:r w:rsidRPr="00BF4816">
        <w:t xml:space="preserve"> på</w:t>
      </w:r>
      <w:r w:rsidR="003F2612" w:rsidRPr="00BF4816">
        <w:t>.</w:t>
      </w:r>
      <w:r w:rsidRPr="00BF4816">
        <w:t xml:space="preserve">  </w:t>
      </w:r>
    </w:p>
    <w:p w14:paraId="4E0EED3A" w14:textId="3E34D5BD" w:rsidR="003079EE" w:rsidRPr="003125AD" w:rsidRDefault="003079EE" w:rsidP="003079EE">
      <w:pPr>
        <w:pStyle w:val="Overskrift2"/>
      </w:pPr>
      <w:bookmarkStart w:id="1047" w:name="_Toc95927579"/>
      <w:bookmarkStart w:id="1048" w:name="_Toc95996298"/>
      <w:bookmarkStart w:id="1049" w:name="_Toc96338961"/>
      <w:bookmarkStart w:id="1050" w:name="_Toc74057501"/>
      <w:bookmarkStart w:id="1051" w:name="_Toc74206805"/>
      <w:bookmarkStart w:id="1052" w:name="_Toc74216672"/>
      <w:bookmarkStart w:id="1053" w:name="_Toc74216924"/>
      <w:bookmarkStart w:id="1054" w:name="_Toc74305146"/>
      <w:bookmarkStart w:id="1055" w:name="_Toc74057502"/>
      <w:bookmarkStart w:id="1056" w:name="_Toc74206806"/>
      <w:bookmarkStart w:id="1057" w:name="_Toc74216673"/>
      <w:bookmarkStart w:id="1058" w:name="_Toc74216925"/>
      <w:bookmarkStart w:id="1059" w:name="_Toc74305147"/>
      <w:bookmarkStart w:id="1060" w:name="_Toc74579370"/>
      <w:bookmarkStart w:id="1061" w:name="_Toc107564844"/>
      <w:bookmarkEnd w:id="1047"/>
      <w:bookmarkEnd w:id="1048"/>
      <w:bookmarkEnd w:id="1049"/>
      <w:bookmarkEnd w:id="1050"/>
      <w:bookmarkEnd w:id="1051"/>
      <w:bookmarkEnd w:id="1052"/>
      <w:bookmarkEnd w:id="1053"/>
      <w:bookmarkEnd w:id="1054"/>
      <w:bookmarkEnd w:id="1055"/>
      <w:bookmarkEnd w:id="1056"/>
      <w:bookmarkEnd w:id="1057"/>
      <w:bookmarkEnd w:id="1058"/>
      <w:bookmarkEnd w:id="1059"/>
      <w:r>
        <w:t xml:space="preserve">Opplysninger </w:t>
      </w:r>
      <w:r w:rsidR="00E32626">
        <w:t>før BOV</w:t>
      </w:r>
      <w:bookmarkEnd w:id="1060"/>
      <w:bookmarkEnd w:id="1061"/>
    </w:p>
    <w:p w14:paraId="2DAFB991" w14:textId="63775133" w:rsidR="003079EE" w:rsidRDefault="003079EE" w:rsidP="003079EE">
      <w:pPr>
        <w:pStyle w:val="Ingenmellomrom"/>
      </w:pPr>
      <w:r>
        <w:t xml:space="preserve">Rettighetshaver skal </w:t>
      </w:r>
      <w:r w:rsidR="00AA30E4">
        <w:t>før beslutning om videreføring</w:t>
      </w:r>
      <w:r w:rsidR="007E5AF2">
        <w:t xml:space="preserve"> (BOV)</w:t>
      </w:r>
      <w:r w:rsidR="00AA30E4">
        <w:t xml:space="preserve"> </w:t>
      </w:r>
      <w:r>
        <w:t xml:space="preserve">opplyse Oljedirektoratet om </w:t>
      </w:r>
      <w:r w:rsidR="00D921A6">
        <w:t xml:space="preserve">planer for </w:t>
      </w:r>
      <w:r>
        <w:t>måling</w:t>
      </w:r>
      <w:r w:rsidR="00BD0BEB">
        <w:t>, målesystem</w:t>
      </w:r>
      <w:r w:rsidR="009E6004">
        <w:t xml:space="preserve"> </w:t>
      </w:r>
      <w:r w:rsidR="007E2AC9">
        <w:t>og allokering</w:t>
      </w:r>
      <w:r w:rsidR="007E5AF2">
        <w:t>.</w:t>
      </w:r>
      <w:r w:rsidR="009F232C">
        <w:t xml:space="preserve"> </w:t>
      </w:r>
    </w:p>
    <w:p w14:paraId="496EADF1" w14:textId="00B2B9EF" w:rsidR="003079EE" w:rsidRDefault="003079EE" w:rsidP="003079EE">
      <w:pPr>
        <w:pStyle w:val="Overskrift2"/>
      </w:pPr>
      <w:bookmarkStart w:id="1062" w:name="_Toc74579371"/>
      <w:bookmarkStart w:id="1063" w:name="_Toc107564845"/>
      <w:r w:rsidRPr="009878CD">
        <w:t xml:space="preserve">Opplysninger </w:t>
      </w:r>
      <w:r w:rsidR="0086646F">
        <w:t xml:space="preserve">om måling </w:t>
      </w:r>
      <w:r w:rsidRPr="009878CD">
        <w:t>i PUD og PAD</w:t>
      </w:r>
      <w:bookmarkEnd w:id="1062"/>
      <w:bookmarkEnd w:id="1063"/>
    </w:p>
    <w:p w14:paraId="5A2B9391" w14:textId="1EC43865" w:rsidR="00A43140" w:rsidRPr="00E42BCA" w:rsidRDefault="00C47D73" w:rsidP="00D613A0">
      <w:pPr>
        <w:ind w:firstLine="360"/>
      </w:pPr>
      <w:r w:rsidRPr="00C47D73">
        <w:t xml:space="preserve">Plan for utbygging og drift av en petroleumsforekomst (PUD) og plan for anlegg og drift av innretninger for utnyttelse av petroleum (PAD) </w:t>
      </w:r>
      <w:r w:rsidR="00A43140" w:rsidRPr="00A43140">
        <w:t xml:space="preserve">etter </w:t>
      </w:r>
      <w:r w:rsidR="00333835">
        <w:t>petroleumsloven</w:t>
      </w:r>
      <w:r w:rsidR="00A43140" w:rsidRPr="00A43140">
        <w:t xml:space="preserve"> § 4-2 </w:t>
      </w:r>
      <w:r w:rsidR="00665963">
        <w:t>og § 4-3</w:t>
      </w:r>
      <w:r w:rsidR="00A43140" w:rsidRPr="00A43140">
        <w:t xml:space="preserve"> skal i nødvendig utstrekning inneholde </w:t>
      </w:r>
      <w:bookmarkStart w:id="1064" w:name="_Hlk105592623"/>
      <w:r w:rsidR="00A43140" w:rsidRPr="00A43140">
        <w:t xml:space="preserve">opplysninger om måling, </w:t>
      </w:r>
      <w:r w:rsidR="00456907" w:rsidRPr="00A43140">
        <w:t>målesystem</w:t>
      </w:r>
      <w:r w:rsidR="00A43140" w:rsidRPr="00A43140">
        <w:t xml:space="preserve"> og allokering.</w:t>
      </w:r>
      <w:bookmarkEnd w:id="1064"/>
    </w:p>
    <w:p w14:paraId="30EE2090" w14:textId="7FE76D2B" w:rsidR="003079EE" w:rsidRPr="00982BD9" w:rsidRDefault="003079EE" w:rsidP="003079EE">
      <w:pPr>
        <w:pStyle w:val="Overskrift2"/>
      </w:pPr>
      <w:bookmarkStart w:id="1065" w:name="_Toc94819389"/>
      <w:bookmarkStart w:id="1066" w:name="_Toc94856818"/>
      <w:bookmarkStart w:id="1067" w:name="_Toc94819390"/>
      <w:bookmarkStart w:id="1068" w:name="_Toc94856819"/>
      <w:bookmarkStart w:id="1069" w:name="_Toc94819391"/>
      <w:bookmarkStart w:id="1070" w:name="_Toc94856820"/>
      <w:bookmarkStart w:id="1071" w:name="_Toc94819392"/>
      <w:bookmarkStart w:id="1072" w:name="_Toc94856821"/>
      <w:bookmarkStart w:id="1073" w:name="_Toc94819393"/>
      <w:bookmarkStart w:id="1074" w:name="_Toc94856822"/>
      <w:bookmarkStart w:id="1075" w:name="_Toc94819394"/>
      <w:bookmarkStart w:id="1076" w:name="_Toc94856823"/>
      <w:bookmarkStart w:id="1077" w:name="_Toc81403096"/>
      <w:bookmarkStart w:id="1078" w:name="_Toc81403097"/>
      <w:bookmarkStart w:id="1079" w:name="_Toc81403098"/>
      <w:bookmarkStart w:id="1080" w:name="_Toc74057505"/>
      <w:bookmarkStart w:id="1081" w:name="_Toc74206810"/>
      <w:bookmarkStart w:id="1082" w:name="_Toc74216677"/>
      <w:bookmarkStart w:id="1083" w:name="_Toc74216929"/>
      <w:bookmarkStart w:id="1084" w:name="_Toc74305151"/>
      <w:bookmarkStart w:id="1085" w:name="_Toc74057506"/>
      <w:bookmarkStart w:id="1086" w:name="_Toc74206811"/>
      <w:bookmarkStart w:id="1087" w:name="_Toc74216678"/>
      <w:bookmarkStart w:id="1088" w:name="_Toc74216930"/>
      <w:bookmarkStart w:id="1089" w:name="_Toc74305152"/>
      <w:bookmarkStart w:id="1090" w:name="_Toc71135825"/>
      <w:bookmarkStart w:id="1091" w:name="_Toc72756075"/>
      <w:bookmarkStart w:id="1092" w:name="_Toc72756398"/>
      <w:bookmarkStart w:id="1093" w:name="_Toc72773962"/>
      <w:bookmarkStart w:id="1094" w:name="_Toc72774287"/>
      <w:bookmarkStart w:id="1095" w:name="_Toc70780550"/>
      <w:bookmarkStart w:id="1096" w:name="_Toc70781387"/>
      <w:bookmarkStart w:id="1097" w:name="_Toc71135826"/>
      <w:bookmarkStart w:id="1098" w:name="_Toc72756076"/>
      <w:bookmarkStart w:id="1099" w:name="_Toc72756399"/>
      <w:bookmarkStart w:id="1100" w:name="_Toc72773963"/>
      <w:bookmarkStart w:id="1101" w:name="_Toc72774288"/>
      <w:bookmarkStart w:id="1102" w:name="_Toc70780551"/>
      <w:bookmarkStart w:id="1103" w:name="_Toc70781388"/>
      <w:bookmarkStart w:id="1104" w:name="_Toc71135827"/>
      <w:bookmarkStart w:id="1105" w:name="_Toc72756077"/>
      <w:bookmarkStart w:id="1106" w:name="_Toc72756400"/>
      <w:bookmarkStart w:id="1107" w:name="_Toc72773964"/>
      <w:bookmarkStart w:id="1108" w:name="_Toc72774289"/>
      <w:bookmarkStart w:id="1109" w:name="_Toc70780552"/>
      <w:bookmarkStart w:id="1110" w:name="_Toc70781389"/>
      <w:bookmarkStart w:id="1111" w:name="_Toc71135828"/>
      <w:bookmarkStart w:id="1112" w:name="_Toc72756078"/>
      <w:bookmarkStart w:id="1113" w:name="_Toc72756401"/>
      <w:bookmarkStart w:id="1114" w:name="_Toc72773965"/>
      <w:bookmarkStart w:id="1115" w:name="_Toc72774290"/>
      <w:bookmarkStart w:id="1116" w:name="_Toc70780553"/>
      <w:bookmarkStart w:id="1117" w:name="_Toc70781390"/>
      <w:bookmarkStart w:id="1118" w:name="_Toc71135829"/>
      <w:bookmarkStart w:id="1119" w:name="_Toc72756079"/>
      <w:bookmarkStart w:id="1120" w:name="_Toc72756402"/>
      <w:bookmarkStart w:id="1121" w:name="_Toc72773966"/>
      <w:bookmarkStart w:id="1122" w:name="_Toc72774291"/>
      <w:bookmarkStart w:id="1123" w:name="_Toc70780554"/>
      <w:bookmarkStart w:id="1124" w:name="_Toc70781391"/>
      <w:bookmarkStart w:id="1125" w:name="_Toc71135830"/>
      <w:bookmarkStart w:id="1126" w:name="_Toc72756080"/>
      <w:bookmarkStart w:id="1127" w:name="_Toc72756403"/>
      <w:bookmarkStart w:id="1128" w:name="_Toc72773967"/>
      <w:bookmarkStart w:id="1129" w:name="_Toc72774292"/>
      <w:bookmarkStart w:id="1130" w:name="_Toc69144287"/>
      <w:bookmarkStart w:id="1131" w:name="_Toc69144579"/>
      <w:bookmarkStart w:id="1132" w:name="_Toc69144871"/>
      <w:bookmarkStart w:id="1133" w:name="_Toc69145169"/>
      <w:bookmarkStart w:id="1134" w:name="_Toc70780555"/>
      <w:bookmarkStart w:id="1135" w:name="_Toc70781392"/>
      <w:bookmarkStart w:id="1136" w:name="_Toc71135831"/>
      <w:bookmarkStart w:id="1137" w:name="_Toc72756081"/>
      <w:bookmarkStart w:id="1138" w:name="_Toc72756404"/>
      <w:bookmarkStart w:id="1139" w:name="_Toc72773968"/>
      <w:bookmarkStart w:id="1140" w:name="_Toc72774293"/>
      <w:bookmarkStart w:id="1141" w:name="_Toc69144288"/>
      <w:bookmarkStart w:id="1142" w:name="_Toc69144580"/>
      <w:bookmarkStart w:id="1143" w:name="_Toc69144872"/>
      <w:bookmarkStart w:id="1144" w:name="_Toc69145170"/>
      <w:bookmarkStart w:id="1145" w:name="_Toc70780556"/>
      <w:bookmarkStart w:id="1146" w:name="_Toc70781393"/>
      <w:bookmarkStart w:id="1147" w:name="_Toc71135832"/>
      <w:bookmarkStart w:id="1148" w:name="_Toc72756082"/>
      <w:bookmarkStart w:id="1149" w:name="_Toc72756405"/>
      <w:bookmarkStart w:id="1150" w:name="_Toc72773969"/>
      <w:bookmarkStart w:id="1151" w:name="_Toc72774294"/>
      <w:bookmarkStart w:id="1152" w:name="_Toc69144289"/>
      <w:bookmarkStart w:id="1153" w:name="_Toc69144581"/>
      <w:bookmarkStart w:id="1154" w:name="_Toc69144873"/>
      <w:bookmarkStart w:id="1155" w:name="_Toc69145171"/>
      <w:bookmarkStart w:id="1156" w:name="_Toc70780557"/>
      <w:bookmarkStart w:id="1157" w:name="_Toc70781394"/>
      <w:bookmarkStart w:id="1158" w:name="_Toc71135833"/>
      <w:bookmarkStart w:id="1159" w:name="_Toc72756083"/>
      <w:bookmarkStart w:id="1160" w:name="_Toc72756406"/>
      <w:bookmarkStart w:id="1161" w:name="_Toc72773970"/>
      <w:bookmarkStart w:id="1162" w:name="_Toc72774295"/>
      <w:bookmarkStart w:id="1163" w:name="_Toc69144290"/>
      <w:bookmarkStart w:id="1164" w:name="_Toc69144582"/>
      <w:bookmarkStart w:id="1165" w:name="_Toc69144874"/>
      <w:bookmarkStart w:id="1166" w:name="_Toc69145172"/>
      <w:bookmarkStart w:id="1167" w:name="_Toc70780558"/>
      <w:bookmarkStart w:id="1168" w:name="_Toc70781395"/>
      <w:bookmarkStart w:id="1169" w:name="_Toc71135834"/>
      <w:bookmarkStart w:id="1170" w:name="_Toc72756084"/>
      <w:bookmarkStart w:id="1171" w:name="_Toc72756407"/>
      <w:bookmarkStart w:id="1172" w:name="_Toc72773971"/>
      <w:bookmarkStart w:id="1173" w:name="_Toc72774296"/>
      <w:bookmarkStart w:id="1174" w:name="_Toc69144291"/>
      <w:bookmarkStart w:id="1175" w:name="_Toc69144583"/>
      <w:bookmarkStart w:id="1176" w:name="_Toc69144875"/>
      <w:bookmarkStart w:id="1177" w:name="_Toc69145173"/>
      <w:bookmarkStart w:id="1178" w:name="_Toc70780559"/>
      <w:bookmarkStart w:id="1179" w:name="_Toc70781396"/>
      <w:bookmarkStart w:id="1180" w:name="_Toc71135835"/>
      <w:bookmarkStart w:id="1181" w:name="_Toc72756085"/>
      <w:bookmarkStart w:id="1182" w:name="_Toc72756408"/>
      <w:bookmarkStart w:id="1183" w:name="_Toc72773972"/>
      <w:bookmarkStart w:id="1184" w:name="_Toc72774297"/>
      <w:bookmarkStart w:id="1185" w:name="_Toc69144292"/>
      <w:bookmarkStart w:id="1186" w:name="_Toc69144584"/>
      <w:bookmarkStart w:id="1187" w:name="_Toc69144876"/>
      <w:bookmarkStart w:id="1188" w:name="_Toc69145174"/>
      <w:bookmarkStart w:id="1189" w:name="_Toc70780560"/>
      <w:bookmarkStart w:id="1190" w:name="_Toc70781397"/>
      <w:bookmarkStart w:id="1191" w:name="_Toc71135836"/>
      <w:bookmarkStart w:id="1192" w:name="_Toc72756086"/>
      <w:bookmarkStart w:id="1193" w:name="_Toc72756409"/>
      <w:bookmarkStart w:id="1194" w:name="_Toc72773973"/>
      <w:bookmarkStart w:id="1195" w:name="_Toc72774298"/>
      <w:bookmarkStart w:id="1196" w:name="_Toc69144293"/>
      <w:bookmarkStart w:id="1197" w:name="_Toc69144585"/>
      <w:bookmarkStart w:id="1198" w:name="_Toc69144877"/>
      <w:bookmarkStart w:id="1199" w:name="_Toc69145175"/>
      <w:bookmarkStart w:id="1200" w:name="_Toc70780561"/>
      <w:bookmarkStart w:id="1201" w:name="_Toc70781398"/>
      <w:bookmarkStart w:id="1202" w:name="_Toc71135837"/>
      <w:bookmarkStart w:id="1203" w:name="_Toc72756087"/>
      <w:bookmarkStart w:id="1204" w:name="_Toc72756410"/>
      <w:bookmarkStart w:id="1205" w:name="_Toc72773974"/>
      <w:bookmarkStart w:id="1206" w:name="_Toc72774299"/>
      <w:bookmarkStart w:id="1207" w:name="_Toc71135838"/>
      <w:bookmarkStart w:id="1208" w:name="_Toc72756088"/>
      <w:bookmarkStart w:id="1209" w:name="_Toc72756411"/>
      <w:bookmarkStart w:id="1210" w:name="_Toc72773975"/>
      <w:bookmarkStart w:id="1211" w:name="_Toc72774300"/>
      <w:bookmarkStart w:id="1212" w:name="_Toc71135839"/>
      <w:bookmarkStart w:id="1213" w:name="_Toc72756089"/>
      <w:bookmarkStart w:id="1214" w:name="_Toc72756412"/>
      <w:bookmarkStart w:id="1215" w:name="_Toc72773976"/>
      <w:bookmarkStart w:id="1216" w:name="_Toc72774301"/>
      <w:bookmarkStart w:id="1217" w:name="_Toc71135840"/>
      <w:bookmarkStart w:id="1218" w:name="_Toc72756090"/>
      <w:bookmarkStart w:id="1219" w:name="_Toc72756413"/>
      <w:bookmarkStart w:id="1220" w:name="_Toc72773977"/>
      <w:bookmarkStart w:id="1221" w:name="_Toc72774302"/>
      <w:bookmarkStart w:id="1222" w:name="_Toc71135841"/>
      <w:bookmarkStart w:id="1223" w:name="_Toc72756091"/>
      <w:bookmarkStart w:id="1224" w:name="_Toc72756414"/>
      <w:bookmarkStart w:id="1225" w:name="_Toc72773978"/>
      <w:bookmarkStart w:id="1226" w:name="_Toc72774303"/>
      <w:bookmarkStart w:id="1227" w:name="_Toc71135842"/>
      <w:bookmarkStart w:id="1228" w:name="_Toc72756092"/>
      <w:bookmarkStart w:id="1229" w:name="_Toc72756415"/>
      <w:bookmarkStart w:id="1230" w:name="_Toc72773979"/>
      <w:bookmarkStart w:id="1231" w:name="_Toc72774304"/>
      <w:bookmarkStart w:id="1232" w:name="_Toc71135843"/>
      <w:bookmarkStart w:id="1233" w:name="_Toc72756093"/>
      <w:bookmarkStart w:id="1234" w:name="_Toc72756416"/>
      <w:bookmarkStart w:id="1235" w:name="_Toc72773980"/>
      <w:bookmarkStart w:id="1236" w:name="_Toc72774305"/>
      <w:bookmarkStart w:id="1237" w:name="_Toc71135844"/>
      <w:bookmarkStart w:id="1238" w:name="_Toc72756094"/>
      <w:bookmarkStart w:id="1239" w:name="_Toc72756417"/>
      <w:bookmarkStart w:id="1240" w:name="_Toc72773981"/>
      <w:bookmarkStart w:id="1241" w:name="_Toc72774306"/>
      <w:bookmarkStart w:id="1242" w:name="_Toc74579373"/>
      <w:bookmarkStart w:id="1243" w:name="_Toc107564846"/>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982BD9">
        <w:t xml:space="preserve">Søknad om samtykke til </w:t>
      </w:r>
      <w:r w:rsidR="00025117" w:rsidRPr="00982BD9">
        <w:t xml:space="preserve">oppstart </w:t>
      </w:r>
      <w:r w:rsidR="00257978" w:rsidRPr="00982BD9">
        <w:t xml:space="preserve">og videreføring </w:t>
      </w:r>
      <w:r w:rsidR="00025117" w:rsidRPr="00982BD9">
        <w:t>av</w:t>
      </w:r>
      <w:r w:rsidRPr="00982BD9">
        <w:t xml:space="preserve"> målesystem</w:t>
      </w:r>
      <w:bookmarkEnd w:id="1242"/>
      <w:bookmarkEnd w:id="1243"/>
    </w:p>
    <w:p w14:paraId="7D9C7761" w14:textId="6B7D5115" w:rsidR="0089658B" w:rsidRDefault="000F6BA8" w:rsidP="00C66723">
      <w:pPr>
        <w:pStyle w:val="Leddnr"/>
        <w:numPr>
          <w:ilvl w:val="0"/>
          <w:numId w:val="33"/>
        </w:numPr>
      </w:pPr>
      <w:r w:rsidRPr="000F6BA8">
        <w:t>Før rettighetshaver kan utøve petroleumsvirksomhet som nevnt i punkt a) til c) nedenfor, kreves samtykke til oppstart eller videreføring fra Oljedirektoratet.</w:t>
      </w:r>
    </w:p>
    <w:p w14:paraId="3A6407C9" w14:textId="6E02BF2A" w:rsidR="003079EE" w:rsidRDefault="0089658B" w:rsidP="00C66723">
      <w:pPr>
        <w:pStyle w:val="Leddnr"/>
        <w:numPr>
          <w:ilvl w:val="0"/>
          <w:numId w:val="33"/>
        </w:numPr>
      </w:pPr>
      <w:r w:rsidRPr="0089658B">
        <w:t>Samtykke som nevnt i første ledd må være innhentet:</w:t>
      </w:r>
    </w:p>
    <w:p w14:paraId="6D5F5EAE" w14:textId="6CEF58CF" w:rsidR="00AF4A19" w:rsidRDefault="003079EE" w:rsidP="00C66723">
      <w:pPr>
        <w:pStyle w:val="Underpunkt1"/>
        <w:numPr>
          <w:ilvl w:val="0"/>
          <w:numId w:val="34"/>
        </w:numPr>
      </w:pPr>
      <w:r>
        <w:t>før målesystemet tas i bruk første gang,</w:t>
      </w:r>
    </w:p>
    <w:p w14:paraId="46A49AEA" w14:textId="5E5D0964" w:rsidR="003A33B1" w:rsidRDefault="003079EE" w:rsidP="00C66723">
      <w:pPr>
        <w:pStyle w:val="Underpunkt1"/>
        <w:numPr>
          <w:ilvl w:val="0"/>
          <w:numId w:val="34"/>
        </w:numPr>
      </w:pPr>
      <w:r>
        <w:t>før målesystemet eller deler av det tas i bruk etter gjennomføring av større ombygginger eller modifikasjoner og</w:t>
      </w:r>
    </w:p>
    <w:p w14:paraId="14B774E0" w14:textId="701CF7F2" w:rsidR="000477B4" w:rsidRDefault="003079EE" w:rsidP="00C66723">
      <w:pPr>
        <w:pStyle w:val="Underpunkt1"/>
        <w:numPr>
          <w:ilvl w:val="0"/>
          <w:numId w:val="34"/>
        </w:numPr>
      </w:pPr>
      <w:r w:rsidRPr="00D60C6D">
        <w:t xml:space="preserve">før endring av bruksformål som ikke er omfattet av </w:t>
      </w:r>
      <w:r>
        <w:t>samtykke etter bokstav a).</w:t>
      </w:r>
    </w:p>
    <w:p w14:paraId="1ED1C465" w14:textId="401DDA50" w:rsidR="00896C7C" w:rsidRPr="00982BD9" w:rsidRDefault="008C5AF3" w:rsidP="00982BD9">
      <w:pPr>
        <w:pStyle w:val="Leddnr"/>
      </w:pPr>
      <w:r w:rsidRPr="00982BD9">
        <w:t>En s</w:t>
      </w:r>
      <w:r w:rsidR="006C779F" w:rsidRPr="00982BD9">
        <w:t>øknad</w:t>
      </w:r>
      <w:r w:rsidR="00AC5BE7" w:rsidRPr="00982BD9">
        <w:t xml:space="preserve"> om samtykke</w:t>
      </w:r>
      <w:r w:rsidR="00797EB1" w:rsidRPr="00982BD9">
        <w:t xml:space="preserve"> etter andre ledd</w:t>
      </w:r>
      <w:r w:rsidR="004744CF" w:rsidRPr="00982BD9">
        <w:t xml:space="preserve"> skal inneholde</w:t>
      </w:r>
      <w:r w:rsidR="001A290F" w:rsidRPr="00982BD9">
        <w:t xml:space="preserve"> opplysninger</w:t>
      </w:r>
      <w:r w:rsidR="00D94FFC" w:rsidRPr="00982BD9">
        <w:t xml:space="preserve"> som </w:t>
      </w:r>
      <w:r w:rsidR="00987871" w:rsidRPr="00982BD9">
        <w:t>demonstrer</w:t>
      </w:r>
      <w:r w:rsidR="00AF2422" w:rsidRPr="00982BD9">
        <w:t xml:space="preserve">er </w:t>
      </w:r>
      <w:r w:rsidR="00CB0309" w:rsidRPr="00982BD9">
        <w:t xml:space="preserve">at målesystemet oppfyller </w:t>
      </w:r>
      <w:r w:rsidR="00ED3CE9" w:rsidRPr="00982BD9">
        <w:t>krav i denne forskrift</w:t>
      </w:r>
      <w:r w:rsidR="00464E6B" w:rsidRPr="00EF564D">
        <w:t>.</w:t>
      </w:r>
    </w:p>
    <w:p w14:paraId="50F586EC" w14:textId="03B922CA" w:rsidR="00DF605C" w:rsidRPr="00CC79C6" w:rsidRDefault="00203E9C" w:rsidP="003079EE">
      <w:pPr>
        <w:pStyle w:val="Overskrift2"/>
      </w:pPr>
      <w:bookmarkStart w:id="1244" w:name="_Toc70780565"/>
      <w:bookmarkStart w:id="1245" w:name="_Toc70781402"/>
      <w:bookmarkStart w:id="1246" w:name="_Toc71135846"/>
      <w:bookmarkStart w:id="1247" w:name="_Toc72756096"/>
      <w:bookmarkStart w:id="1248" w:name="_Toc72756419"/>
      <w:bookmarkStart w:id="1249" w:name="_Toc72773983"/>
      <w:bookmarkStart w:id="1250" w:name="_Toc72774308"/>
      <w:bookmarkStart w:id="1251" w:name="_Toc72774771"/>
      <w:bookmarkStart w:id="1252" w:name="_Toc72775075"/>
      <w:bookmarkStart w:id="1253" w:name="_Toc74579374"/>
      <w:bookmarkStart w:id="1254" w:name="_Toc107564847"/>
      <w:bookmarkEnd w:id="1244"/>
      <w:bookmarkEnd w:id="1245"/>
      <w:bookmarkEnd w:id="1246"/>
      <w:bookmarkEnd w:id="1247"/>
      <w:bookmarkEnd w:id="1248"/>
      <w:bookmarkEnd w:id="1249"/>
      <w:bookmarkEnd w:id="1250"/>
      <w:bookmarkEnd w:id="1251"/>
      <w:bookmarkEnd w:id="1252"/>
      <w:r w:rsidRPr="00CC79C6">
        <w:t>Opplysni</w:t>
      </w:r>
      <w:r w:rsidR="0018086F" w:rsidRPr="00CC79C6">
        <w:t xml:space="preserve">nger om måling </w:t>
      </w:r>
      <w:r w:rsidR="00CC79C6" w:rsidRPr="00CC79C6">
        <w:t xml:space="preserve">i </w:t>
      </w:r>
      <w:r w:rsidR="007446C4" w:rsidRPr="00CC79C6">
        <w:t>å</w:t>
      </w:r>
      <w:r w:rsidR="00DA3AAA" w:rsidRPr="00CC79C6">
        <w:t>rlig statusrapport</w:t>
      </w:r>
      <w:bookmarkEnd w:id="1254"/>
    </w:p>
    <w:p w14:paraId="5276713F" w14:textId="110862A9" w:rsidR="00C7402A" w:rsidRDefault="00DC0F7C" w:rsidP="00DA3AAA">
      <w:pPr>
        <w:pStyle w:val="Ingenmellomrom"/>
      </w:pPr>
      <w:r w:rsidRPr="00DC0F7C">
        <w:t>Årlig statusrapport etter</w:t>
      </w:r>
      <w:r w:rsidR="0053786B">
        <w:t xml:space="preserve"> petroleumsforskriften § 47</w:t>
      </w:r>
      <w:r w:rsidRPr="00DC0F7C">
        <w:t xml:space="preserve"> skal i nødvendig utstrekning </w:t>
      </w:r>
      <w:bookmarkStart w:id="1255" w:name="_Hlk105066307"/>
      <w:r w:rsidRPr="00DC0F7C">
        <w:t>inneholde opplysninger om måling</w:t>
      </w:r>
      <w:r w:rsidR="00734469">
        <w:t xml:space="preserve">, målesystem </w:t>
      </w:r>
      <w:r w:rsidR="00C26120">
        <w:t>og allokering</w:t>
      </w:r>
      <w:r w:rsidR="00B9791D">
        <w:t>, jf. ressursforskriften § 35.</w:t>
      </w:r>
      <w:bookmarkEnd w:id="1255"/>
    </w:p>
    <w:p w14:paraId="4A5CEB22" w14:textId="361C46E7" w:rsidR="00042F8B" w:rsidRPr="00086F05" w:rsidRDefault="002245E2" w:rsidP="00117EAB">
      <w:pPr>
        <w:pStyle w:val="Overskrift2"/>
      </w:pPr>
      <w:bookmarkStart w:id="1256" w:name="_Toc107564848"/>
      <w:r>
        <w:t>Usikkerhetsbudsjett for</w:t>
      </w:r>
      <w:r w:rsidR="00117EAB" w:rsidRPr="00086F05">
        <w:t xml:space="preserve"> CO</w:t>
      </w:r>
      <w:r w:rsidR="00117EAB" w:rsidRPr="00086F05">
        <w:rPr>
          <w:vertAlign w:val="subscript"/>
        </w:rPr>
        <w:t>2</w:t>
      </w:r>
      <w:r w:rsidR="00117EAB" w:rsidRPr="00086F05">
        <w:t>-avgiftsmålinger</w:t>
      </w:r>
      <w:bookmarkEnd w:id="1256"/>
    </w:p>
    <w:p w14:paraId="4A75BF98" w14:textId="7B53F427" w:rsidR="00DA3AAA" w:rsidRDefault="002232FD">
      <w:pPr>
        <w:pStyle w:val="Ingenmellomrom"/>
      </w:pPr>
      <w:r>
        <w:t>Rettighetshaver skal</w:t>
      </w:r>
      <w:r w:rsidR="00DD3102">
        <w:t xml:space="preserve"> etter hver avgiftsperiode </w:t>
      </w:r>
      <w:r>
        <w:t xml:space="preserve">sende </w:t>
      </w:r>
      <w:r w:rsidR="0043348D">
        <w:t xml:space="preserve">Oljedirektoratet </w:t>
      </w:r>
      <w:r w:rsidR="00732B63" w:rsidRPr="00086F05">
        <w:t>usikkerhetsbudsjett for CO</w:t>
      </w:r>
      <w:r w:rsidR="00732B63" w:rsidRPr="00086F05">
        <w:rPr>
          <w:vertAlign w:val="subscript"/>
        </w:rPr>
        <w:t>2</w:t>
      </w:r>
      <w:r w:rsidR="00732B63" w:rsidRPr="00086F05">
        <w:t>-avgiftsmålinger</w:t>
      </w:r>
      <w:r w:rsidR="00E769F2" w:rsidRPr="00086F05">
        <w:t xml:space="preserve"> </w:t>
      </w:r>
      <w:r w:rsidR="00FD1EEB" w:rsidRPr="00086F05">
        <w:t>etter</w:t>
      </w:r>
      <w:r w:rsidR="00AA1659" w:rsidRPr="00086F05">
        <w:t xml:space="preserve"> </w:t>
      </w:r>
      <w:r w:rsidR="00DD3102">
        <w:t>§ 1</w:t>
      </w:r>
      <w:r w:rsidR="008A1A9C">
        <w:t>5</w:t>
      </w:r>
      <w:r w:rsidR="00DD3102">
        <w:t>.</w:t>
      </w:r>
      <w:r w:rsidR="00E769F2" w:rsidRPr="00086F05">
        <w:t xml:space="preserve"> </w:t>
      </w:r>
      <w:r w:rsidR="00253BA5">
        <w:t>Usikkerhetsbudsjettene</w:t>
      </w:r>
      <w:r w:rsidR="00253BA5" w:rsidRPr="00086F05">
        <w:t xml:space="preserve"> </w:t>
      </w:r>
      <w:r w:rsidR="00FD1EEB" w:rsidRPr="00086F05">
        <w:t xml:space="preserve">for perioden 1. januar til 30. juni </w:t>
      </w:r>
      <w:r w:rsidR="00732B63" w:rsidRPr="00086F05">
        <w:t xml:space="preserve">skal sendes </w:t>
      </w:r>
      <w:r w:rsidR="00092CFB" w:rsidRPr="00086F05">
        <w:t xml:space="preserve">innen </w:t>
      </w:r>
      <w:r w:rsidR="00157752" w:rsidRPr="00086F05">
        <w:t xml:space="preserve">1. september </w:t>
      </w:r>
      <w:r w:rsidR="006D45F0" w:rsidRPr="00086F05">
        <w:t xml:space="preserve">og </w:t>
      </w:r>
      <w:r w:rsidR="00157752" w:rsidRPr="00086F05">
        <w:t xml:space="preserve">for perioden </w:t>
      </w:r>
      <w:r w:rsidR="006D45F0" w:rsidRPr="00086F05">
        <w:t xml:space="preserve">1. juli til 31. desember </w:t>
      </w:r>
      <w:r w:rsidR="00517A31" w:rsidRPr="00086F05">
        <w:t xml:space="preserve">innen </w:t>
      </w:r>
      <w:r w:rsidR="00B828F6" w:rsidRPr="00086F05">
        <w:t xml:space="preserve">1. mars </w:t>
      </w:r>
      <w:r w:rsidR="00D04572" w:rsidRPr="00086F05">
        <w:t>det påfølgende år.</w:t>
      </w:r>
      <w:r w:rsidR="00A8487A" w:rsidRPr="00086F05">
        <w:t xml:space="preserve"> </w:t>
      </w:r>
    </w:p>
    <w:p w14:paraId="61EF7C10" w14:textId="2D7A823D" w:rsidR="003079EE" w:rsidRDefault="00012ACD" w:rsidP="00086F05">
      <w:pPr>
        <w:pStyle w:val="Overskrift2"/>
      </w:pPr>
      <w:bookmarkStart w:id="1257" w:name="_Toc107564849"/>
      <w:r>
        <w:lastRenderedPageBreak/>
        <w:t>Andre opplysninger</w:t>
      </w:r>
      <w:bookmarkEnd w:id="1257"/>
      <w:r w:rsidR="00905E04" w:rsidDel="004867A5">
        <w:t xml:space="preserve"> </w:t>
      </w:r>
      <w:bookmarkEnd w:id="1253"/>
    </w:p>
    <w:p w14:paraId="1001CDE0" w14:textId="7E0860EB" w:rsidR="00507C6D" w:rsidRDefault="003079EE" w:rsidP="00C66723">
      <w:pPr>
        <w:pStyle w:val="Leddnr"/>
        <w:numPr>
          <w:ilvl w:val="0"/>
          <w:numId w:val="50"/>
        </w:numPr>
      </w:pPr>
      <w:r w:rsidRPr="00086F05">
        <w:t>Rettighetshaver s</w:t>
      </w:r>
      <w:r w:rsidR="00430776">
        <w:t xml:space="preserve">kal </w:t>
      </w:r>
      <w:r w:rsidR="00B63D92">
        <w:t xml:space="preserve">så snart som mulig </w:t>
      </w:r>
      <w:r w:rsidR="004615EC">
        <w:t xml:space="preserve">sende Oljedirektoratet opplysninger </w:t>
      </w:r>
      <w:r w:rsidRPr="00086F05">
        <w:t>o</w:t>
      </w:r>
      <w:r w:rsidRPr="00507C6D">
        <w:t>m</w:t>
      </w:r>
    </w:p>
    <w:p w14:paraId="4D5FBF91" w14:textId="305F4011" w:rsidR="006F1BAF" w:rsidRDefault="00C9411D" w:rsidP="00C66723">
      <w:pPr>
        <w:pStyle w:val="Underpunkt1"/>
        <w:numPr>
          <w:ilvl w:val="0"/>
          <w:numId w:val="51"/>
        </w:numPr>
      </w:pPr>
      <w:r w:rsidRPr="002A7586">
        <w:t>f</w:t>
      </w:r>
      <w:r w:rsidR="00E05B58" w:rsidRPr="002A7586">
        <w:t xml:space="preserve">eil som kan gi </w:t>
      </w:r>
      <w:r w:rsidR="001C13B1" w:rsidRPr="002A7586">
        <w:t>g</w:t>
      </w:r>
      <w:r w:rsidR="00E05B58" w:rsidRPr="002A7586">
        <w:t>runnlag for korr</w:t>
      </w:r>
      <w:r w:rsidR="00447924">
        <w:t>igering av målte mengder olje og gass</w:t>
      </w:r>
      <w:r w:rsidR="00507C6D" w:rsidRPr="002A7586">
        <w:t>,</w:t>
      </w:r>
    </w:p>
    <w:p w14:paraId="6ACEF524" w14:textId="4111EAD7" w:rsidR="003079EE" w:rsidRDefault="003079EE" w:rsidP="00086F05">
      <w:pPr>
        <w:pStyle w:val="Underpunkt1"/>
      </w:pPr>
      <w:r>
        <w:t>feil på essensielt måleutstyr</w:t>
      </w:r>
      <w:r w:rsidR="006F1BAF">
        <w:t xml:space="preserve"> og plan for feilretting</w:t>
      </w:r>
      <w:r w:rsidR="00507C6D">
        <w:t>,</w:t>
      </w:r>
    </w:p>
    <w:p w14:paraId="676B1930" w14:textId="65CE9D19" w:rsidR="003549D9" w:rsidRDefault="003549D9" w:rsidP="00086F05">
      <w:pPr>
        <w:pStyle w:val="Underpunkt1"/>
      </w:pPr>
      <w:r>
        <w:t>utvidelse av kalibreringsintervall</w:t>
      </w:r>
      <w:r w:rsidR="00F53756">
        <w:t>,</w:t>
      </w:r>
    </w:p>
    <w:p w14:paraId="5BB3B279" w14:textId="6E26B280" w:rsidR="006F1BAF" w:rsidRDefault="002740AC" w:rsidP="00086F05">
      <w:pPr>
        <w:pStyle w:val="Underpunkt1"/>
      </w:pPr>
      <w:r>
        <w:t xml:space="preserve">avtaler og prosedyrer </w:t>
      </w:r>
      <w:r w:rsidR="00F53756">
        <w:t>med betydning for måling, herunder</w:t>
      </w:r>
      <w:r w:rsidR="00923913">
        <w:t xml:space="preserve"> </w:t>
      </w:r>
      <w:r w:rsidR="001009AE">
        <w:t>transportavtaler, laste</w:t>
      </w:r>
      <w:r w:rsidR="002A008F">
        <w:t>e</w:t>
      </w:r>
      <w:r w:rsidR="001009AE">
        <w:t>rstatningsprosedyrer</w:t>
      </w:r>
      <w:r w:rsidR="002013E0">
        <w:t xml:space="preserve"> som gjelder ved salg av </w:t>
      </w:r>
      <w:r w:rsidR="008A44D8" w:rsidRPr="00561EC4">
        <w:t>olje</w:t>
      </w:r>
      <w:r w:rsidR="006362E8">
        <w:t xml:space="preserve"> (råolje, kondensat, </w:t>
      </w:r>
      <w:r w:rsidR="003A32AE">
        <w:t>NGL</w:t>
      </w:r>
      <w:r w:rsidR="006362E8">
        <w:t>)</w:t>
      </w:r>
      <w:r w:rsidR="004D4846">
        <w:t xml:space="preserve"> og allokeringsprosedyrer</w:t>
      </w:r>
      <w:r w:rsidR="002013E0">
        <w:t>.</w:t>
      </w:r>
    </w:p>
    <w:p w14:paraId="5D9ACD76" w14:textId="1DE17169" w:rsidR="00CE3469" w:rsidRPr="006C3C24" w:rsidRDefault="00DB2D65" w:rsidP="00846C3A">
      <w:pPr>
        <w:pStyle w:val="Leddnr"/>
      </w:pPr>
      <w:r w:rsidRPr="006C3C24">
        <w:t>Rettighetshaver skal på forespørsel sende Oljedirektoratet opplysninger om</w:t>
      </w:r>
      <w:r w:rsidRPr="00846C3A">
        <w:t xml:space="preserve"> skipslaster med olje og andre petroleumsprodukter</w:t>
      </w:r>
      <w:r w:rsidR="00A62939" w:rsidRPr="00846C3A">
        <w:t>.</w:t>
      </w:r>
    </w:p>
    <w:p w14:paraId="4507AF9C" w14:textId="64825161" w:rsidR="001D6883" w:rsidRPr="00086F05" w:rsidRDefault="001D6883" w:rsidP="00086F05">
      <w:pPr>
        <w:pStyle w:val="Leddnr"/>
      </w:pPr>
      <w:r w:rsidRPr="001D6883">
        <w:t xml:space="preserve">Operatør av rørledningssystem skal </w:t>
      </w:r>
      <w:r w:rsidR="00757520">
        <w:t>på forespørsel sende Oljedirektoratet</w:t>
      </w:r>
      <w:r w:rsidRPr="001D6883">
        <w:t xml:space="preserve"> en samlet oversikt over </w:t>
      </w:r>
      <w:r w:rsidR="006A317E">
        <w:t>material</w:t>
      </w:r>
      <w:r w:rsidRPr="001D6883">
        <w:t>balanser</w:t>
      </w:r>
      <w:r w:rsidR="00051795">
        <w:t xml:space="preserve"> </w:t>
      </w:r>
      <w:r w:rsidR="006A317E">
        <w:t>i</w:t>
      </w:r>
      <w:r w:rsidR="00051795">
        <w:t xml:space="preserve"> </w:t>
      </w:r>
      <w:r w:rsidR="002C3671">
        <w:t>rørledningssystemer</w:t>
      </w:r>
      <w:r w:rsidRPr="001D6883">
        <w:t>.</w:t>
      </w:r>
    </w:p>
    <w:p w14:paraId="73E3AB42" w14:textId="17EAD20C" w:rsidR="003079EE" w:rsidRDefault="003079EE" w:rsidP="003079EE">
      <w:pPr>
        <w:pStyle w:val="Overskrift1"/>
      </w:pPr>
      <w:bookmarkStart w:id="1258" w:name="_Toc74579375"/>
      <w:bookmarkStart w:id="1259" w:name="_Toc107564850"/>
      <w:r w:rsidRPr="00C35129">
        <w:t>Kapittel 1</w:t>
      </w:r>
      <w:r w:rsidR="003A6A50">
        <w:t>5</w:t>
      </w:r>
      <w:r w:rsidRPr="00C35129">
        <w:t>. Alminnelige bestemmelser</w:t>
      </w:r>
      <w:bookmarkEnd w:id="1258"/>
      <w:bookmarkEnd w:id="1259"/>
    </w:p>
    <w:p w14:paraId="002E06C8" w14:textId="328FB2EB" w:rsidR="003079EE" w:rsidRDefault="003079EE" w:rsidP="003079EE">
      <w:pPr>
        <w:pStyle w:val="Overskrift2"/>
      </w:pPr>
      <w:bookmarkStart w:id="1260" w:name="_Toc74579376"/>
      <w:bookmarkStart w:id="1261" w:name="_Toc107564851"/>
      <w:r>
        <w:t>Tilsynsmyndighet – myndighet til å fatte enkeltvedtak mv.</w:t>
      </w:r>
      <w:bookmarkEnd w:id="1260"/>
      <w:bookmarkEnd w:id="1261"/>
    </w:p>
    <w:p w14:paraId="00C6C741" w14:textId="25D7DC7B" w:rsidR="003079EE" w:rsidRDefault="003079EE" w:rsidP="00C66723">
      <w:pPr>
        <w:pStyle w:val="Leddnr"/>
        <w:numPr>
          <w:ilvl w:val="0"/>
          <w:numId w:val="22"/>
        </w:numPr>
      </w:pPr>
      <w:r>
        <w:t>Oljedirektoratet fører tilsyn med at bestemmelsene som er gitt i denne forskrift</w:t>
      </w:r>
      <w:r w:rsidR="00EF5F2F">
        <w:t xml:space="preserve">, samt </w:t>
      </w:r>
      <w:r>
        <w:t xml:space="preserve">vedtak som er fattet i </w:t>
      </w:r>
      <w:proofErr w:type="gramStart"/>
      <w:r>
        <w:t>medhold av</w:t>
      </w:r>
      <w:proofErr w:type="gramEnd"/>
      <w:r>
        <w:t xml:space="preserve"> den, blir overholdt. </w:t>
      </w:r>
    </w:p>
    <w:p w14:paraId="64D6BC9D" w14:textId="5E8FDF81" w:rsidR="003079EE" w:rsidRDefault="003079EE" w:rsidP="00CA006E">
      <w:pPr>
        <w:pStyle w:val="Leddnr"/>
        <w:numPr>
          <w:ilvl w:val="0"/>
          <w:numId w:val="3"/>
        </w:numPr>
      </w:pPr>
      <w:r>
        <w:t xml:space="preserve">Oljedirektoratet kan fatte enkeltvedtak for å </w:t>
      </w:r>
      <w:r w:rsidR="00891456">
        <w:t xml:space="preserve">sikre </w:t>
      </w:r>
      <w:r w:rsidR="00413A47">
        <w:t>etterlevelse av</w:t>
      </w:r>
      <w:r w:rsidR="00097B09">
        <w:t xml:space="preserve"> denne forskriften.</w:t>
      </w:r>
    </w:p>
    <w:p w14:paraId="598883DB" w14:textId="555CB2DC" w:rsidR="003079EE" w:rsidRDefault="003079EE" w:rsidP="003079EE">
      <w:pPr>
        <w:pStyle w:val="Overskrift2"/>
      </w:pPr>
      <w:bookmarkStart w:id="1262" w:name="_Toc103872126"/>
      <w:bookmarkStart w:id="1263" w:name="_Toc103872474"/>
      <w:bookmarkStart w:id="1264" w:name="_Toc74579377"/>
      <w:bookmarkStart w:id="1265" w:name="_Toc107564852"/>
      <w:bookmarkEnd w:id="1262"/>
      <w:bookmarkEnd w:id="1263"/>
      <w:r>
        <w:t>Dispensasjon</w:t>
      </w:r>
      <w:bookmarkEnd w:id="1264"/>
      <w:bookmarkEnd w:id="1265"/>
    </w:p>
    <w:p w14:paraId="653756C7" w14:textId="2F9FA7F4" w:rsidR="003079EE" w:rsidRDefault="003079EE" w:rsidP="003079EE">
      <w:pPr>
        <w:pStyle w:val="Ingenmellomrom"/>
      </w:pPr>
      <w:r w:rsidRPr="00C35129">
        <w:t>Oljedirektoratet kan i særlige tilfeller dispensere fra bestemmelser som er gitt i denne forskriften.</w:t>
      </w:r>
    </w:p>
    <w:p w14:paraId="1708F18D" w14:textId="2A3B6875" w:rsidR="003079EE" w:rsidRDefault="003079EE" w:rsidP="003079EE">
      <w:pPr>
        <w:pStyle w:val="Overskrift2"/>
      </w:pPr>
      <w:bookmarkStart w:id="1266" w:name="_Toc74579378"/>
      <w:bookmarkStart w:id="1267" w:name="_Toc107564853"/>
      <w:r>
        <w:t>Straffebestemmelse</w:t>
      </w:r>
      <w:bookmarkEnd w:id="1266"/>
      <w:bookmarkEnd w:id="1267"/>
    </w:p>
    <w:p w14:paraId="4D277F38" w14:textId="593A6E50" w:rsidR="003079EE" w:rsidRDefault="003079EE" w:rsidP="003079EE">
      <w:pPr>
        <w:pStyle w:val="Ingenmellomrom"/>
      </w:pPr>
      <w:r>
        <w:t xml:space="preserve">Overtredelse av denne forskriften eller vedtak som er fattet i </w:t>
      </w:r>
      <w:proofErr w:type="gramStart"/>
      <w:r>
        <w:t>medhold av</w:t>
      </w:r>
      <w:proofErr w:type="gramEnd"/>
      <w:r>
        <w:t xml:space="preserve"> den, straffes som bestemt i petroleumsloven § 10-17 og CO₂</w:t>
      </w:r>
      <w:r w:rsidR="00EE6709">
        <w:t>-</w:t>
      </w:r>
      <w:r>
        <w:t>avgiftsloven § 7.</w:t>
      </w:r>
    </w:p>
    <w:p w14:paraId="7E0357BF" w14:textId="35E6259D" w:rsidR="00480D6E" w:rsidRDefault="003079EE" w:rsidP="00480D6E">
      <w:pPr>
        <w:pStyle w:val="Overskrift2"/>
      </w:pPr>
      <w:bookmarkStart w:id="1268" w:name="_Toc74579379"/>
      <w:bookmarkStart w:id="1269" w:name="_Toc107564854"/>
      <w:r>
        <w:t>Ikrafttredelses- og overgangsbestemmelser</w:t>
      </w:r>
      <w:bookmarkEnd w:id="1268"/>
      <w:bookmarkEnd w:id="1269"/>
    </w:p>
    <w:p w14:paraId="0F0BC110" w14:textId="29B3EB6B" w:rsidR="003079EE" w:rsidRPr="00CF633B" w:rsidRDefault="008439AA" w:rsidP="00333D20">
      <w:pPr>
        <w:ind w:firstLine="708"/>
      </w:pPr>
      <w:r w:rsidRPr="008439AA">
        <w:t xml:space="preserve">Denne forskrift trer i kraft </w:t>
      </w:r>
      <w:r w:rsidR="00BE0F0F">
        <w:t>1</w:t>
      </w:r>
      <w:r w:rsidRPr="008439AA">
        <w:t xml:space="preserve">. </w:t>
      </w:r>
      <w:r w:rsidR="00BE0F0F">
        <w:t>1</w:t>
      </w:r>
      <w:r w:rsidR="00012F70" w:rsidRPr="008439AA">
        <w:t xml:space="preserve"> </w:t>
      </w:r>
      <w:r w:rsidRPr="008439AA">
        <w:t>20</w:t>
      </w:r>
      <w:r>
        <w:t>2</w:t>
      </w:r>
      <w:r w:rsidR="00BE0F0F">
        <w:t>3</w:t>
      </w:r>
      <w:r w:rsidRPr="008439AA">
        <w:t>.</w:t>
      </w:r>
      <w:r w:rsidR="00547CEB">
        <w:t xml:space="preserve"> </w:t>
      </w:r>
      <w:r w:rsidRPr="008439AA">
        <w:t xml:space="preserve">Fra samme tid oppheves </w:t>
      </w:r>
      <w:hyperlink r:id="rId13" w:history="1">
        <w:r w:rsidRPr="00A73BA2">
          <w:rPr>
            <w:rStyle w:val="Hyperkobling"/>
          </w:rPr>
          <w:t xml:space="preserve">forskrift 1. </w:t>
        </w:r>
        <w:r w:rsidR="00155CEC" w:rsidRPr="00A73BA2">
          <w:rPr>
            <w:rStyle w:val="Hyperkobling"/>
          </w:rPr>
          <w:t>november</w:t>
        </w:r>
        <w:r w:rsidRPr="00A73BA2">
          <w:rPr>
            <w:rStyle w:val="Hyperkobling"/>
          </w:rPr>
          <w:t xml:space="preserve"> 200</w:t>
        </w:r>
        <w:r w:rsidR="00B57871" w:rsidRPr="00A73BA2">
          <w:rPr>
            <w:rStyle w:val="Hyperkobling"/>
          </w:rPr>
          <w:t>1</w:t>
        </w:r>
        <w:r w:rsidRPr="00A73BA2">
          <w:rPr>
            <w:rStyle w:val="Hyperkobling"/>
          </w:rPr>
          <w:t xml:space="preserve"> nr. </w:t>
        </w:r>
        <w:r w:rsidR="00B57871" w:rsidRPr="00A73BA2">
          <w:rPr>
            <w:rStyle w:val="Hyperkobling"/>
          </w:rPr>
          <w:t>1234</w:t>
        </w:r>
        <w:r w:rsidRPr="00A73BA2">
          <w:rPr>
            <w:rStyle w:val="Hyperkobling"/>
          </w:rPr>
          <w:t xml:space="preserve"> </w:t>
        </w:r>
        <w:r w:rsidR="00BA7FE1" w:rsidRPr="00A73BA2">
          <w:rPr>
            <w:rStyle w:val="Hyperkobling"/>
          </w:rPr>
          <w:t>om</w:t>
        </w:r>
        <w:r w:rsidR="00F520C3" w:rsidRPr="00A73BA2">
          <w:rPr>
            <w:rStyle w:val="Hyperkobling"/>
          </w:rPr>
          <w:t xml:space="preserve"> måling av petroleum for fiskale formål og for beregning av CO₂ -avgift</w:t>
        </w:r>
      </w:hyperlink>
      <w:r w:rsidR="00F520C3">
        <w:t>.</w:t>
      </w:r>
    </w:p>
    <w:sectPr w:rsidR="003079EE" w:rsidRPr="00CF633B" w:rsidSect="005E1F01">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CCB3" w14:textId="77777777" w:rsidR="00C46C7E" w:rsidRDefault="00C46C7E" w:rsidP="005E1F01">
      <w:pPr>
        <w:spacing w:after="0" w:line="240" w:lineRule="auto"/>
      </w:pPr>
      <w:r>
        <w:separator/>
      </w:r>
    </w:p>
    <w:p w14:paraId="1045C460" w14:textId="77777777" w:rsidR="00C46C7E" w:rsidRDefault="00C46C7E"/>
  </w:endnote>
  <w:endnote w:type="continuationSeparator" w:id="0">
    <w:p w14:paraId="7D0C57BC" w14:textId="77777777" w:rsidR="00C46C7E" w:rsidRDefault="00C46C7E" w:rsidP="005E1F01">
      <w:pPr>
        <w:spacing w:after="0" w:line="240" w:lineRule="auto"/>
      </w:pPr>
      <w:r>
        <w:continuationSeparator/>
      </w:r>
    </w:p>
    <w:p w14:paraId="5D8ECBC5" w14:textId="77777777" w:rsidR="00C46C7E" w:rsidRDefault="00C46C7E"/>
  </w:endnote>
  <w:endnote w:type="continuationNotice" w:id="1">
    <w:p w14:paraId="1A664425" w14:textId="77777777" w:rsidR="00C46C7E" w:rsidRDefault="00C46C7E">
      <w:pPr>
        <w:spacing w:after="0" w:line="240" w:lineRule="auto"/>
      </w:pPr>
    </w:p>
    <w:p w14:paraId="6050FCA8" w14:textId="77777777" w:rsidR="00C46C7E" w:rsidRDefault="00C4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5B3" w14:textId="15AD0F8C" w:rsidR="00B10A9E" w:rsidRDefault="00B10A9E" w:rsidP="00480D6E">
    <w:pPr>
      <w:pStyle w:val="Bunntekst"/>
      <w:ind w:left="1080"/>
      <w:jc w:val="center"/>
    </w:pPr>
    <w:r>
      <w:rPr>
        <w:rFonts w:ascii="Symbol" w:eastAsia="Symbol" w:hAnsi="Symbol" w:cs="Symbol"/>
      </w:rPr>
      <w:t>-</w:t>
    </w:r>
    <w:r>
      <w:t xml:space="preserve"> </w:t>
    </w:r>
    <w:sdt>
      <w:sdtPr>
        <w:id w:val="-65776252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 xml:space="preserve"> </w:t>
    </w:r>
    <w:r>
      <w:rPr>
        <w:rFonts w:ascii="Symbol" w:eastAsia="Symbol" w:hAnsi="Symbol" w:cs="Symbol"/>
      </w:rPr>
      <w:t>-</w:t>
    </w:r>
  </w:p>
  <w:p w14:paraId="6BEDCDF0" w14:textId="77777777" w:rsidR="002D70DC" w:rsidRDefault="002D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43CF" w14:textId="77777777" w:rsidR="00C46C7E" w:rsidRDefault="00C46C7E" w:rsidP="005E1F01">
      <w:pPr>
        <w:spacing w:after="0" w:line="240" w:lineRule="auto"/>
      </w:pPr>
      <w:r>
        <w:separator/>
      </w:r>
    </w:p>
    <w:p w14:paraId="02985B82" w14:textId="77777777" w:rsidR="00C46C7E" w:rsidRDefault="00C46C7E"/>
  </w:footnote>
  <w:footnote w:type="continuationSeparator" w:id="0">
    <w:p w14:paraId="243C0DEF" w14:textId="77777777" w:rsidR="00C46C7E" w:rsidRDefault="00C46C7E" w:rsidP="005E1F01">
      <w:pPr>
        <w:spacing w:after="0" w:line="240" w:lineRule="auto"/>
      </w:pPr>
      <w:r>
        <w:continuationSeparator/>
      </w:r>
    </w:p>
    <w:p w14:paraId="2EEF4013" w14:textId="77777777" w:rsidR="00C46C7E" w:rsidRDefault="00C46C7E"/>
  </w:footnote>
  <w:footnote w:type="continuationNotice" w:id="1">
    <w:p w14:paraId="7D8DD548" w14:textId="77777777" w:rsidR="00C46C7E" w:rsidRDefault="00C46C7E">
      <w:pPr>
        <w:spacing w:after="0" w:line="240" w:lineRule="auto"/>
      </w:pPr>
    </w:p>
    <w:p w14:paraId="453C2D9B" w14:textId="77777777" w:rsidR="00C46C7E" w:rsidRDefault="00C46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F372" w14:textId="74EB74DF" w:rsidR="00B10A9E" w:rsidRDefault="004C160B" w:rsidP="005E1F01">
    <w:pPr>
      <w:pStyle w:val="Topptekst"/>
      <w:jc w:val="center"/>
    </w:pPr>
    <w:r>
      <w:t>Høring</w:t>
    </w:r>
    <w:r w:rsidR="00EB3C8D">
      <w:t xml:space="preserve"> - </w:t>
    </w:r>
    <w:r w:rsidR="005E6AE9">
      <w:t>F</w:t>
    </w:r>
    <w:r w:rsidR="00B10A9E" w:rsidRPr="005E1F01">
      <w:t>orskrift om fiskal</w:t>
    </w:r>
    <w:r w:rsidR="00B10A9E">
      <w:t xml:space="preserve"> </w:t>
    </w:r>
    <w:r w:rsidR="00B10A9E" w:rsidRPr="005E1F01">
      <w:t>måling i petroleumsvirksomheten</w:t>
    </w:r>
  </w:p>
  <w:p w14:paraId="4066B6C7" w14:textId="77777777" w:rsidR="00B10A9E" w:rsidRDefault="00B10A9E">
    <w:pPr>
      <w:pStyle w:val="Topptekst"/>
    </w:pPr>
  </w:p>
  <w:p w14:paraId="2B88218C" w14:textId="77777777" w:rsidR="002D70DC" w:rsidRDefault="002D70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5CF"/>
    <w:multiLevelType w:val="hybridMultilevel"/>
    <w:tmpl w:val="34AE7802"/>
    <w:lvl w:ilvl="0" w:tplc="861E8FBA">
      <w:start w:val="1"/>
      <w:numFmt w:val="decimal"/>
      <w:pStyle w:val="Leddn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C7BAE8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E33D9"/>
    <w:multiLevelType w:val="hybridMultilevel"/>
    <w:tmpl w:val="999433F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047E26"/>
    <w:multiLevelType w:val="hybridMultilevel"/>
    <w:tmpl w:val="03D68966"/>
    <w:lvl w:ilvl="0" w:tplc="DBD2A5F4">
      <w:start w:val="1"/>
      <w:numFmt w:val="decimal"/>
      <w:pStyle w:val="Overskrift2"/>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37288A"/>
    <w:multiLevelType w:val="hybridMultilevel"/>
    <w:tmpl w:val="7948518A"/>
    <w:lvl w:ilvl="0" w:tplc="CC94C5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DF3B8C"/>
    <w:multiLevelType w:val="hybridMultilevel"/>
    <w:tmpl w:val="568CC8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FE3CF8"/>
    <w:multiLevelType w:val="hybridMultilevel"/>
    <w:tmpl w:val="0A1C15F8"/>
    <w:lvl w:ilvl="0" w:tplc="79CC29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64816C2"/>
    <w:multiLevelType w:val="hybridMultilevel"/>
    <w:tmpl w:val="8D7A2CF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3E2A176D"/>
    <w:multiLevelType w:val="hybridMultilevel"/>
    <w:tmpl w:val="633C6068"/>
    <w:lvl w:ilvl="0" w:tplc="CEE4AB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0509F1"/>
    <w:multiLevelType w:val="hybridMultilevel"/>
    <w:tmpl w:val="5BD21672"/>
    <w:lvl w:ilvl="0" w:tplc="817AB072">
      <w:start w:val="1"/>
      <w:numFmt w:val="decimal"/>
      <w:pStyle w:val="Underpunkt2"/>
      <w:lvlText w:val="%1."/>
      <w:lvlJc w:val="left"/>
      <w:pPr>
        <w:ind w:left="72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9" w15:restartNumberingAfterBreak="0">
    <w:nsid w:val="485E0F62"/>
    <w:multiLevelType w:val="hybridMultilevel"/>
    <w:tmpl w:val="7D08072A"/>
    <w:lvl w:ilvl="0" w:tplc="0F1C2396">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4B070D"/>
    <w:multiLevelType w:val="hybridMultilevel"/>
    <w:tmpl w:val="EC0042E0"/>
    <w:lvl w:ilvl="0" w:tplc="33548C7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23E3CD7"/>
    <w:multiLevelType w:val="hybridMultilevel"/>
    <w:tmpl w:val="0B6ECD0E"/>
    <w:lvl w:ilvl="0" w:tplc="CD68A41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640143F9"/>
    <w:multiLevelType w:val="hybridMultilevel"/>
    <w:tmpl w:val="6D7CAE18"/>
    <w:lvl w:ilvl="0" w:tplc="3C760F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6B7527C"/>
    <w:multiLevelType w:val="hybridMultilevel"/>
    <w:tmpl w:val="2B023116"/>
    <w:lvl w:ilvl="0" w:tplc="04140017">
      <w:start w:val="1"/>
      <w:numFmt w:val="lowerLetter"/>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4" w15:restartNumberingAfterBreak="0">
    <w:nsid w:val="69AB1579"/>
    <w:multiLevelType w:val="hybridMultilevel"/>
    <w:tmpl w:val="E9306DA0"/>
    <w:lvl w:ilvl="0" w:tplc="FFFFFFFF">
      <w:numFmt w:val="bullet"/>
      <w:lvlText w:val="-"/>
      <w:lvlJc w:val="left"/>
      <w:pPr>
        <w:ind w:left="1065" w:hanging="705"/>
      </w:pPr>
      <w:rPr>
        <w:rFonts w:ascii="Calibri" w:eastAsiaTheme="minorHAnsi" w:hAnsi="Calibri" w:cs="Calibri" w:hint="default"/>
      </w:rPr>
    </w:lvl>
    <w:lvl w:ilvl="1" w:tplc="E6B8DA7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060CDD"/>
    <w:multiLevelType w:val="hybridMultilevel"/>
    <w:tmpl w:val="26E474DC"/>
    <w:lvl w:ilvl="0" w:tplc="B08EDF02">
      <w:start w:val="1"/>
      <w:numFmt w:val="lowerLetter"/>
      <w:pStyle w:val="Underpunkt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8D254C"/>
    <w:multiLevelType w:val="hybridMultilevel"/>
    <w:tmpl w:val="4A7A9030"/>
    <w:lvl w:ilvl="0" w:tplc="E7CE8C98">
      <w:numFmt w:val="bullet"/>
      <w:lvlText w:val="-"/>
      <w:lvlJc w:val="left"/>
      <w:pPr>
        <w:ind w:left="450" w:hanging="360"/>
      </w:pPr>
      <w:rPr>
        <w:rFonts w:ascii="Calibri" w:eastAsiaTheme="minorHAnsi" w:hAnsi="Calibri" w:cs="Calibri" w:hint="default"/>
      </w:rPr>
    </w:lvl>
    <w:lvl w:ilvl="1" w:tplc="04140003" w:tentative="1">
      <w:start w:val="1"/>
      <w:numFmt w:val="bullet"/>
      <w:lvlText w:val="o"/>
      <w:lvlJc w:val="left"/>
      <w:pPr>
        <w:ind w:left="1170" w:hanging="360"/>
      </w:pPr>
      <w:rPr>
        <w:rFonts w:ascii="Courier New" w:hAnsi="Courier New" w:cs="Courier New" w:hint="default"/>
      </w:rPr>
    </w:lvl>
    <w:lvl w:ilvl="2" w:tplc="04140005" w:tentative="1">
      <w:start w:val="1"/>
      <w:numFmt w:val="bullet"/>
      <w:lvlText w:val=""/>
      <w:lvlJc w:val="left"/>
      <w:pPr>
        <w:ind w:left="1890" w:hanging="360"/>
      </w:pPr>
      <w:rPr>
        <w:rFonts w:ascii="Wingdings" w:hAnsi="Wingdings" w:hint="default"/>
      </w:rPr>
    </w:lvl>
    <w:lvl w:ilvl="3" w:tplc="04140001" w:tentative="1">
      <w:start w:val="1"/>
      <w:numFmt w:val="bullet"/>
      <w:lvlText w:val=""/>
      <w:lvlJc w:val="left"/>
      <w:pPr>
        <w:ind w:left="2610" w:hanging="360"/>
      </w:pPr>
      <w:rPr>
        <w:rFonts w:ascii="Symbol" w:hAnsi="Symbol" w:hint="default"/>
      </w:rPr>
    </w:lvl>
    <w:lvl w:ilvl="4" w:tplc="04140003" w:tentative="1">
      <w:start w:val="1"/>
      <w:numFmt w:val="bullet"/>
      <w:lvlText w:val="o"/>
      <w:lvlJc w:val="left"/>
      <w:pPr>
        <w:ind w:left="3330" w:hanging="360"/>
      </w:pPr>
      <w:rPr>
        <w:rFonts w:ascii="Courier New" w:hAnsi="Courier New" w:cs="Courier New" w:hint="default"/>
      </w:rPr>
    </w:lvl>
    <w:lvl w:ilvl="5" w:tplc="04140005" w:tentative="1">
      <w:start w:val="1"/>
      <w:numFmt w:val="bullet"/>
      <w:lvlText w:val=""/>
      <w:lvlJc w:val="left"/>
      <w:pPr>
        <w:ind w:left="4050" w:hanging="360"/>
      </w:pPr>
      <w:rPr>
        <w:rFonts w:ascii="Wingdings" w:hAnsi="Wingdings" w:hint="default"/>
      </w:rPr>
    </w:lvl>
    <w:lvl w:ilvl="6" w:tplc="04140001" w:tentative="1">
      <w:start w:val="1"/>
      <w:numFmt w:val="bullet"/>
      <w:lvlText w:val=""/>
      <w:lvlJc w:val="left"/>
      <w:pPr>
        <w:ind w:left="4770" w:hanging="360"/>
      </w:pPr>
      <w:rPr>
        <w:rFonts w:ascii="Symbol" w:hAnsi="Symbol" w:hint="default"/>
      </w:rPr>
    </w:lvl>
    <w:lvl w:ilvl="7" w:tplc="04140003" w:tentative="1">
      <w:start w:val="1"/>
      <w:numFmt w:val="bullet"/>
      <w:lvlText w:val="o"/>
      <w:lvlJc w:val="left"/>
      <w:pPr>
        <w:ind w:left="5490" w:hanging="360"/>
      </w:pPr>
      <w:rPr>
        <w:rFonts w:ascii="Courier New" w:hAnsi="Courier New" w:cs="Courier New" w:hint="default"/>
      </w:rPr>
    </w:lvl>
    <w:lvl w:ilvl="8" w:tplc="04140005" w:tentative="1">
      <w:start w:val="1"/>
      <w:numFmt w:val="bullet"/>
      <w:lvlText w:val=""/>
      <w:lvlJc w:val="left"/>
      <w:pPr>
        <w:ind w:left="6210" w:hanging="360"/>
      </w:pPr>
      <w:rPr>
        <w:rFonts w:ascii="Wingdings" w:hAnsi="Wingdings" w:hint="default"/>
      </w:rPr>
    </w:lvl>
  </w:abstractNum>
  <w:num w:numId="1">
    <w:abstractNumId w:val="0"/>
  </w:num>
  <w:num w:numId="2">
    <w:abstractNumId w:val="15"/>
  </w:num>
  <w:num w:numId="3">
    <w:abstractNumId w:val="0"/>
    <w:lvlOverride w:ilvl="0">
      <w:startOverride w:val="1"/>
    </w:lvlOverride>
  </w:num>
  <w:num w:numId="4">
    <w:abstractNumId w:val="2"/>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1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8"/>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3"/>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15"/>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15"/>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15"/>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15"/>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15"/>
    <w:lvlOverride w:ilvl="0">
      <w:startOverride w:val="1"/>
    </w:lvlOverride>
  </w:num>
  <w:num w:numId="73">
    <w:abstractNumId w:val="0"/>
    <w:lvlOverride w:ilvl="0">
      <w:startOverride w:val="1"/>
    </w:lvlOverride>
  </w:num>
  <w:num w:numId="74">
    <w:abstractNumId w:val="0"/>
    <w:lvlOverride w:ilvl="0">
      <w:startOverride w:val="1"/>
    </w:lvlOverride>
  </w:num>
  <w:num w:numId="75">
    <w:abstractNumId w:val="0"/>
    <w:lvlOverride w:ilvl="0">
      <w:startOverride w:val="1"/>
    </w:lvlOverride>
  </w:num>
  <w:num w:numId="76">
    <w:abstractNumId w:val="15"/>
    <w:lvlOverride w:ilvl="0">
      <w:startOverride w:val="1"/>
    </w:lvlOverride>
  </w:num>
  <w:num w:numId="77">
    <w:abstractNumId w:val="0"/>
    <w:lvlOverride w:ilvl="0">
      <w:startOverride w:val="1"/>
    </w:lvlOverride>
  </w:num>
  <w:num w:numId="78">
    <w:abstractNumId w:val="0"/>
    <w:lvlOverride w:ilvl="0">
      <w:startOverride w:val="1"/>
    </w:lvlOverride>
  </w:num>
  <w:num w:numId="79">
    <w:abstractNumId w:val="0"/>
    <w:lvlOverride w:ilvl="0">
      <w:startOverride w:val="1"/>
    </w:lvlOverride>
  </w:num>
  <w:num w:numId="80">
    <w:abstractNumId w:val="0"/>
    <w:lvlOverride w:ilvl="0">
      <w:startOverride w:val="1"/>
    </w:lvlOverride>
  </w:num>
  <w:num w:numId="81">
    <w:abstractNumId w:val="0"/>
    <w:lvlOverride w:ilvl="0">
      <w:startOverride w:val="1"/>
    </w:lvlOverride>
  </w:num>
  <w:num w:numId="82">
    <w:abstractNumId w:val="7"/>
  </w:num>
  <w:num w:numId="83">
    <w:abstractNumId w:val="10"/>
  </w:num>
  <w:num w:numId="84">
    <w:abstractNumId w:val="5"/>
  </w:num>
  <w:num w:numId="85">
    <w:abstractNumId w:val="11"/>
  </w:num>
  <w:num w:numId="86">
    <w:abstractNumId w:val="9"/>
  </w:num>
  <w:num w:numId="87">
    <w:abstractNumId w:val="14"/>
  </w:num>
  <w:num w:numId="88">
    <w:abstractNumId w:val="12"/>
  </w:num>
  <w:num w:numId="89">
    <w:abstractNumId w:val="6"/>
  </w:num>
  <w:num w:numId="90">
    <w:abstractNumId w:val="4"/>
  </w:num>
  <w:num w:numId="91">
    <w:abstractNumId w:val="0"/>
    <w:lvlOverride w:ilvl="0">
      <w:startOverride w:val="1"/>
    </w:lvlOverride>
  </w:num>
  <w:num w:numId="92">
    <w:abstractNumId w:val="0"/>
    <w:lvlOverride w:ilvl="0">
      <w:startOverride w:val="1"/>
    </w:lvlOverride>
  </w:num>
  <w:num w:numId="93">
    <w:abstractNumId w:val="0"/>
    <w:lvlOverride w:ilvl="0">
      <w:startOverride w:val="1"/>
    </w:lvlOverride>
  </w:num>
  <w:num w:numId="94">
    <w:abstractNumId w:val="15"/>
    <w:lvlOverride w:ilvl="0">
      <w:startOverride w:val="1"/>
    </w:lvlOverride>
  </w:num>
  <w:num w:numId="95">
    <w:abstractNumId w:val="15"/>
    <w:lvlOverride w:ilvl="0">
      <w:startOverride w:val="1"/>
    </w:lvlOverride>
  </w:num>
  <w:num w:numId="96">
    <w:abstractNumId w:val="0"/>
    <w:lvlOverride w:ilvl="0">
      <w:startOverride w:val="1"/>
    </w:lvlOverride>
  </w:num>
  <w:num w:numId="97">
    <w:abstractNumId w:val="3"/>
  </w:num>
  <w:num w:numId="98">
    <w:abstractNumId w:val="0"/>
    <w:lvlOverride w:ilvl="0">
      <w:startOverride w:val="1"/>
    </w:lvlOverride>
  </w:num>
  <w:num w:numId="99">
    <w:abstractNumId w:val="16"/>
  </w:num>
  <w:num w:numId="100">
    <w:abstractNumId w:val="0"/>
    <w:lvlOverride w:ilvl="0">
      <w:startOverride w:val="1"/>
    </w:lvlOverride>
  </w:num>
  <w:num w:numId="101">
    <w:abstractNumId w:val="1"/>
  </w:num>
  <w:num w:numId="102">
    <w:abstractNumId w:val="15"/>
    <w:lvlOverride w:ilvl="0">
      <w:startOverride w:val="1"/>
    </w:lvlOverride>
  </w:num>
  <w:num w:numId="103">
    <w:abstractNumId w:val="15"/>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5"/>
    <w:rsid w:val="000006D7"/>
    <w:rsid w:val="0000081A"/>
    <w:rsid w:val="0000093D"/>
    <w:rsid w:val="000010AD"/>
    <w:rsid w:val="00001486"/>
    <w:rsid w:val="00001627"/>
    <w:rsid w:val="000017C4"/>
    <w:rsid w:val="00001BC9"/>
    <w:rsid w:val="0000209F"/>
    <w:rsid w:val="00002374"/>
    <w:rsid w:val="00002786"/>
    <w:rsid w:val="00002858"/>
    <w:rsid w:val="00002A94"/>
    <w:rsid w:val="00002AA3"/>
    <w:rsid w:val="00002B9D"/>
    <w:rsid w:val="00003245"/>
    <w:rsid w:val="00003278"/>
    <w:rsid w:val="0000339B"/>
    <w:rsid w:val="00003424"/>
    <w:rsid w:val="000034EA"/>
    <w:rsid w:val="000038DC"/>
    <w:rsid w:val="000038E1"/>
    <w:rsid w:val="000039C2"/>
    <w:rsid w:val="000039C8"/>
    <w:rsid w:val="00003C63"/>
    <w:rsid w:val="00003DDD"/>
    <w:rsid w:val="00004053"/>
    <w:rsid w:val="00004055"/>
    <w:rsid w:val="0000471C"/>
    <w:rsid w:val="00004AB9"/>
    <w:rsid w:val="00004F2E"/>
    <w:rsid w:val="0000532C"/>
    <w:rsid w:val="00005431"/>
    <w:rsid w:val="000054A3"/>
    <w:rsid w:val="000054EB"/>
    <w:rsid w:val="000055A2"/>
    <w:rsid w:val="000056CC"/>
    <w:rsid w:val="000057A7"/>
    <w:rsid w:val="000058C8"/>
    <w:rsid w:val="000058DA"/>
    <w:rsid w:val="00005998"/>
    <w:rsid w:val="00005C3D"/>
    <w:rsid w:val="00005C78"/>
    <w:rsid w:val="00005DBE"/>
    <w:rsid w:val="00006064"/>
    <w:rsid w:val="000062F1"/>
    <w:rsid w:val="000064EF"/>
    <w:rsid w:val="00006B2E"/>
    <w:rsid w:val="00006F7A"/>
    <w:rsid w:val="00006F86"/>
    <w:rsid w:val="00007222"/>
    <w:rsid w:val="0000733B"/>
    <w:rsid w:val="000073A0"/>
    <w:rsid w:val="000074DF"/>
    <w:rsid w:val="0000775A"/>
    <w:rsid w:val="000078D3"/>
    <w:rsid w:val="00007AC9"/>
    <w:rsid w:val="00007D33"/>
    <w:rsid w:val="00007EB9"/>
    <w:rsid w:val="00007FB5"/>
    <w:rsid w:val="000104BE"/>
    <w:rsid w:val="00010501"/>
    <w:rsid w:val="00010641"/>
    <w:rsid w:val="00010866"/>
    <w:rsid w:val="00010AC2"/>
    <w:rsid w:val="00010BE5"/>
    <w:rsid w:val="00010D5E"/>
    <w:rsid w:val="00011042"/>
    <w:rsid w:val="00011044"/>
    <w:rsid w:val="0001112D"/>
    <w:rsid w:val="0001115E"/>
    <w:rsid w:val="00011724"/>
    <w:rsid w:val="00011770"/>
    <w:rsid w:val="00011ADC"/>
    <w:rsid w:val="00011B0C"/>
    <w:rsid w:val="00012031"/>
    <w:rsid w:val="000120F9"/>
    <w:rsid w:val="00012164"/>
    <w:rsid w:val="000122C0"/>
    <w:rsid w:val="0001271F"/>
    <w:rsid w:val="000128B5"/>
    <w:rsid w:val="00012974"/>
    <w:rsid w:val="00012ACD"/>
    <w:rsid w:val="00012F48"/>
    <w:rsid w:val="00012F70"/>
    <w:rsid w:val="0001318A"/>
    <w:rsid w:val="00013276"/>
    <w:rsid w:val="00013410"/>
    <w:rsid w:val="000134A8"/>
    <w:rsid w:val="0001363F"/>
    <w:rsid w:val="00013BC0"/>
    <w:rsid w:val="00014044"/>
    <w:rsid w:val="000142CD"/>
    <w:rsid w:val="000142F7"/>
    <w:rsid w:val="00014561"/>
    <w:rsid w:val="000148CF"/>
    <w:rsid w:val="000149D0"/>
    <w:rsid w:val="00014DC7"/>
    <w:rsid w:val="00014F96"/>
    <w:rsid w:val="00015166"/>
    <w:rsid w:val="00015591"/>
    <w:rsid w:val="000155A0"/>
    <w:rsid w:val="000155FA"/>
    <w:rsid w:val="000158FD"/>
    <w:rsid w:val="00016146"/>
    <w:rsid w:val="000162BE"/>
    <w:rsid w:val="00016589"/>
    <w:rsid w:val="00016755"/>
    <w:rsid w:val="00016A5F"/>
    <w:rsid w:val="00016CAD"/>
    <w:rsid w:val="0001719F"/>
    <w:rsid w:val="0001746D"/>
    <w:rsid w:val="00017670"/>
    <w:rsid w:val="0001798B"/>
    <w:rsid w:val="000179BE"/>
    <w:rsid w:val="00017A2A"/>
    <w:rsid w:val="00017AAB"/>
    <w:rsid w:val="00017B7D"/>
    <w:rsid w:val="00017EE0"/>
    <w:rsid w:val="000202D0"/>
    <w:rsid w:val="00020524"/>
    <w:rsid w:val="00020632"/>
    <w:rsid w:val="00020B05"/>
    <w:rsid w:val="00020C5A"/>
    <w:rsid w:val="00020F1A"/>
    <w:rsid w:val="00021298"/>
    <w:rsid w:val="00021562"/>
    <w:rsid w:val="0002178A"/>
    <w:rsid w:val="00021924"/>
    <w:rsid w:val="00021B01"/>
    <w:rsid w:val="00021D5D"/>
    <w:rsid w:val="00021D9E"/>
    <w:rsid w:val="00021F84"/>
    <w:rsid w:val="00021FEE"/>
    <w:rsid w:val="00022371"/>
    <w:rsid w:val="00022AFD"/>
    <w:rsid w:val="00023009"/>
    <w:rsid w:val="00023152"/>
    <w:rsid w:val="000235DD"/>
    <w:rsid w:val="000238E1"/>
    <w:rsid w:val="00023ACF"/>
    <w:rsid w:val="00024235"/>
    <w:rsid w:val="000243DD"/>
    <w:rsid w:val="0002476F"/>
    <w:rsid w:val="00024894"/>
    <w:rsid w:val="000249D8"/>
    <w:rsid w:val="00024F5C"/>
    <w:rsid w:val="00024FF6"/>
    <w:rsid w:val="00025051"/>
    <w:rsid w:val="00025117"/>
    <w:rsid w:val="000255DC"/>
    <w:rsid w:val="00025602"/>
    <w:rsid w:val="00025754"/>
    <w:rsid w:val="000258AA"/>
    <w:rsid w:val="00025BC8"/>
    <w:rsid w:val="000260FB"/>
    <w:rsid w:val="00026307"/>
    <w:rsid w:val="00026491"/>
    <w:rsid w:val="0002652E"/>
    <w:rsid w:val="00026B8D"/>
    <w:rsid w:val="00026B9D"/>
    <w:rsid w:val="00026F2D"/>
    <w:rsid w:val="00026F9B"/>
    <w:rsid w:val="00027006"/>
    <w:rsid w:val="0002742C"/>
    <w:rsid w:val="000276C1"/>
    <w:rsid w:val="00027AFA"/>
    <w:rsid w:val="00027B01"/>
    <w:rsid w:val="00027D5A"/>
    <w:rsid w:val="00027D7C"/>
    <w:rsid w:val="00027DB6"/>
    <w:rsid w:val="00027F5C"/>
    <w:rsid w:val="000300AE"/>
    <w:rsid w:val="000300C6"/>
    <w:rsid w:val="00030107"/>
    <w:rsid w:val="00030157"/>
    <w:rsid w:val="000304B6"/>
    <w:rsid w:val="00030E8F"/>
    <w:rsid w:val="00031742"/>
    <w:rsid w:val="000317D2"/>
    <w:rsid w:val="000318AA"/>
    <w:rsid w:val="000318FA"/>
    <w:rsid w:val="00031A5E"/>
    <w:rsid w:val="00031EBD"/>
    <w:rsid w:val="000320EF"/>
    <w:rsid w:val="00032202"/>
    <w:rsid w:val="00032534"/>
    <w:rsid w:val="0003274A"/>
    <w:rsid w:val="00032CF7"/>
    <w:rsid w:val="00032E77"/>
    <w:rsid w:val="00033218"/>
    <w:rsid w:val="000336B4"/>
    <w:rsid w:val="00033785"/>
    <w:rsid w:val="0003380C"/>
    <w:rsid w:val="00033B1D"/>
    <w:rsid w:val="00033DCB"/>
    <w:rsid w:val="000340EA"/>
    <w:rsid w:val="000341F8"/>
    <w:rsid w:val="000343AD"/>
    <w:rsid w:val="0003451C"/>
    <w:rsid w:val="000345FB"/>
    <w:rsid w:val="0003471D"/>
    <w:rsid w:val="000347BC"/>
    <w:rsid w:val="0003480F"/>
    <w:rsid w:val="00034A15"/>
    <w:rsid w:val="00034B79"/>
    <w:rsid w:val="00034F59"/>
    <w:rsid w:val="00035092"/>
    <w:rsid w:val="0003522F"/>
    <w:rsid w:val="0003588F"/>
    <w:rsid w:val="00035A73"/>
    <w:rsid w:val="00035D7E"/>
    <w:rsid w:val="00035DED"/>
    <w:rsid w:val="00035E14"/>
    <w:rsid w:val="00035EF9"/>
    <w:rsid w:val="00036000"/>
    <w:rsid w:val="00036445"/>
    <w:rsid w:val="00036685"/>
    <w:rsid w:val="00036713"/>
    <w:rsid w:val="00036859"/>
    <w:rsid w:val="00036866"/>
    <w:rsid w:val="00036B91"/>
    <w:rsid w:val="000370C4"/>
    <w:rsid w:val="00037329"/>
    <w:rsid w:val="000373C7"/>
    <w:rsid w:val="000374B5"/>
    <w:rsid w:val="00037EE5"/>
    <w:rsid w:val="00037FBC"/>
    <w:rsid w:val="00037FD3"/>
    <w:rsid w:val="00040424"/>
    <w:rsid w:val="000409F3"/>
    <w:rsid w:val="00040C16"/>
    <w:rsid w:val="00040C40"/>
    <w:rsid w:val="0004102F"/>
    <w:rsid w:val="00041611"/>
    <w:rsid w:val="000416C3"/>
    <w:rsid w:val="00041A5A"/>
    <w:rsid w:val="00041A96"/>
    <w:rsid w:val="00041DA6"/>
    <w:rsid w:val="00041FAC"/>
    <w:rsid w:val="00042108"/>
    <w:rsid w:val="000421B5"/>
    <w:rsid w:val="000422CF"/>
    <w:rsid w:val="0004233D"/>
    <w:rsid w:val="000425DC"/>
    <w:rsid w:val="000425ED"/>
    <w:rsid w:val="0004272F"/>
    <w:rsid w:val="00042B2A"/>
    <w:rsid w:val="00042C3E"/>
    <w:rsid w:val="00042C3F"/>
    <w:rsid w:val="00042F8B"/>
    <w:rsid w:val="0004321A"/>
    <w:rsid w:val="0004327B"/>
    <w:rsid w:val="0004374A"/>
    <w:rsid w:val="00043868"/>
    <w:rsid w:val="00043933"/>
    <w:rsid w:val="000439DA"/>
    <w:rsid w:val="00043A4E"/>
    <w:rsid w:val="00043C64"/>
    <w:rsid w:val="00043E80"/>
    <w:rsid w:val="00043F21"/>
    <w:rsid w:val="00043FD8"/>
    <w:rsid w:val="0004437C"/>
    <w:rsid w:val="000443D0"/>
    <w:rsid w:val="000445F8"/>
    <w:rsid w:val="00044668"/>
    <w:rsid w:val="00044AB6"/>
    <w:rsid w:val="00044B0C"/>
    <w:rsid w:val="00044B0D"/>
    <w:rsid w:val="00044F14"/>
    <w:rsid w:val="00045050"/>
    <w:rsid w:val="00045222"/>
    <w:rsid w:val="000455FD"/>
    <w:rsid w:val="00045686"/>
    <w:rsid w:val="000456F9"/>
    <w:rsid w:val="00045823"/>
    <w:rsid w:val="000458B8"/>
    <w:rsid w:val="00045B70"/>
    <w:rsid w:val="00045E54"/>
    <w:rsid w:val="00045FF1"/>
    <w:rsid w:val="00046061"/>
    <w:rsid w:val="000460FD"/>
    <w:rsid w:val="000463CE"/>
    <w:rsid w:val="0004648D"/>
    <w:rsid w:val="000464BA"/>
    <w:rsid w:val="00046A9C"/>
    <w:rsid w:val="00046B05"/>
    <w:rsid w:val="00046B91"/>
    <w:rsid w:val="00046C28"/>
    <w:rsid w:val="00046E58"/>
    <w:rsid w:val="00047129"/>
    <w:rsid w:val="00047593"/>
    <w:rsid w:val="000475DA"/>
    <w:rsid w:val="000477B4"/>
    <w:rsid w:val="000479AC"/>
    <w:rsid w:val="00047B69"/>
    <w:rsid w:val="00047E22"/>
    <w:rsid w:val="00047FFB"/>
    <w:rsid w:val="00050190"/>
    <w:rsid w:val="00050215"/>
    <w:rsid w:val="0005026D"/>
    <w:rsid w:val="000507A4"/>
    <w:rsid w:val="00050874"/>
    <w:rsid w:val="0005091D"/>
    <w:rsid w:val="00050AEB"/>
    <w:rsid w:val="00050E26"/>
    <w:rsid w:val="00051102"/>
    <w:rsid w:val="00051310"/>
    <w:rsid w:val="000513E5"/>
    <w:rsid w:val="00051795"/>
    <w:rsid w:val="000517F9"/>
    <w:rsid w:val="000519CD"/>
    <w:rsid w:val="00051A6F"/>
    <w:rsid w:val="00051F43"/>
    <w:rsid w:val="00051F59"/>
    <w:rsid w:val="0005204B"/>
    <w:rsid w:val="000520C2"/>
    <w:rsid w:val="0005219F"/>
    <w:rsid w:val="00052648"/>
    <w:rsid w:val="00052652"/>
    <w:rsid w:val="00052690"/>
    <w:rsid w:val="0005276B"/>
    <w:rsid w:val="0005284D"/>
    <w:rsid w:val="00052955"/>
    <w:rsid w:val="0005299F"/>
    <w:rsid w:val="00052C06"/>
    <w:rsid w:val="00053021"/>
    <w:rsid w:val="000530B7"/>
    <w:rsid w:val="0005314B"/>
    <w:rsid w:val="000535B2"/>
    <w:rsid w:val="000535B7"/>
    <w:rsid w:val="00053895"/>
    <w:rsid w:val="000538EF"/>
    <w:rsid w:val="0005395F"/>
    <w:rsid w:val="00053A03"/>
    <w:rsid w:val="00053B2F"/>
    <w:rsid w:val="00053B53"/>
    <w:rsid w:val="00053C85"/>
    <w:rsid w:val="00054414"/>
    <w:rsid w:val="000544D2"/>
    <w:rsid w:val="0005454B"/>
    <w:rsid w:val="000545F8"/>
    <w:rsid w:val="00054626"/>
    <w:rsid w:val="0005473B"/>
    <w:rsid w:val="00054752"/>
    <w:rsid w:val="00054898"/>
    <w:rsid w:val="00054C01"/>
    <w:rsid w:val="00054DF1"/>
    <w:rsid w:val="00054F01"/>
    <w:rsid w:val="00054F8B"/>
    <w:rsid w:val="00055013"/>
    <w:rsid w:val="00055032"/>
    <w:rsid w:val="0005528A"/>
    <w:rsid w:val="0005532F"/>
    <w:rsid w:val="000555DC"/>
    <w:rsid w:val="0005562E"/>
    <w:rsid w:val="0005570B"/>
    <w:rsid w:val="000559E2"/>
    <w:rsid w:val="00055B73"/>
    <w:rsid w:val="00055C0B"/>
    <w:rsid w:val="00055D98"/>
    <w:rsid w:val="00055DAF"/>
    <w:rsid w:val="00055DDF"/>
    <w:rsid w:val="00055F7B"/>
    <w:rsid w:val="0005608D"/>
    <w:rsid w:val="000564EA"/>
    <w:rsid w:val="000565F3"/>
    <w:rsid w:val="00056C94"/>
    <w:rsid w:val="00056EBB"/>
    <w:rsid w:val="00056F0C"/>
    <w:rsid w:val="00057300"/>
    <w:rsid w:val="00057441"/>
    <w:rsid w:val="00057554"/>
    <w:rsid w:val="0005772E"/>
    <w:rsid w:val="00057768"/>
    <w:rsid w:val="000602F8"/>
    <w:rsid w:val="00060756"/>
    <w:rsid w:val="000608A0"/>
    <w:rsid w:val="00060E36"/>
    <w:rsid w:val="000611ED"/>
    <w:rsid w:val="000618BE"/>
    <w:rsid w:val="00061920"/>
    <w:rsid w:val="00061A04"/>
    <w:rsid w:val="00061C12"/>
    <w:rsid w:val="00061F83"/>
    <w:rsid w:val="000620AD"/>
    <w:rsid w:val="00062573"/>
    <w:rsid w:val="0006293C"/>
    <w:rsid w:val="00062CA9"/>
    <w:rsid w:val="00062F34"/>
    <w:rsid w:val="00063036"/>
    <w:rsid w:val="0006305C"/>
    <w:rsid w:val="00063095"/>
    <w:rsid w:val="000630A8"/>
    <w:rsid w:val="00063390"/>
    <w:rsid w:val="00063999"/>
    <w:rsid w:val="00063A26"/>
    <w:rsid w:val="00063B67"/>
    <w:rsid w:val="00063BB2"/>
    <w:rsid w:val="00063E23"/>
    <w:rsid w:val="00063E47"/>
    <w:rsid w:val="00063F4F"/>
    <w:rsid w:val="00064189"/>
    <w:rsid w:val="000641EB"/>
    <w:rsid w:val="00064285"/>
    <w:rsid w:val="000644B5"/>
    <w:rsid w:val="000647EA"/>
    <w:rsid w:val="000648AE"/>
    <w:rsid w:val="00064918"/>
    <w:rsid w:val="00065144"/>
    <w:rsid w:val="000655A0"/>
    <w:rsid w:val="000659E8"/>
    <w:rsid w:val="00065A9F"/>
    <w:rsid w:val="00065B43"/>
    <w:rsid w:val="00065BA9"/>
    <w:rsid w:val="000660D3"/>
    <w:rsid w:val="00066225"/>
    <w:rsid w:val="00066739"/>
    <w:rsid w:val="0006696C"/>
    <w:rsid w:val="00066DC8"/>
    <w:rsid w:val="00067046"/>
    <w:rsid w:val="00067439"/>
    <w:rsid w:val="000679CD"/>
    <w:rsid w:val="00067AF4"/>
    <w:rsid w:val="00067BFB"/>
    <w:rsid w:val="00070538"/>
    <w:rsid w:val="000706C6"/>
    <w:rsid w:val="00070942"/>
    <w:rsid w:val="0007096D"/>
    <w:rsid w:val="00070A1F"/>
    <w:rsid w:val="00070E9D"/>
    <w:rsid w:val="00070F3D"/>
    <w:rsid w:val="00070F6F"/>
    <w:rsid w:val="00071069"/>
    <w:rsid w:val="000711B9"/>
    <w:rsid w:val="00071204"/>
    <w:rsid w:val="0007129C"/>
    <w:rsid w:val="00071644"/>
    <w:rsid w:val="000717B4"/>
    <w:rsid w:val="00071820"/>
    <w:rsid w:val="000719D4"/>
    <w:rsid w:val="00071CA1"/>
    <w:rsid w:val="0007213B"/>
    <w:rsid w:val="00072210"/>
    <w:rsid w:val="00072232"/>
    <w:rsid w:val="00072883"/>
    <w:rsid w:val="00072A41"/>
    <w:rsid w:val="00072CF4"/>
    <w:rsid w:val="00072D95"/>
    <w:rsid w:val="00072EB2"/>
    <w:rsid w:val="00072F64"/>
    <w:rsid w:val="000732BC"/>
    <w:rsid w:val="0007330A"/>
    <w:rsid w:val="00073628"/>
    <w:rsid w:val="0007373A"/>
    <w:rsid w:val="00073798"/>
    <w:rsid w:val="000737AE"/>
    <w:rsid w:val="00073A09"/>
    <w:rsid w:val="00073B4E"/>
    <w:rsid w:val="00073BAF"/>
    <w:rsid w:val="00073FD6"/>
    <w:rsid w:val="000746DD"/>
    <w:rsid w:val="000747AF"/>
    <w:rsid w:val="000747BE"/>
    <w:rsid w:val="00074B91"/>
    <w:rsid w:val="00074BEF"/>
    <w:rsid w:val="00074C24"/>
    <w:rsid w:val="00074D35"/>
    <w:rsid w:val="00075011"/>
    <w:rsid w:val="000751AC"/>
    <w:rsid w:val="0007524C"/>
    <w:rsid w:val="00075683"/>
    <w:rsid w:val="00075A2C"/>
    <w:rsid w:val="00075CF9"/>
    <w:rsid w:val="00075E82"/>
    <w:rsid w:val="00075F9A"/>
    <w:rsid w:val="00076093"/>
    <w:rsid w:val="00076264"/>
    <w:rsid w:val="000762A1"/>
    <w:rsid w:val="000762FB"/>
    <w:rsid w:val="00076511"/>
    <w:rsid w:val="000767BB"/>
    <w:rsid w:val="0007680A"/>
    <w:rsid w:val="000769BA"/>
    <w:rsid w:val="00076A6C"/>
    <w:rsid w:val="00076AA4"/>
    <w:rsid w:val="00076C9E"/>
    <w:rsid w:val="00076EEF"/>
    <w:rsid w:val="00077329"/>
    <w:rsid w:val="000773E4"/>
    <w:rsid w:val="000775C7"/>
    <w:rsid w:val="000775CF"/>
    <w:rsid w:val="00077863"/>
    <w:rsid w:val="00077B65"/>
    <w:rsid w:val="00077F91"/>
    <w:rsid w:val="00080597"/>
    <w:rsid w:val="000805B6"/>
    <w:rsid w:val="000808B5"/>
    <w:rsid w:val="00080CCE"/>
    <w:rsid w:val="000811AC"/>
    <w:rsid w:val="00081572"/>
    <w:rsid w:val="00081805"/>
    <w:rsid w:val="000818C8"/>
    <w:rsid w:val="00081A51"/>
    <w:rsid w:val="00081D37"/>
    <w:rsid w:val="00081DC5"/>
    <w:rsid w:val="00081E16"/>
    <w:rsid w:val="00081E3A"/>
    <w:rsid w:val="00081E60"/>
    <w:rsid w:val="000827DA"/>
    <w:rsid w:val="00082BE5"/>
    <w:rsid w:val="00083699"/>
    <w:rsid w:val="0008375F"/>
    <w:rsid w:val="00083C30"/>
    <w:rsid w:val="00083C5A"/>
    <w:rsid w:val="00084012"/>
    <w:rsid w:val="000842A9"/>
    <w:rsid w:val="00084915"/>
    <w:rsid w:val="00084D2D"/>
    <w:rsid w:val="00084D76"/>
    <w:rsid w:val="00084E21"/>
    <w:rsid w:val="00084E37"/>
    <w:rsid w:val="00085183"/>
    <w:rsid w:val="00085446"/>
    <w:rsid w:val="0008555C"/>
    <w:rsid w:val="0008597E"/>
    <w:rsid w:val="000859B9"/>
    <w:rsid w:val="00085EAE"/>
    <w:rsid w:val="00085F85"/>
    <w:rsid w:val="00086370"/>
    <w:rsid w:val="0008660A"/>
    <w:rsid w:val="000866F9"/>
    <w:rsid w:val="00086DA6"/>
    <w:rsid w:val="00086EAC"/>
    <w:rsid w:val="00086F05"/>
    <w:rsid w:val="00086F8D"/>
    <w:rsid w:val="00087391"/>
    <w:rsid w:val="00087633"/>
    <w:rsid w:val="000877E4"/>
    <w:rsid w:val="00087896"/>
    <w:rsid w:val="00087958"/>
    <w:rsid w:val="000879ED"/>
    <w:rsid w:val="00087A78"/>
    <w:rsid w:val="00087BC6"/>
    <w:rsid w:val="00087C5B"/>
    <w:rsid w:val="00087D18"/>
    <w:rsid w:val="00087FA4"/>
    <w:rsid w:val="000901B5"/>
    <w:rsid w:val="00090283"/>
    <w:rsid w:val="0009032C"/>
    <w:rsid w:val="000903F2"/>
    <w:rsid w:val="00090422"/>
    <w:rsid w:val="00090521"/>
    <w:rsid w:val="00090F0A"/>
    <w:rsid w:val="00091021"/>
    <w:rsid w:val="00091155"/>
    <w:rsid w:val="00091403"/>
    <w:rsid w:val="00091554"/>
    <w:rsid w:val="000916A8"/>
    <w:rsid w:val="00091843"/>
    <w:rsid w:val="00091AE7"/>
    <w:rsid w:val="00091B13"/>
    <w:rsid w:val="000920CD"/>
    <w:rsid w:val="00092274"/>
    <w:rsid w:val="00092683"/>
    <w:rsid w:val="00092B54"/>
    <w:rsid w:val="00092BC6"/>
    <w:rsid w:val="00092CFB"/>
    <w:rsid w:val="00092D6C"/>
    <w:rsid w:val="000930AA"/>
    <w:rsid w:val="0009362B"/>
    <w:rsid w:val="00093692"/>
    <w:rsid w:val="00093775"/>
    <w:rsid w:val="00093E87"/>
    <w:rsid w:val="000940FD"/>
    <w:rsid w:val="0009417B"/>
    <w:rsid w:val="000941FB"/>
    <w:rsid w:val="0009424D"/>
    <w:rsid w:val="00094613"/>
    <w:rsid w:val="00094691"/>
    <w:rsid w:val="000946A1"/>
    <w:rsid w:val="000947B8"/>
    <w:rsid w:val="000947FE"/>
    <w:rsid w:val="00094A90"/>
    <w:rsid w:val="00094CA4"/>
    <w:rsid w:val="00094D62"/>
    <w:rsid w:val="00094D80"/>
    <w:rsid w:val="00094EC6"/>
    <w:rsid w:val="000950DE"/>
    <w:rsid w:val="0009527C"/>
    <w:rsid w:val="0009536E"/>
    <w:rsid w:val="00095E0F"/>
    <w:rsid w:val="00095FED"/>
    <w:rsid w:val="00095FF3"/>
    <w:rsid w:val="0009605A"/>
    <w:rsid w:val="000960C9"/>
    <w:rsid w:val="0009677D"/>
    <w:rsid w:val="00096ADB"/>
    <w:rsid w:val="00096C21"/>
    <w:rsid w:val="00096DC6"/>
    <w:rsid w:val="00096F3F"/>
    <w:rsid w:val="00097181"/>
    <w:rsid w:val="000973C8"/>
    <w:rsid w:val="00097804"/>
    <w:rsid w:val="00097985"/>
    <w:rsid w:val="0009799C"/>
    <w:rsid w:val="00097B09"/>
    <w:rsid w:val="000A0369"/>
    <w:rsid w:val="000A052A"/>
    <w:rsid w:val="000A05D0"/>
    <w:rsid w:val="000A0874"/>
    <w:rsid w:val="000A09F9"/>
    <w:rsid w:val="000A0C55"/>
    <w:rsid w:val="000A0D37"/>
    <w:rsid w:val="000A0DF8"/>
    <w:rsid w:val="000A0E18"/>
    <w:rsid w:val="000A0F44"/>
    <w:rsid w:val="000A1041"/>
    <w:rsid w:val="000A104F"/>
    <w:rsid w:val="000A1056"/>
    <w:rsid w:val="000A1083"/>
    <w:rsid w:val="000A10EC"/>
    <w:rsid w:val="000A14A1"/>
    <w:rsid w:val="000A163B"/>
    <w:rsid w:val="000A1A5E"/>
    <w:rsid w:val="000A1AA2"/>
    <w:rsid w:val="000A1C69"/>
    <w:rsid w:val="000A1DA0"/>
    <w:rsid w:val="000A202A"/>
    <w:rsid w:val="000A2234"/>
    <w:rsid w:val="000A2236"/>
    <w:rsid w:val="000A24C4"/>
    <w:rsid w:val="000A259E"/>
    <w:rsid w:val="000A2634"/>
    <w:rsid w:val="000A28D5"/>
    <w:rsid w:val="000A2A32"/>
    <w:rsid w:val="000A2A38"/>
    <w:rsid w:val="000A2A94"/>
    <w:rsid w:val="000A2C21"/>
    <w:rsid w:val="000A2E0C"/>
    <w:rsid w:val="000A3988"/>
    <w:rsid w:val="000A3ABD"/>
    <w:rsid w:val="000A3D0D"/>
    <w:rsid w:val="000A3D8E"/>
    <w:rsid w:val="000A3ED1"/>
    <w:rsid w:val="000A3F17"/>
    <w:rsid w:val="000A400A"/>
    <w:rsid w:val="000A4255"/>
    <w:rsid w:val="000A475F"/>
    <w:rsid w:val="000A4F13"/>
    <w:rsid w:val="000A52D4"/>
    <w:rsid w:val="000A5382"/>
    <w:rsid w:val="000A55B9"/>
    <w:rsid w:val="000A574B"/>
    <w:rsid w:val="000A5945"/>
    <w:rsid w:val="000A5CB3"/>
    <w:rsid w:val="000A6097"/>
    <w:rsid w:val="000A65C1"/>
    <w:rsid w:val="000A664B"/>
    <w:rsid w:val="000A6ADF"/>
    <w:rsid w:val="000A6BBC"/>
    <w:rsid w:val="000A6C7F"/>
    <w:rsid w:val="000A6FBD"/>
    <w:rsid w:val="000A70A3"/>
    <w:rsid w:val="000A7690"/>
    <w:rsid w:val="000A7953"/>
    <w:rsid w:val="000A7AD0"/>
    <w:rsid w:val="000A7BB6"/>
    <w:rsid w:val="000A7BF5"/>
    <w:rsid w:val="000A7C78"/>
    <w:rsid w:val="000A7CC6"/>
    <w:rsid w:val="000B05ED"/>
    <w:rsid w:val="000B0D32"/>
    <w:rsid w:val="000B1438"/>
    <w:rsid w:val="000B1444"/>
    <w:rsid w:val="000B14F9"/>
    <w:rsid w:val="000B1A3D"/>
    <w:rsid w:val="000B1B59"/>
    <w:rsid w:val="000B1E54"/>
    <w:rsid w:val="000B1EAB"/>
    <w:rsid w:val="000B22C0"/>
    <w:rsid w:val="000B2682"/>
    <w:rsid w:val="000B26C4"/>
    <w:rsid w:val="000B2BE7"/>
    <w:rsid w:val="000B3437"/>
    <w:rsid w:val="000B3B8D"/>
    <w:rsid w:val="000B43D5"/>
    <w:rsid w:val="000B4478"/>
    <w:rsid w:val="000B44E5"/>
    <w:rsid w:val="000B4729"/>
    <w:rsid w:val="000B48A7"/>
    <w:rsid w:val="000B4932"/>
    <w:rsid w:val="000B4B0A"/>
    <w:rsid w:val="000B4C3C"/>
    <w:rsid w:val="000B4CB8"/>
    <w:rsid w:val="000B4E2E"/>
    <w:rsid w:val="000B529D"/>
    <w:rsid w:val="000B597E"/>
    <w:rsid w:val="000B5BE4"/>
    <w:rsid w:val="000B5C95"/>
    <w:rsid w:val="000B5C9C"/>
    <w:rsid w:val="000B5DEE"/>
    <w:rsid w:val="000B6026"/>
    <w:rsid w:val="000B612C"/>
    <w:rsid w:val="000B6431"/>
    <w:rsid w:val="000B6457"/>
    <w:rsid w:val="000B6494"/>
    <w:rsid w:val="000B6677"/>
    <w:rsid w:val="000B6825"/>
    <w:rsid w:val="000B6999"/>
    <w:rsid w:val="000B6A43"/>
    <w:rsid w:val="000B72D5"/>
    <w:rsid w:val="000B7777"/>
    <w:rsid w:val="000B7804"/>
    <w:rsid w:val="000B7925"/>
    <w:rsid w:val="000B7A01"/>
    <w:rsid w:val="000B7D7C"/>
    <w:rsid w:val="000B7DDD"/>
    <w:rsid w:val="000B7FCA"/>
    <w:rsid w:val="000C011F"/>
    <w:rsid w:val="000C0B46"/>
    <w:rsid w:val="000C0C29"/>
    <w:rsid w:val="000C0C55"/>
    <w:rsid w:val="000C0C73"/>
    <w:rsid w:val="000C0DD4"/>
    <w:rsid w:val="000C0F2A"/>
    <w:rsid w:val="000C11A9"/>
    <w:rsid w:val="000C1508"/>
    <w:rsid w:val="000C1655"/>
    <w:rsid w:val="000C17EC"/>
    <w:rsid w:val="000C18B9"/>
    <w:rsid w:val="000C2199"/>
    <w:rsid w:val="000C21F4"/>
    <w:rsid w:val="000C2207"/>
    <w:rsid w:val="000C22C8"/>
    <w:rsid w:val="000C24B4"/>
    <w:rsid w:val="000C25C0"/>
    <w:rsid w:val="000C268D"/>
    <w:rsid w:val="000C2934"/>
    <w:rsid w:val="000C2AD4"/>
    <w:rsid w:val="000C2B04"/>
    <w:rsid w:val="000C2F7F"/>
    <w:rsid w:val="000C2F89"/>
    <w:rsid w:val="000C3018"/>
    <w:rsid w:val="000C3AD8"/>
    <w:rsid w:val="000C3CE6"/>
    <w:rsid w:val="000C3DD0"/>
    <w:rsid w:val="000C41D5"/>
    <w:rsid w:val="000C42CF"/>
    <w:rsid w:val="000C4501"/>
    <w:rsid w:val="000C4A54"/>
    <w:rsid w:val="000C4ACF"/>
    <w:rsid w:val="000C4B39"/>
    <w:rsid w:val="000C4BF3"/>
    <w:rsid w:val="000C4C26"/>
    <w:rsid w:val="000C4C5A"/>
    <w:rsid w:val="000C4CA4"/>
    <w:rsid w:val="000C4CE9"/>
    <w:rsid w:val="000C4EA5"/>
    <w:rsid w:val="000C4EBE"/>
    <w:rsid w:val="000C530D"/>
    <w:rsid w:val="000C541E"/>
    <w:rsid w:val="000C543C"/>
    <w:rsid w:val="000C5677"/>
    <w:rsid w:val="000C5EE2"/>
    <w:rsid w:val="000C5F66"/>
    <w:rsid w:val="000C6417"/>
    <w:rsid w:val="000C65D2"/>
    <w:rsid w:val="000C6883"/>
    <w:rsid w:val="000C6F3B"/>
    <w:rsid w:val="000C75FF"/>
    <w:rsid w:val="000C7941"/>
    <w:rsid w:val="000C7946"/>
    <w:rsid w:val="000C796C"/>
    <w:rsid w:val="000C7C29"/>
    <w:rsid w:val="000C7D0B"/>
    <w:rsid w:val="000C7F94"/>
    <w:rsid w:val="000D0088"/>
    <w:rsid w:val="000D03F0"/>
    <w:rsid w:val="000D0419"/>
    <w:rsid w:val="000D0465"/>
    <w:rsid w:val="000D06C3"/>
    <w:rsid w:val="000D0731"/>
    <w:rsid w:val="000D08AC"/>
    <w:rsid w:val="000D0C3E"/>
    <w:rsid w:val="000D0C91"/>
    <w:rsid w:val="000D105E"/>
    <w:rsid w:val="000D10D7"/>
    <w:rsid w:val="000D11A4"/>
    <w:rsid w:val="000D17B7"/>
    <w:rsid w:val="000D1ABE"/>
    <w:rsid w:val="000D1AD1"/>
    <w:rsid w:val="000D1C0B"/>
    <w:rsid w:val="000D1C23"/>
    <w:rsid w:val="000D1C4F"/>
    <w:rsid w:val="000D1DB1"/>
    <w:rsid w:val="000D1F5E"/>
    <w:rsid w:val="000D202B"/>
    <w:rsid w:val="000D22A1"/>
    <w:rsid w:val="000D22F3"/>
    <w:rsid w:val="000D2649"/>
    <w:rsid w:val="000D26AC"/>
    <w:rsid w:val="000D26CE"/>
    <w:rsid w:val="000D26D0"/>
    <w:rsid w:val="000D2701"/>
    <w:rsid w:val="000D28ED"/>
    <w:rsid w:val="000D2A43"/>
    <w:rsid w:val="000D2C99"/>
    <w:rsid w:val="000D2FFF"/>
    <w:rsid w:val="000D304B"/>
    <w:rsid w:val="000D30C8"/>
    <w:rsid w:val="000D32E5"/>
    <w:rsid w:val="000D3612"/>
    <w:rsid w:val="000D368D"/>
    <w:rsid w:val="000D3772"/>
    <w:rsid w:val="000D39AF"/>
    <w:rsid w:val="000D4839"/>
    <w:rsid w:val="000D48B2"/>
    <w:rsid w:val="000D4975"/>
    <w:rsid w:val="000D4DF2"/>
    <w:rsid w:val="000D4E1B"/>
    <w:rsid w:val="000D4E91"/>
    <w:rsid w:val="000D537E"/>
    <w:rsid w:val="000D550C"/>
    <w:rsid w:val="000D55C5"/>
    <w:rsid w:val="000D5D1A"/>
    <w:rsid w:val="000D608E"/>
    <w:rsid w:val="000D60BE"/>
    <w:rsid w:val="000D6178"/>
    <w:rsid w:val="000D652B"/>
    <w:rsid w:val="000D6605"/>
    <w:rsid w:val="000D67FD"/>
    <w:rsid w:val="000D68DE"/>
    <w:rsid w:val="000D6962"/>
    <w:rsid w:val="000D6987"/>
    <w:rsid w:val="000D69A7"/>
    <w:rsid w:val="000D6F8E"/>
    <w:rsid w:val="000D724F"/>
    <w:rsid w:val="000D7301"/>
    <w:rsid w:val="000D736F"/>
    <w:rsid w:val="000D74DB"/>
    <w:rsid w:val="000D756F"/>
    <w:rsid w:val="000D76D3"/>
    <w:rsid w:val="000D7A6E"/>
    <w:rsid w:val="000D7B70"/>
    <w:rsid w:val="000D7BB6"/>
    <w:rsid w:val="000D7EFF"/>
    <w:rsid w:val="000E0056"/>
    <w:rsid w:val="000E0361"/>
    <w:rsid w:val="000E0607"/>
    <w:rsid w:val="000E0AFF"/>
    <w:rsid w:val="000E0B22"/>
    <w:rsid w:val="000E111B"/>
    <w:rsid w:val="000E1326"/>
    <w:rsid w:val="000E1390"/>
    <w:rsid w:val="000E144B"/>
    <w:rsid w:val="000E145B"/>
    <w:rsid w:val="000E1F70"/>
    <w:rsid w:val="000E1FAE"/>
    <w:rsid w:val="000E2372"/>
    <w:rsid w:val="000E237F"/>
    <w:rsid w:val="000E259C"/>
    <w:rsid w:val="000E2A3E"/>
    <w:rsid w:val="000E2BAB"/>
    <w:rsid w:val="000E2D4A"/>
    <w:rsid w:val="000E2E42"/>
    <w:rsid w:val="000E3105"/>
    <w:rsid w:val="000E31FB"/>
    <w:rsid w:val="000E32C6"/>
    <w:rsid w:val="000E3302"/>
    <w:rsid w:val="000E34E4"/>
    <w:rsid w:val="000E358A"/>
    <w:rsid w:val="000E36EC"/>
    <w:rsid w:val="000E3C23"/>
    <w:rsid w:val="000E3E17"/>
    <w:rsid w:val="000E4499"/>
    <w:rsid w:val="000E4696"/>
    <w:rsid w:val="000E4857"/>
    <w:rsid w:val="000E4A8D"/>
    <w:rsid w:val="000E4CE0"/>
    <w:rsid w:val="000E4DBD"/>
    <w:rsid w:val="000E5266"/>
    <w:rsid w:val="000E528A"/>
    <w:rsid w:val="000E5308"/>
    <w:rsid w:val="000E536B"/>
    <w:rsid w:val="000E536C"/>
    <w:rsid w:val="000E610D"/>
    <w:rsid w:val="000E639F"/>
    <w:rsid w:val="000E6439"/>
    <w:rsid w:val="000E6868"/>
    <w:rsid w:val="000E6BA2"/>
    <w:rsid w:val="000E6BD5"/>
    <w:rsid w:val="000E7394"/>
    <w:rsid w:val="000E73CA"/>
    <w:rsid w:val="000E78A3"/>
    <w:rsid w:val="000E7BBE"/>
    <w:rsid w:val="000E7C6C"/>
    <w:rsid w:val="000F0092"/>
    <w:rsid w:val="000F0321"/>
    <w:rsid w:val="000F0400"/>
    <w:rsid w:val="000F08D6"/>
    <w:rsid w:val="000F0B1E"/>
    <w:rsid w:val="000F0D11"/>
    <w:rsid w:val="000F1177"/>
    <w:rsid w:val="000F11C3"/>
    <w:rsid w:val="000F1427"/>
    <w:rsid w:val="000F178C"/>
    <w:rsid w:val="000F17AE"/>
    <w:rsid w:val="000F17E6"/>
    <w:rsid w:val="000F18DD"/>
    <w:rsid w:val="000F1A44"/>
    <w:rsid w:val="000F1B55"/>
    <w:rsid w:val="000F1FEE"/>
    <w:rsid w:val="000F230D"/>
    <w:rsid w:val="000F231E"/>
    <w:rsid w:val="000F244B"/>
    <w:rsid w:val="000F2644"/>
    <w:rsid w:val="000F2828"/>
    <w:rsid w:val="000F2830"/>
    <w:rsid w:val="000F2857"/>
    <w:rsid w:val="000F2B37"/>
    <w:rsid w:val="000F2E0D"/>
    <w:rsid w:val="000F2F55"/>
    <w:rsid w:val="000F325B"/>
    <w:rsid w:val="000F342A"/>
    <w:rsid w:val="000F35DD"/>
    <w:rsid w:val="000F366A"/>
    <w:rsid w:val="000F37C4"/>
    <w:rsid w:val="000F37DE"/>
    <w:rsid w:val="000F38EB"/>
    <w:rsid w:val="000F3B6D"/>
    <w:rsid w:val="000F43A9"/>
    <w:rsid w:val="000F4575"/>
    <w:rsid w:val="000F4698"/>
    <w:rsid w:val="000F46C8"/>
    <w:rsid w:val="000F47AD"/>
    <w:rsid w:val="000F48E1"/>
    <w:rsid w:val="000F4988"/>
    <w:rsid w:val="000F4D7A"/>
    <w:rsid w:val="000F4E4B"/>
    <w:rsid w:val="000F4FCA"/>
    <w:rsid w:val="000F50F3"/>
    <w:rsid w:val="000F52A2"/>
    <w:rsid w:val="000F53F4"/>
    <w:rsid w:val="000F57C8"/>
    <w:rsid w:val="000F5B11"/>
    <w:rsid w:val="000F61C2"/>
    <w:rsid w:val="000F66F7"/>
    <w:rsid w:val="000F6729"/>
    <w:rsid w:val="000F699E"/>
    <w:rsid w:val="000F6B1D"/>
    <w:rsid w:val="000F6BA8"/>
    <w:rsid w:val="000F6BCC"/>
    <w:rsid w:val="000F6C25"/>
    <w:rsid w:val="000F6E4A"/>
    <w:rsid w:val="000F6FA5"/>
    <w:rsid w:val="000F7328"/>
    <w:rsid w:val="000F741B"/>
    <w:rsid w:val="000F747D"/>
    <w:rsid w:val="000F7488"/>
    <w:rsid w:val="00100040"/>
    <w:rsid w:val="001000F2"/>
    <w:rsid w:val="00100217"/>
    <w:rsid w:val="001002FB"/>
    <w:rsid w:val="00100474"/>
    <w:rsid w:val="00100475"/>
    <w:rsid w:val="0010049E"/>
    <w:rsid w:val="001006A5"/>
    <w:rsid w:val="0010077E"/>
    <w:rsid w:val="001008C8"/>
    <w:rsid w:val="0010097A"/>
    <w:rsid w:val="001009AE"/>
    <w:rsid w:val="00100E22"/>
    <w:rsid w:val="00100E3B"/>
    <w:rsid w:val="00101094"/>
    <w:rsid w:val="001012F3"/>
    <w:rsid w:val="001016E9"/>
    <w:rsid w:val="001017C0"/>
    <w:rsid w:val="00101A02"/>
    <w:rsid w:val="00101D78"/>
    <w:rsid w:val="00101E7D"/>
    <w:rsid w:val="00102148"/>
    <w:rsid w:val="001021F8"/>
    <w:rsid w:val="0010264B"/>
    <w:rsid w:val="0010288C"/>
    <w:rsid w:val="00102922"/>
    <w:rsid w:val="001029F6"/>
    <w:rsid w:val="00102D82"/>
    <w:rsid w:val="00103202"/>
    <w:rsid w:val="0010334A"/>
    <w:rsid w:val="00103385"/>
    <w:rsid w:val="001036CF"/>
    <w:rsid w:val="00103B24"/>
    <w:rsid w:val="00103F74"/>
    <w:rsid w:val="00103F94"/>
    <w:rsid w:val="00104592"/>
    <w:rsid w:val="0010490A"/>
    <w:rsid w:val="00104BC6"/>
    <w:rsid w:val="00104BE2"/>
    <w:rsid w:val="00104EEE"/>
    <w:rsid w:val="001050C5"/>
    <w:rsid w:val="001051A3"/>
    <w:rsid w:val="001051E1"/>
    <w:rsid w:val="001054F0"/>
    <w:rsid w:val="0010552C"/>
    <w:rsid w:val="001056A9"/>
    <w:rsid w:val="00105761"/>
    <w:rsid w:val="001058A2"/>
    <w:rsid w:val="00105C75"/>
    <w:rsid w:val="00105D3B"/>
    <w:rsid w:val="00105D43"/>
    <w:rsid w:val="00105D7A"/>
    <w:rsid w:val="00106459"/>
    <w:rsid w:val="001065DE"/>
    <w:rsid w:val="00106957"/>
    <w:rsid w:val="0010743B"/>
    <w:rsid w:val="00107E20"/>
    <w:rsid w:val="00107E4B"/>
    <w:rsid w:val="00110208"/>
    <w:rsid w:val="0011028C"/>
    <w:rsid w:val="0011047D"/>
    <w:rsid w:val="0011056C"/>
    <w:rsid w:val="0011083F"/>
    <w:rsid w:val="00110902"/>
    <w:rsid w:val="00110BED"/>
    <w:rsid w:val="00110C3A"/>
    <w:rsid w:val="00110CDB"/>
    <w:rsid w:val="00110F1F"/>
    <w:rsid w:val="00110F5C"/>
    <w:rsid w:val="001118B0"/>
    <w:rsid w:val="00111C95"/>
    <w:rsid w:val="001121D8"/>
    <w:rsid w:val="001124B0"/>
    <w:rsid w:val="001128C8"/>
    <w:rsid w:val="00112A41"/>
    <w:rsid w:val="00112D0E"/>
    <w:rsid w:val="00112E7B"/>
    <w:rsid w:val="0011331A"/>
    <w:rsid w:val="00113739"/>
    <w:rsid w:val="0011379F"/>
    <w:rsid w:val="00113C82"/>
    <w:rsid w:val="00113C85"/>
    <w:rsid w:val="00113DE4"/>
    <w:rsid w:val="00113FE9"/>
    <w:rsid w:val="0011434D"/>
    <w:rsid w:val="001143DF"/>
    <w:rsid w:val="001147B8"/>
    <w:rsid w:val="0011498F"/>
    <w:rsid w:val="00114AAC"/>
    <w:rsid w:val="00114D11"/>
    <w:rsid w:val="00114E8B"/>
    <w:rsid w:val="001151A7"/>
    <w:rsid w:val="001152BE"/>
    <w:rsid w:val="00115A8B"/>
    <w:rsid w:val="00115AFB"/>
    <w:rsid w:val="00115BB2"/>
    <w:rsid w:val="00115E61"/>
    <w:rsid w:val="00115F80"/>
    <w:rsid w:val="001160DB"/>
    <w:rsid w:val="001160E5"/>
    <w:rsid w:val="001160E7"/>
    <w:rsid w:val="00116412"/>
    <w:rsid w:val="001164C4"/>
    <w:rsid w:val="001164E5"/>
    <w:rsid w:val="0011662C"/>
    <w:rsid w:val="00116D22"/>
    <w:rsid w:val="00117044"/>
    <w:rsid w:val="00117069"/>
    <w:rsid w:val="00117075"/>
    <w:rsid w:val="001171F5"/>
    <w:rsid w:val="0011723B"/>
    <w:rsid w:val="00117533"/>
    <w:rsid w:val="00117856"/>
    <w:rsid w:val="00117888"/>
    <w:rsid w:val="00117A6A"/>
    <w:rsid w:val="00117AE4"/>
    <w:rsid w:val="00117EAB"/>
    <w:rsid w:val="0012012E"/>
    <w:rsid w:val="001201ED"/>
    <w:rsid w:val="00120430"/>
    <w:rsid w:val="001204EB"/>
    <w:rsid w:val="001208E8"/>
    <w:rsid w:val="00120973"/>
    <w:rsid w:val="00120A54"/>
    <w:rsid w:val="00120A95"/>
    <w:rsid w:val="00120CBC"/>
    <w:rsid w:val="001212B3"/>
    <w:rsid w:val="0012169B"/>
    <w:rsid w:val="00121717"/>
    <w:rsid w:val="001219F2"/>
    <w:rsid w:val="00121B6F"/>
    <w:rsid w:val="00121D1B"/>
    <w:rsid w:val="00121DDA"/>
    <w:rsid w:val="00121FFE"/>
    <w:rsid w:val="001221CD"/>
    <w:rsid w:val="00122230"/>
    <w:rsid w:val="00122288"/>
    <w:rsid w:val="001225B7"/>
    <w:rsid w:val="0012273A"/>
    <w:rsid w:val="0012293D"/>
    <w:rsid w:val="00122B4B"/>
    <w:rsid w:val="00122F69"/>
    <w:rsid w:val="00123018"/>
    <w:rsid w:val="001233A9"/>
    <w:rsid w:val="001233AE"/>
    <w:rsid w:val="0012344A"/>
    <w:rsid w:val="00123641"/>
    <w:rsid w:val="001236CA"/>
    <w:rsid w:val="001237CB"/>
    <w:rsid w:val="00123939"/>
    <w:rsid w:val="00123E54"/>
    <w:rsid w:val="00123F73"/>
    <w:rsid w:val="00124040"/>
    <w:rsid w:val="001242D3"/>
    <w:rsid w:val="00124354"/>
    <w:rsid w:val="00124484"/>
    <w:rsid w:val="00124551"/>
    <w:rsid w:val="001245AC"/>
    <w:rsid w:val="00124858"/>
    <w:rsid w:val="001249A4"/>
    <w:rsid w:val="00124D11"/>
    <w:rsid w:val="00124D78"/>
    <w:rsid w:val="00124F68"/>
    <w:rsid w:val="00125351"/>
    <w:rsid w:val="001253B7"/>
    <w:rsid w:val="00125A69"/>
    <w:rsid w:val="00125ADC"/>
    <w:rsid w:val="00125BC5"/>
    <w:rsid w:val="0012631D"/>
    <w:rsid w:val="001264EE"/>
    <w:rsid w:val="001267AD"/>
    <w:rsid w:val="00126F43"/>
    <w:rsid w:val="00127034"/>
    <w:rsid w:val="001270B4"/>
    <w:rsid w:val="00127283"/>
    <w:rsid w:val="00127286"/>
    <w:rsid w:val="001275CA"/>
    <w:rsid w:val="0012788A"/>
    <w:rsid w:val="00127BE8"/>
    <w:rsid w:val="00127CEC"/>
    <w:rsid w:val="00127DF6"/>
    <w:rsid w:val="00127E38"/>
    <w:rsid w:val="00127E7C"/>
    <w:rsid w:val="00127F55"/>
    <w:rsid w:val="00127F83"/>
    <w:rsid w:val="00127FA6"/>
    <w:rsid w:val="00127FD0"/>
    <w:rsid w:val="00130499"/>
    <w:rsid w:val="0013055B"/>
    <w:rsid w:val="00130595"/>
    <w:rsid w:val="001306E4"/>
    <w:rsid w:val="0013096A"/>
    <w:rsid w:val="00130B6C"/>
    <w:rsid w:val="00130C68"/>
    <w:rsid w:val="00130CFC"/>
    <w:rsid w:val="00130E45"/>
    <w:rsid w:val="00131343"/>
    <w:rsid w:val="00131A18"/>
    <w:rsid w:val="00131B2F"/>
    <w:rsid w:val="00131C30"/>
    <w:rsid w:val="00131CBC"/>
    <w:rsid w:val="00131D1D"/>
    <w:rsid w:val="00131E35"/>
    <w:rsid w:val="00132159"/>
    <w:rsid w:val="00132278"/>
    <w:rsid w:val="00132338"/>
    <w:rsid w:val="001327E7"/>
    <w:rsid w:val="00132B0E"/>
    <w:rsid w:val="00132BCB"/>
    <w:rsid w:val="00132F72"/>
    <w:rsid w:val="00132FAC"/>
    <w:rsid w:val="001330B7"/>
    <w:rsid w:val="0013328F"/>
    <w:rsid w:val="001336C0"/>
    <w:rsid w:val="00133950"/>
    <w:rsid w:val="00133D87"/>
    <w:rsid w:val="00133F45"/>
    <w:rsid w:val="00134113"/>
    <w:rsid w:val="00134340"/>
    <w:rsid w:val="00134628"/>
    <w:rsid w:val="0013484F"/>
    <w:rsid w:val="0013488F"/>
    <w:rsid w:val="00134A6E"/>
    <w:rsid w:val="00134CBA"/>
    <w:rsid w:val="00134ED1"/>
    <w:rsid w:val="00134F04"/>
    <w:rsid w:val="00134FA5"/>
    <w:rsid w:val="00134FFC"/>
    <w:rsid w:val="001350C6"/>
    <w:rsid w:val="001351F1"/>
    <w:rsid w:val="001353C2"/>
    <w:rsid w:val="001355A9"/>
    <w:rsid w:val="001356E6"/>
    <w:rsid w:val="001357B2"/>
    <w:rsid w:val="00135920"/>
    <w:rsid w:val="00135A21"/>
    <w:rsid w:val="001361B7"/>
    <w:rsid w:val="001365EA"/>
    <w:rsid w:val="0013688B"/>
    <w:rsid w:val="001368F2"/>
    <w:rsid w:val="00136924"/>
    <w:rsid w:val="001372DA"/>
    <w:rsid w:val="001375CB"/>
    <w:rsid w:val="0013778F"/>
    <w:rsid w:val="001377BE"/>
    <w:rsid w:val="0013795E"/>
    <w:rsid w:val="00137D28"/>
    <w:rsid w:val="00137D31"/>
    <w:rsid w:val="00140393"/>
    <w:rsid w:val="0014062E"/>
    <w:rsid w:val="0014095D"/>
    <w:rsid w:val="00140BC5"/>
    <w:rsid w:val="00140C11"/>
    <w:rsid w:val="00140DF2"/>
    <w:rsid w:val="00140F12"/>
    <w:rsid w:val="00141452"/>
    <w:rsid w:val="00141501"/>
    <w:rsid w:val="0014177B"/>
    <w:rsid w:val="001419E4"/>
    <w:rsid w:val="00141AE0"/>
    <w:rsid w:val="00141BF5"/>
    <w:rsid w:val="00141C2A"/>
    <w:rsid w:val="00142259"/>
    <w:rsid w:val="00142279"/>
    <w:rsid w:val="0014252B"/>
    <w:rsid w:val="001427F5"/>
    <w:rsid w:val="0014282F"/>
    <w:rsid w:val="0014287A"/>
    <w:rsid w:val="00142D4B"/>
    <w:rsid w:val="00142EDA"/>
    <w:rsid w:val="00142EE2"/>
    <w:rsid w:val="00142FDD"/>
    <w:rsid w:val="001431F7"/>
    <w:rsid w:val="0014334B"/>
    <w:rsid w:val="00143494"/>
    <w:rsid w:val="001435CD"/>
    <w:rsid w:val="00143789"/>
    <w:rsid w:val="00143883"/>
    <w:rsid w:val="00143ABB"/>
    <w:rsid w:val="00143AC4"/>
    <w:rsid w:val="00143C8E"/>
    <w:rsid w:val="00143EB1"/>
    <w:rsid w:val="00144111"/>
    <w:rsid w:val="00144263"/>
    <w:rsid w:val="001443DC"/>
    <w:rsid w:val="0014475E"/>
    <w:rsid w:val="0014497D"/>
    <w:rsid w:val="001449FF"/>
    <w:rsid w:val="00144E79"/>
    <w:rsid w:val="00145126"/>
    <w:rsid w:val="00145182"/>
    <w:rsid w:val="00145596"/>
    <w:rsid w:val="00145667"/>
    <w:rsid w:val="00145A89"/>
    <w:rsid w:val="00145C16"/>
    <w:rsid w:val="00145CA6"/>
    <w:rsid w:val="00145E0F"/>
    <w:rsid w:val="001460D0"/>
    <w:rsid w:val="001465DA"/>
    <w:rsid w:val="00146844"/>
    <w:rsid w:val="00146854"/>
    <w:rsid w:val="00146C35"/>
    <w:rsid w:val="00147568"/>
    <w:rsid w:val="001476B0"/>
    <w:rsid w:val="00147D32"/>
    <w:rsid w:val="0015003E"/>
    <w:rsid w:val="00150610"/>
    <w:rsid w:val="00150860"/>
    <w:rsid w:val="00150D4F"/>
    <w:rsid w:val="00150DD7"/>
    <w:rsid w:val="00150F63"/>
    <w:rsid w:val="00151008"/>
    <w:rsid w:val="00151152"/>
    <w:rsid w:val="0015148A"/>
    <w:rsid w:val="00151A23"/>
    <w:rsid w:val="00151B85"/>
    <w:rsid w:val="00151BC9"/>
    <w:rsid w:val="00152095"/>
    <w:rsid w:val="00152639"/>
    <w:rsid w:val="00152675"/>
    <w:rsid w:val="00152816"/>
    <w:rsid w:val="0015288E"/>
    <w:rsid w:val="001528FD"/>
    <w:rsid w:val="00152975"/>
    <w:rsid w:val="00152A36"/>
    <w:rsid w:val="00152A94"/>
    <w:rsid w:val="00152ADC"/>
    <w:rsid w:val="00152BF9"/>
    <w:rsid w:val="00152C6B"/>
    <w:rsid w:val="00152E67"/>
    <w:rsid w:val="001531B7"/>
    <w:rsid w:val="0015320B"/>
    <w:rsid w:val="001533F3"/>
    <w:rsid w:val="001534FC"/>
    <w:rsid w:val="001535D9"/>
    <w:rsid w:val="00153A2E"/>
    <w:rsid w:val="00153B40"/>
    <w:rsid w:val="00153CAF"/>
    <w:rsid w:val="0015413B"/>
    <w:rsid w:val="001541DC"/>
    <w:rsid w:val="001547D4"/>
    <w:rsid w:val="001549AE"/>
    <w:rsid w:val="00154C2D"/>
    <w:rsid w:val="00154FD7"/>
    <w:rsid w:val="001553DD"/>
    <w:rsid w:val="001555FE"/>
    <w:rsid w:val="0015561E"/>
    <w:rsid w:val="001559CC"/>
    <w:rsid w:val="00155CEC"/>
    <w:rsid w:val="00155D15"/>
    <w:rsid w:val="001563D4"/>
    <w:rsid w:val="00156443"/>
    <w:rsid w:val="00156AF3"/>
    <w:rsid w:val="00156CFD"/>
    <w:rsid w:val="00156F0D"/>
    <w:rsid w:val="00157194"/>
    <w:rsid w:val="00157275"/>
    <w:rsid w:val="001575D4"/>
    <w:rsid w:val="001576DA"/>
    <w:rsid w:val="00157752"/>
    <w:rsid w:val="0015781C"/>
    <w:rsid w:val="0015786D"/>
    <w:rsid w:val="00157963"/>
    <w:rsid w:val="00157B0A"/>
    <w:rsid w:val="00157CE5"/>
    <w:rsid w:val="00157E23"/>
    <w:rsid w:val="00160912"/>
    <w:rsid w:val="00160919"/>
    <w:rsid w:val="00160966"/>
    <w:rsid w:val="00160AFE"/>
    <w:rsid w:val="00160D41"/>
    <w:rsid w:val="00160DA6"/>
    <w:rsid w:val="00160E0B"/>
    <w:rsid w:val="00160E1B"/>
    <w:rsid w:val="00161483"/>
    <w:rsid w:val="00161563"/>
    <w:rsid w:val="001615F3"/>
    <w:rsid w:val="0016166A"/>
    <w:rsid w:val="001618FB"/>
    <w:rsid w:val="00161A18"/>
    <w:rsid w:val="00161C5D"/>
    <w:rsid w:val="00161E01"/>
    <w:rsid w:val="00161E5B"/>
    <w:rsid w:val="0016202A"/>
    <w:rsid w:val="001623FB"/>
    <w:rsid w:val="00162BA0"/>
    <w:rsid w:val="00162D6C"/>
    <w:rsid w:val="00162DD1"/>
    <w:rsid w:val="00162DFF"/>
    <w:rsid w:val="00162E46"/>
    <w:rsid w:val="0016300C"/>
    <w:rsid w:val="001630C6"/>
    <w:rsid w:val="00163181"/>
    <w:rsid w:val="001637CA"/>
    <w:rsid w:val="001638E4"/>
    <w:rsid w:val="00163E71"/>
    <w:rsid w:val="00163E7C"/>
    <w:rsid w:val="0016418A"/>
    <w:rsid w:val="0016419D"/>
    <w:rsid w:val="00164458"/>
    <w:rsid w:val="001644C4"/>
    <w:rsid w:val="00164557"/>
    <w:rsid w:val="001645FF"/>
    <w:rsid w:val="0016470D"/>
    <w:rsid w:val="00164934"/>
    <w:rsid w:val="00164A5D"/>
    <w:rsid w:val="00164C04"/>
    <w:rsid w:val="00164C7E"/>
    <w:rsid w:val="00165032"/>
    <w:rsid w:val="001650D6"/>
    <w:rsid w:val="0016543B"/>
    <w:rsid w:val="0016544F"/>
    <w:rsid w:val="00165489"/>
    <w:rsid w:val="0016591B"/>
    <w:rsid w:val="00165998"/>
    <w:rsid w:val="00165B43"/>
    <w:rsid w:val="00165C0B"/>
    <w:rsid w:val="00165E4D"/>
    <w:rsid w:val="00165F66"/>
    <w:rsid w:val="00165FFF"/>
    <w:rsid w:val="00166062"/>
    <w:rsid w:val="00166451"/>
    <w:rsid w:val="00166E4B"/>
    <w:rsid w:val="00166F86"/>
    <w:rsid w:val="001676CD"/>
    <w:rsid w:val="0016773E"/>
    <w:rsid w:val="00167883"/>
    <w:rsid w:val="001678C0"/>
    <w:rsid w:val="001678D9"/>
    <w:rsid w:val="00167B14"/>
    <w:rsid w:val="00170136"/>
    <w:rsid w:val="00170410"/>
    <w:rsid w:val="00170981"/>
    <w:rsid w:val="00170BCD"/>
    <w:rsid w:val="00170E7E"/>
    <w:rsid w:val="00170FB2"/>
    <w:rsid w:val="00171439"/>
    <w:rsid w:val="0017149F"/>
    <w:rsid w:val="001714D2"/>
    <w:rsid w:val="00171527"/>
    <w:rsid w:val="0017162C"/>
    <w:rsid w:val="001716B5"/>
    <w:rsid w:val="001717B3"/>
    <w:rsid w:val="0017195B"/>
    <w:rsid w:val="00171B70"/>
    <w:rsid w:val="00172256"/>
    <w:rsid w:val="001722D4"/>
    <w:rsid w:val="00172691"/>
    <w:rsid w:val="00172870"/>
    <w:rsid w:val="00172A8E"/>
    <w:rsid w:val="00172ADB"/>
    <w:rsid w:val="00172B61"/>
    <w:rsid w:val="00172BE0"/>
    <w:rsid w:val="001734DF"/>
    <w:rsid w:val="00173810"/>
    <w:rsid w:val="00173DDE"/>
    <w:rsid w:val="00173DFB"/>
    <w:rsid w:val="00173E89"/>
    <w:rsid w:val="00173FDA"/>
    <w:rsid w:val="001740D1"/>
    <w:rsid w:val="001740D6"/>
    <w:rsid w:val="00174A7F"/>
    <w:rsid w:val="00174B91"/>
    <w:rsid w:val="00174D0B"/>
    <w:rsid w:val="001751BA"/>
    <w:rsid w:val="0017533D"/>
    <w:rsid w:val="001753FA"/>
    <w:rsid w:val="00175675"/>
    <w:rsid w:val="0017579E"/>
    <w:rsid w:val="00175889"/>
    <w:rsid w:val="00175A3D"/>
    <w:rsid w:val="00175AC0"/>
    <w:rsid w:val="00175CF6"/>
    <w:rsid w:val="00175D1E"/>
    <w:rsid w:val="00175DBC"/>
    <w:rsid w:val="00175E03"/>
    <w:rsid w:val="00175E20"/>
    <w:rsid w:val="0017633E"/>
    <w:rsid w:val="00176505"/>
    <w:rsid w:val="0017652E"/>
    <w:rsid w:val="00176975"/>
    <w:rsid w:val="00176B96"/>
    <w:rsid w:val="00176C2A"/>
    <w:rsid w:val="00176D74"/>
    <w:rsid w:val="00176D8A"/>
    <w:rsid w:val="0017701C"/>
    <w:rsid w:val="00177474"/>
    <w:rsid w:val="00177835"/>
    <w:rsid w:val="001778C0"/>
    <w:rsid w:val="00177B7E"/>
    <w:rsid w:val="00177BDD"/>
    <w:rsid w:val="00177E93"/>
    <w:rsid w:val="00177F02"/>
    <w:rsid w:val="00177FD2"/>
    <w:rsid w:val="00180195"/>
    <w:rsid w:val="0018025D"/>
    <w:rsid w:val="00180576"/>
    <w:rsid w:val="001806D6"/>
    <w:rsid w:val="001807A3"/>
    <w:rsid w:val="001807D7"/>
    <w:rsid w:val="0018086F"/>
    <w:rsid w:val="001809B8"/>
    <w:rsid w:val="00180EA5"/>
    <w:rsid w:val="00180F81"/>
    <w:rsid w:val="001812A5"/>
    <w:rsid w:val="001812CF"/>
    <w:rsid w:val="001814DF"/>
    <w:rsid w:val="001815BA"/>
    <w:rsid w:val="00181769"/>
    <w:rsid w:val="0018181F"/>
    <w:rsid w:val="00181F18"/>
    <w:rsid w:val="00181F90"/>
    <w:rsid w:val="0018210B"/>
    <w:rsid w:val="0018219A"/>
    <w:rsid w:val="00182A0D"/>
    <w:rsid w:val="00182A32"/>
    <w:rsid w:val="00182B40"/>
    <w:rsid w:val="00182E51"/>
    <w:rsid w:val="00183172"/>
    <w:rsid w:val="001833B4"/>
    <w:rsid w:val="001835FC"/>
    <w:rsid w:val="00183838"/>
    <w:rsid w:val="0018388C"/>
    <w:rsid w:val="00183969"/>
    <w:rsid w:val="001840C4"/>
    <w:rsid w:val="00184166"/>
    <w:rsid w:val="00184620"/>
    <w:rsid w:val="00184D8D"/>
    <w:rsid w:val="00184DF3"/>
    <w:rsid w:val="00184E34"/>
    <w:rsid w:val="0018509C"/>
    <w:rsid w:val="0018547A"/>
    <w:rsid w:val="00185637"/>
    <w:rsid w:val="0018566C"/>
    <w:rsid w:val="00185D79"/>
    <w:rsid w:val="00185F2E"/>
    <w:rsid w:val="0018614A"/>
    <w:rsid w:val="001863A0"/>
    <w:rsid w:val="0018644E"/>
    <w:rsid w:val="001864CA"/>
    <w:rsid w:val="001869F8"/>
    <w:rsid w:val="00187070"/>
    <w:rsid w:val="001872E1"/>
    <w:rsid w:val="00187325"/>
    <w:rsid w:val="00187779"/>
    <w:rsid w:val="00187810"/>
    <w:rsid w:val="00187978"/>
    <w:rsid w:val="00187BE7"/>
    <w:rsid w:val="00187C19"/>
    <w:rsid w:val="00187C6F"/>
    <w:rsid w:val="00187D5B"/>
    <w:rsid w:val="00190235"/>
    <w:rsid w:val="00190332"/>
    <w:rsid w:val="00190408"/>
    <w:rsid w:val="0019041D"/>
    <w:rsid w:val="00190453"/>
    <w:rsid w:val="001905FF"/>
    <w:rsid w:val="00190785"/>
    <w:rsid w:val="00191193"/>
    <w:rsid w:val="001911E0"/>
    <w:rsid w:val="00191208"/>
    <w:rsid w:val="0019137A"/>
    <w:rsid w:val="0019168A"/>
    <w:rsid w:val="00191A9B"/>
    <w:rsid w:val="00191B42"/>
    <w:rsid w:val="00191EB9"/>
    <w:rsid w:val="0019230F"/>
    <w:rsid w:val="00192C05"/>
    <w:rsid w:val="00192DB1"/>
    <w:rsid w:val="00192DD1"/>
    <w:rsid w:val="00193120"/>
    <w:rsid w:val="001931CF"/>
    <w:rsid w:val="00193219"/>
    <w:rsid w:val="001932B2"/>
    <w:rsid w:val="00193528"/>
    <w:rsid w:val="001935DB"/>
    <w:rsid w:val="001935F5"/>
    <w:rsid w:val="00193B9A"/>
    <w:rsid w:val="00193C50"/>
    <w:rsid w:val="00193C77"/>
    <w:rsid w:val="00193CEE"/>
    <w:rsid w:val="00193DD9"/>
    <w:rsid w:val="00193EDC"/>
    <w:rsid w:val="00194185"/>
    <w:rsid w:val="001942D4"/>
    <w:rsid w:val="0019478A"/>
    <w:rsid w:val="00194FA8"/>
    <w:rsid w:val="00195011"/>
    <w:rsid w:val="00195053"/>
    <w:rsid w:val="001958F5"/>
    <w:rsid w:val="00195B16"/>
    <w:rsid w:val="00195BF5"/>
    <w:rsid w:val="00195E56"/>
    <w:rsid w:val="00195F3E"/>
    <w:rsid w:val="00196436"/>
    <w:rsid w:val="001967C5"/>
    <w:rsid w:val="00196B0C"/>
    <w:rsid w:val="00196D64"/>
    <w:rsid w:val="00196EC6"/>
    <w:rsid w:val="00196F58"/>
    <w:rsid w:val="00196FE4"/>
    <w:rsid w:val="001970BB"/>
    <w:rsid w:val="001970DC"/>
    <w:rsid w:val="0019750F"/>
    <w:rsid w:val="001975AA"/>
    <w:rsid w:val="0019792C"/>
    <w:rsid w:val="00197D40"/>
    <w:rsid w:val="00197D73"/>
    <w:rsid w:val="00197F3A"/>
    <w:rsid w:val="001A0124"/>
    <w:rsid w:val="001A0352"/>
    <w:rsid w:val="001A05C0"/>
    <w:rsid w:val="001A0AE2"/>
    <w:rsid w:val="001A0B90"/>
    <w:rsid w:val="001A0CDA"/>
    <w:rsid w:val="001A0DB0"/>
    <w:rsid w:val="001A0DDC"/>
    <w:rsid w:val="001A0F10"/>
    <w:rsid w:val="001A0FEF"/>
    <w:rsid w:val="001A1002"/>
    <w:rsid w:val="001A101D"/>
    <w:rsid w:val="001A102E"/>
    <w:rsid w:val="001A11EA"/>
    <w:rsid w:val="001A16A3"/>
    <w:rsid w:val="001A1DC7"/>
    <w:rsid w:val="001A2099"/>
    <w:rsid w:val="001A20D9"/>
    <w:rsid w:val="001A217B"/>
    <w:rsid w:val="001A21B9"/>
    <w:rsid w:val="001A2280"/>
    <w:rsid w:val="001A2367"/>
    <w:rsid w:val="001A2482"/>
    <w:rsid w:val="001A257E"/>
    <w:rsid w:val="001A290F"/>
    <w:rsid w:val="001A2C91"/>
    <w:rsid w:val="001A2F0C"/>
    <w:rsid w:val="001A2FD7"/>
    <w:rsid w:val="001A302A"/>
    <w:rsid w:val="001A307C"/>
    <w:rsid w:val="001A30D6"/>
    <w:rsid w:val="001A30EE"/>
    <w:rsid w:val="001A3259"/>
    <w:rsid w:val="001A333E"/>
    <w:rsid w:val="001A3604"/>
    <w:rsid w:val="001A3757"/>
    <w:rsid w:val="001A38DE"/>
    <w:rsid w:val="001A39A9"/>
    <w:rsid w:val="001A3B58"/>
    <w:rsid w:val="001A3C1F"/>
    <w:rsid w:val="001A3D0E"/>
    <w:rsid w:val="001A3D43"/>
    <w:rsid w:val="001A41AD"/>
    <w:rsid w:val="001A443F"/>
    <w:rsid w:val="001A45F8"/>
    <w:rsid w:val="001A4BCA"/>
    <w:rsid w:val="001A4C5B"/>
    <w:rsid w:val="001A4E22"/>
    <w:rsid w:val="001A4FEA"/>
    <w:rsid w:val="001A5062"/>
    <w:rsid w:val="001A5158"/>
    <w:rsid w:val="001A519A"/>
    <w:rsid w:val="001A5247"/>
    <w:rsid w:val="001A559A"/>
    <w:rsid w:val="001A5739"/>
    <w:rsid w:val="001A581D"/>
    <w:rsid w:val="001A5A26"/>
    <w:rsid w:val="001A5A98"/>
    <w:rsid w:val="001A5C1F"/>
    <w:rsid w:val="001A5E1C"/>
    <w:rsid w:val="001A5EC8"/>
    <w:rsid w:val="001A5EDD"/>
    <w:rsid w:val="001A6326"/>
    <w:rsid w:val="001A6355"/>
    <w:rsid w:val="001A64A2"/>
    <w:rsid w:val="001A64DF"/>
    <w:rsid w:val="001A650B"/>
    <w:rsid w:val="001A6701"/>
    <w:rsid w:val="001A69A5"/>
    <w:rsid w:val="001A6B27"/>
    <w:rsid w:val="001A6D32"/>
    <w:rsid w:val="001A6DF9"/>
    <w:rsid w:val="001A6F05"/>
    <w:rsid w:val="001A6F47"/>
    <w:rsid w:val="001A6FF9"/>
    <w:rsid w:val="001A712C"/>
    <w:rsid w:val="001A725F"/>
    <w:rsid w:val="001A756C"/>
    <w:rsid w:val="001A75A0"/>
    <w:rsid w:val="001A7D4B"/>
    <w:rsid w:val="001B006F"/>
    <w:rsid w:val="001B01C7"/>
    <w:rsid w:val="001B01FC"/>
    <w:rsid w:val="001B0386"/>
    <w:rsid w:val="001B0411"/>
    <w:rsid w:val="001B05C4"/>
    <w:rsid w:val="001B060B"/>
    <w:rsid w:val="001B07E6"/>
    <w:rsid w:val="001B0BC2"/>
    <w:rsid w:val="001B0E53"/>
    <w:rsid w:val="001B0FB2"/>
    <w:rsid w:val="001B1065"/>
    <w:rsid w:val="001B10FB"/>
    <w:rsid w:val="001B1123"/>
    <w:rsid w:val="001B14FE"/>
    <w:rsid w:val="001B156E"/>
    <w:rsid w:val="001B157C"/>
    <w:rsid w:val="001B1623"/>
    <w:rsid w:val="001B1690"/>
    <w:rsid w:val="001B1BD1"/>
    <w:rsid w:val="001B1CDA"/>
    <w:rsid w:val="001B1DF2"/>
    <w:rsid w:val="001B1DF9"/>
    <w:rsid w:val="001B1E1B"/>
    <w:rsid w:val="001B24BE"/>
    <w:rsid w:val="001B2660"/>
    <w:rsid w:val="001B26C4"/>
    <w:rsid w:val="001B276F"/>
    <w:rsid w:val="001B29AA"/>
    <w:rsid w:val="001B2A72"/>
    <w:rsid w:val="001B2DE3"/>
    <w:rsid w:val="001B2DF7"/>
    <w:rsid w:val="001B2FCE"/>
    <w:rsid w:val="001B3057"/>
    <w:rsid w:val="001B3095"/>
    <w:rsid w:val="001B3436"/>
    <w:rsid w:val="001B3956"/>
    <w:rsid w:val="001B3B28"/>
    <w:rsid w:val="001B42D9"/>
    <w:rsid w:val="001B43B8"/>
    <w:rsid w:val="001B4557"/>
    <w:rsid w:val="001B473E"/>
    <w:rsid w:val="001B487F"/>
    <w:rsid w:val="001B490C"/>
    <w:rsid w:val="001B5032"/>
    <w:rsid w:val="001B55F5"/>
    <w:rsid w:val="001B574F"/>
    <w:rsid w:val="001B58F3"/>
    <w:rsid w:val="001B596B"/>
    <w:rsid w:val="001B5A56"/>
    <w:rsid w:val="001B5B77"/>
    <w:rsid w:val="001B5C5D"/>
    <w:rsid w:val="001B5EE5"/>
    <w:rsid w:val="001B6150"/>
    <w:rsid w:val="001B62DF"/>
    <w:rsid w:val="001B6411"/>
    <w:rsid w:val="001B6418"/>
    <w:rsid w:val="001B660F"/>
    <w:rsid w:val="001B6684"/>
    <w:rsid w:val="001B6CB6"/>
    <w:rsid w:val="001B7232"/>
    <w:rsid w:val="001B72BF"/>
    <w:rsid w:val="001B7363"/>
    <w:rsid w:val="001B73D3"/>
    <w:rsid w:val="001B7615"/>
    <w:rsid w:val="001B7643"/>
    <w:rsid w:val="001B7731"/>
    <w:rsid w:val="001B7A04"/>
    <w:rsid w:val="001B7A0B"/>
    <w:rsid w:val="001B7F1A"/>
    <w:rsid w:val="001B7F8A"/>
    <w:rsid w:val="001B7F8F"/>
    <w:rsid w:val="001C0409"/>
    <w:rsid w:val="001C0883"/>
    <w:rsid w:val="001C0970"/>
    <w:rsid w:val="001C099C"/>
    <w:rsid w:val="001C0AFF"/>
    <w:rsid w:val="001C0DA6"/>
    <w:rsid w:val="001C0E72"/>
    <w:rsid w:val="001C0EB1"/>
    <w:rsid w:val="001C0EED"/>
    <w:rsid w:val="001C13B1"/>
    <w:rsid w:val="001C1480"/>
    <w:rsid w:val="001C15DA"/>
    <w:rsid w:val="001C163C"/>
    <w:rsid w:val="001C1AED"/>
    <w:rsid w:val="001C1B02"/>
    <w:rsid w:val="001C1F9C"/>
    <w:rsid w:val="001C1FE5"/>
    <w:rsid w:val="001C2235"/>
    <w:rsid w:val="001C2559"/>
    <w:rsid w:val="001C2887"/>
    <w:rsid w:val="001C2A9D"/>
    <w:rsid w:val="001C2AF9"/>
    <w:rsid w:val="001C2C2D"/>
    <w:rsid w:val="001C2EF3"/>
    <w:rsid w:val="001C2F18"/>
    <w:rsid w:val="001C3053"/>
    <w:rsid w:val="001C3106"/>
    <w:rsid w:val="001C3143"/>
    <w:rsid w:val="001C316F"/>
    <w:rsid w:val="001C3301"/>
    <w:rsid w:val="001C3338"/>
    <w:rsid w:val="001C38A8"/>
    <w:rsid w:val="001C3AFE"/>
    <w:rsid w:val="001C3BB0"/>
    <w:rsid w:val="001C3DA2"/>
    <w:rsid w:val="001C4213"/>
    <w:rsid w:val="001C431B"/>
    <w:rsid w:val="001C4353"/>
    <w:rsid w:val="001C43F0"/>
    <w:rsid w:val="001C45D2"/>
    <w:rsid w:val="001C468A"/>
    <w:rsid w:val="001C48AF"/>
    <w:rsid w:val="001C4B5B"/>
    <w:rsid w:val="001C4BD1"/>
    <w:rsid w:val="001C4DC4"/>
    <w:rsid w:val="001C4F2D"/>
    <w:rsid w:val="001C51E1"/>
    <w:rsid w:val="001C52D6"/>
    <w:rsid w:val="001C553B"/>
    <w:rsid w:val="001C56BD"/>
    <w:rsid w:val="001C5955"/>
    <w:rsid w:val="001C5C1F"/>
    <w:rsid w:val="001C5D40"/>
    <w:rsid w:val="001C5DAB"/>
    <w:rsid w:val="001C5EC4"/>
    <w:rsid w:val="001C5F02"/>
    <w:rsid w:val="001C6295"/>
    <w:rsid w:val="001C640E"/>
    <w:rsid w:val="001C6715"/>
    <w:rsid w:val="001C67E0"/>
    <w:rsid w:val="001C684B"/>
    <w:rsid w:val="001C6871"/>
    <w:rsid w:val="001C6B23"/>
    <w:rsid w:val="001C6CD1"/>
    <w:rsid w:val="001C6E33"/>
    <w:rsid w:val="001C7358"/>
    <w:rsid w:val="001C75B2"/>
    <w:rsid w:val="001C7615"/>
    <w:rsid w:val="001C78FD"/>
    <w:rsid w:val="001C7947"/>
    <w:rsid w:val="001C798E"/>
    <w:rsid w:val="001C7C38"/>
    <w:rsid w:val="001C7E48"/>
    <w:rsid w:val="001D0052"/>
    <w:rsid w:val="001D0172"/>
    <w:rsid w:val="001D01EE"/>
    <w:rsid w:val="001D0244"/>
    <w:rsid w:val="001D061B"/>
    <w:rsid w:val="001D072D"/>
    <w:rsid w:val="001D07B6"/>
    <w:rsid w:val="001D08E6"/>
    <w:rsid w:val="001D0919"/>
    <w:rsid w:val="001D0B48"/>
    <w:rsid w:val="001D0BE4"/>
    <w:rsid w:val="001D0C00"/>
    <w:rsid w:val="001D0F4F"/>
    <w:rsid w:val="001D0FBB"/>
    <w:rsid w:val="001D18AC"/>
    <w:rsid w:val="001D18D7"/>
    <w:rsid w:val="001D1941"/>
    <w:rsid w:val="001D1956"/>
    <w:rsid w:val="001D1B80"/>
    <w:rsid w:val="001D1C7E"/>
    <w:rsid w:val="001D1DBD"/>
    <w:rsid w:val="001D1F0D"/>
    <w:rsid w:val="001D2605"/>
    <w:rsid w:val="001D2710"/>
    <w:rsid w:val="001D2975"/>
    <w:rsid w:val="001D2B21"/>
    <w:rsid w:val="001D2B67"/>
    <w:rsid w:val="001D307A"/>
    <w:rsid w:val="001D309E"/>
    <w:rsid w:val="001D31E9"/>
    <w:rsid w:val="001D3205"/>
    <w:rsid w:val="001D3215"/>
    <w:rsid w:val="001D37CA"/>
    <w:rsid w:val="001D38BF"/>
    <w:rsid w:val="001D409D"/>
    <w:rsid w:val="001D411C"/>
    <w:rsid w:val="001D464D"/>
    <w:rsid w:val="001D4F0E"/>
    <w:rsid w:val="001D506E"/>
    <w:rsid w:val="001D5076"/>
    <w:rsid w:val="001D553A"/>
    <w:rsid w:val="001D5A66"/>
    <w:rsid w:val="001D5EBB"/>
    <w:rsid w:val="001D6369"/>
    <w:rsid w:val="001D6374"/>
    <w:rsid w:val="001D6416"/>
    <w:rsid w:val="001D6757"/>
    <w:rsid w:val="001D6883"/>
    <w:rsid w:val="001D69AF"/>
    <w:rsid w:val="001D6B36"/>
    <w:rsid w:val="001D6CB8"/>
    <w:rsid w:val="001D6E54"/>
    <w:rsid w:val="001D7350"/>
    <w:rsid w:val="001D7493"/>
    <w:rsid w:val="001D76E3"/>
    <w:rsid w:val="001D79FF"/>
    <w:rsid w:val="001D7C28"/>
    <w:rsid w:val="001D7D78"/>
    <w:rsid w:val="001D7E8E"/>
    <w:rsid w:val="001E081B"/>
    <w:rsid w:val="001E0E36"/>
    <w:rsid w:val="001E1118"/>
    <w:rsid w:val="001E147D"/>
    <w:rsid w:val="001E164D"/>
    <w:rsid w:val="001E167D"/>
    <w:rsid w:val="001E16DA"/>
    <w:rsid w:val="001E1852"/>
    <w:rsid w:val="001E19A0"/>
    <w:rsid w:val="001E1AF0"/>
    <w:rsid w:val="001E1B5B"/>
    <w:rsid w:val="001E1CC5"/>
    <w:rsid w:val="001E1F73"/>
    <w:rsid w:val="001E1FE8"/>
    <w:rsid w:val="001E20C8"/>
    <w:rsid w:val="001E227E"/>
    <w:rsid w:val="001E240A"/>
    <w:rsid w:val="001E25D0"/>
    <w:rsid w:val="001E2836"/>
    <w:rsid w:val="001E29C4"/>
    <w:rsid w:val="001E2F1A"/>
    <w:rsid w:val="001E33B6"/>
    <w:rsid w:val="001E340D"/>
    <w:rsid w:val="001E34A4"/>
    <w:rsid w:val="001E34E6"/>
    <w:rsid w:val="001E35C3"/>
    <w:rsid w:val="001E3638"/>
    <w:rsid w:val="001E3870"/>
    <w:rsid w:val="001E3896"/>
    <w:rsid w:val="001E3A0D"/>
    <w:rsid w:val="001E428E"/>
    <w:rsid w:val="001E438A"/>
    <w:rsid w:val="001E43A7"/>
    <w:rsid w:val="001E491E"/>
    <w:rsid w:val="001E4B6D"/>
    <w:rsid w:val="001E4FB8"/>
    <w:rsid w:val="001E5322"/>
    <w:rsid w:val="001E54AF"/>
    <w:rsid w:val="001E554C"/>
    <w:rsid w:val="001E56BE"/>
    <w:rsid w:val="001E56F6"/>
    <w:rsid w:val="001E570B"/>
    <w:rsid w:val="001E5852"/>
    <w:rsid w:val="001E592F"/>
    <w:rsid w:val="001E5A6F"/>
    <w:rsid w:val="001E5B57"/>
    <w:rsid w:val="001E5C3B"/>
    <w:rsid w:val="001E5E4C"/>
    <w:rsid w:val="001E628A"/>
    <w:rsid w:val="001E646E"/>
    <w:rsid w:val="001E6494"/>
    <w:rsid w:val="001E64BD"/>
    <w:rsid w:val="001E66A8"/>
    <w:rsid w:val="001E66E5"/>
    <w:rsid w:val="001E6B4A"/>
    <w:rsid w:val="001E6D7A"/>
    <w:rsid w:val="001E706F"/>
    <w:rsid w:val="001E7611"/>
    <w:rsid w:val="001E787F"/>
    <w:rsid w:val="001E791D"/>
    <w:rsid w:val="001E7A1D"/>
    <w:rsid w:val="001E7AF1"/>
    <w:rsid w:val="001E7FA8"/>
    <w:rsid w:val="001F000F"/>
    <w:rsid w:val="001F017C"/>
    <w:rsid w:val="001F02E0"/>
    <w:rsid w:val="001F0703"/>
    <w:rsid w:val="001F09F0"/>
    <w:rsid w:val="001F0A77"/>
    <w:rsid w:val="001F0BDE"/>
    <w:rsid w:val="001F0E02"/>
    <w:rsid w:val="001F1077"/>
    <w:rsid w:val="001F120B"/>
    <w:rsid w:val="001F1284"/>
    <w:rsid w:val="001F1393"/>
    <w:rsid w:val="001F1597"/>
    <w:rsid w:val="001F19FA"/>
    <w:rsid w:val="001F1DA8"/>
    <w:rsid w:val="001F1DCF"/>
    <w:rsid w:val="001F20CD"/>
    <w:rsid w:val="001F2193"/>
    <w:rsid w:val="001F2521"/>
    <w:rsid w:val="001F264D"/>
    <w:rsid w:val="001F2828"/>
    <w:rsid w:val="001F2A52"/>
    <w:rsid w:val="001F2FC0"/>
    <w:rsid w:val="001F32C6"/>
    <w:rsid w:val="001F377A"/>
    <w:rsid w:val="001F37C8"/>
    <w:rsid w:val="001F3939"/>
    <w:rsid w:val="001F3B82"/>
    <w:rsid w:val="001F3F54"/>
    <w:rsid w:val="001F434B"/>
    <w:rsid w:val="001F4D17"/>
    <w:rsid w:val="001F4DA9"/>
    <w:rsid w:val="001F4E3C"/>
    <w:rsid w:val="001F4F02"/>
    <w:rsid w:val="001F4FCD"/>
    <w:rsid w:val="001F502F"/>
    <w:rsid w:val="001F50C9"/>
    <w:rsid w:val="001F5341"/>
    <w:rsid w:val="001F5360"/>
    <w:rsid w:val="001F546B"/>
    <w:rsid w:val="001F54AA"/>
    <w:rsid w:val="001F578C"/>
    <w:rsid w:val="001F5CE7"/>
    <w:rsid w:val="001F5DAF"/>
    <w:rsid w:val="001F5E77"/>
    <w:rsid w:val="001F6057"/>
    <w:rsid w:val="001F61C9"/>
    <w:rsid w:val="001F61FF"/>
    <w:rsid w:val="001F62C0"/>
    <w:rsid w:val="001F6382"/>
    <w:rsid w:val="001F6779"/>
    <w:rsid w:val="001F69CA"/>
    <w:rsid w:val="001F6D89"/>
    <w:rsid w:val="001F6DF6"/>
    <w:rsid w:val="001F736A"/>
    <w:rsid w:val="001F740C"/>
    <w:rsid w:val="001F76D1"/>
    <w:rsid w:val="001F7C93"/>
    <w:rsid w:val="001F7D15"/>
    <w:rsid w:val="00200007"/>
    <w:rsid w:val="00200419"/>
    <w:rsid w:val="00200829"/>
    <w:rsid w:val="00200838"/>
    <w:rsid w:val="00200893"/>
    <w:rsid w:val="002008B7"/>
    <w:rsid w:val="00200C91"/>
    <w:rsid w:val="002011FD"/>
    <w:rsid w:val="0020122B"/>
    <w:rsid w:val="002013E0"/>
    <w:rsid w:val="0020143C"/>
    <w:rsid w:val="0020155A"/>
    <w:rsid w:val="002016E2"/>
    <w:rsid w:val="00201778"/>
    <w:rsid w:val="00201845"/>
    <w:rsid w:val="00201B8B"/>
    <w:rsid w:val="00201FC2"/>
    <w:rsid w:val="00201FDB"/>
    <w:rsid w:val="00202006"/>
    <w:rsid w:val="00202413"/>
    <w:rsid w:val="00202460"/>
    <w:rsid w:val="00202582"/>
    <w:rsid w:val="0020291B"/>
    <w:rsid w:val="00202AD0"/>
    <w:rsid w:val="00202B4D"/>
    <w:rsid w:val="00202D4E"/>
    <w:rsid w:val="00203064"/>
    <w:rsid w:val="002032C4"/>
    <w:rsid w:val="0020345C"/>
    <w:rsid w:val="002037AE"/>
    <w:rsid w:val="0020395D"/>
    <w:rsid w:val="00203C82"/>
    <w:rsid w:val="00203E1E"/>
    <w:rsid w:val="00203E9C"/>
    <w:rsid w:val="00203FA2"/>
    <w:rsid w:val="00204129"/>
    <w:rsid w:val="00204229"/>
    <w:rsid w:val="002042BE"/>
    <w:rsid w:val="002044B8"/>
    <w:rsid w:val="00204591"/>
    <w:rsid w:val="002049F2"/>
    <w:rsid w:val="00204B3A"/>
    <w:rsid w:val="00204E3B"/>
    <w:rsid w:val="00205316"/>
    <w:rsid w:val="002053C1"/>
    <w:rsid w:val="0020565A"/>
    <w:rsid w:val="002056F8"/>
    <w:rsid w:val="00205798"/>
    <w:rsid w:val="00205908"/>
    <w:rsid w:val="00205992"/>
    <w:rsid w:val="002062D1"/>
    <w:rsid w:val="00206CF3"/>
    <w:rsid w:val="00207269"/>
    <w:rsid w:val="002074C5"/>
    <w:rsid w:val="0020769A"/>
    <w:rsid w:val="00207841"/>
    <w:rsid w:val="00207E8C"/>
    <w:rsid w:val="00210186"/>
    <w:rsid w:val="00210810"/>
    <w:rsid w:val="00210A18"/>
    <w:rsid w:val="00210CDC"/>
    <w:rsid w:val="002113B4"/>
    <w:rsid w:val="00211536"/>
    <w:rsid w:val="002116E7"/>
    <w:rsid w:val="00211C66"/>
    <w:rsid w:val="00211D1B"/>
    <w:rsid w:val="00211DBE"/>
    <w:rsid w:val="00211E9C"/>
    <w:rsid w:val="002120F6"/>
    <w:rsid w:val="00212120"/>
    <w:rsid w:val="00212524"/>
    <w:rsid w:val="00212699"/>
    <w:rsid w:val="002127B0"/>
    <w:rsid w:val="002127E5"/>
    <w:rsid w:val="0021288C"/>
    <w:rsid w:val="00213061"/>
    <w:rsid w:val="00213154"/>
    <w:rsid w:val="0021343F"/>
    <w:rsid w:val="00213473"/>
    <w:rsid w:val="0021347A"/>
    <w:rsid w:val="0021376B"/>
    <w:rsid w:val="00213920"/>
    <w:rsid w:val="00213B37"/>
    <w:rsid w:val="0021402D"/>
    <w:rsid w:val="002140B3"/>
    <w:rsid w:val="0021417C"/>
    <w:rsid w:val="0021426A"/>
    <w:rsid w:val="00214423"/>
    <w:rsid w:val="0021469C"/>
    <w:rsid w:val="00214A9B"/>
    <w:rsid w:val="00214B49"/>
    <w:rsid w:val="00214BA6"/>
    <w:rsid w:val="00214BE2"/>
    <w:rsid w:val="00214D1B"/>
    <w:rsid w:val="00214D96"/>
    <w:rsid w:val="00214DC3"/>
    <w:rsid w:val="00214E70"/>
    <w:rsid w:val="0021507E"/>
    <w:rsid w:val="002150FE"/>
    <w:rsid w:val="002151D1"/>
    <w:rsid w:val="0021537E"/>
    <w:rsid w:val="0021555A"/>
    <w:rsid w:val="002157D5"/>
    <w:rsid w:val="002157EC"/>
    <w:rsid w:val="00215825"/>
    <w:rsid w:val="00215877"/>
    <w:rsid w:val="00215CC3"/>
    <w:rsid w:val="00216128"/>
    <w:rsid w:val="00216579"/>
    <w:rsid w:val="002165E4"/>
    <w:rsid w:val="002167D3"/>
    <w:rsid w:val="002167FA"/>
    <w:rsid w:val="00216853"/>
    <w:rsid w:val="0021698D"/>
    <w:rsid w:val="00216A58"/>
    <w:rsid w:val="00216C1A"/>
    <w:rsid w:val="00216C9F"/>
    <w:rsid w:val="00216D44"/>
    <w:rsid w:val="0021702D"/>
    <w:rsid w:val="00217092"/>
    <w:rsid w:val="0021725F"/>
    <w:rsid w:val="00217316"/>
    <w:rsid w:val="002173F1"/>
    <w:rsid w:val="0021743C"/>
    <w:rsid w:val="002174DD"/>
    <w:rsid w:val="00217708"/>
    <w:rsid w:val="00217B33"/>
    <w:rsid w:val="00217B44"/>
    <w:rsid w:val="00217BE9"/>
    <w:rsid w:val="00217F51"/>
    <w:rsid w:val="00220035"/>
    <w:rsid w:val="0022032A"/>
    <w:rsid w:val="0022044A"/>
    <w:rsid w:val="002205CE"/>
    <w:rsid w:val="00220657"/>
    <w:rsid w:val="00220800"/>
    <w:rsid w:val="0022098B"/>
    <w:rsid w:val="00220B45"/>
    <w:rsid w:val="00220F3D"/>
    <w:rsid w:val="002213BF"/>
    <w:rsid w:val="002213C8"/>
    <w:rsid w:val="0022195D"/>
    <w:rsid w:val="00221AF8"/>
    <w:rsid w:val="00221C64"/>
    <w:rsid w:val="00221C7C"/>
    <w:rsid w:val="00221CD1"/>
    <w:rsid w:val="00221ED0"/>
    <w:rsid w:val="00221FC6"/>
    <w:rsid w:val="0022210F"/>
    <w:rsid w:val="0022217C"/>
    <w:rsid w:val="002222E3"/>
    <w:rsid w:val="002223FF"/>
    <w:rsid w:val="002227FA"/>
    <w:rsid w:val="00222A2B"/>
    <w:rsid w:val="00222AA5"/>
    <w:rsid w:val="00222D82"/>
    <w:rsid w:val="0022308E"/>
    <w:rsid w:val="002230E7"/>
    <w:rsid w:val="002232FD"/>
    <w:rsid w:val="00223659"/>
    <w:rsid w:val="00223AF6"/>
    <w:rsid w:val="00223FC6"/>
    <w:rsid w:val="00224463"/>
    <w:rsid w:val="002245E2"/>
    <w:rsid w:val="0022478B"/>
    <w:rsid w:val="002247B0"/>
    <w:rsid w:val="002249EA"/>
    <w:rsid w:val="00224AC5"/>
    <w:rsid w:val="00224B92"/>
    <w:rsid w:val="00224E7B"/>
    <w:rsid w:val="00224F66"/>
    <w:rsid w:val="002250A5"/>
    <w:rsid w:val="002251E9"/>
    <w:rsid w:val="002253DA"/>
    <w:rsid w:val="00225429"/>
    <w:rsid w:val="0022543F"/>
    <w:rsid w:val="00225453"/>
    <w:rsid w:val="002256A6"/>
    <w:rsid w:val="0022583D"/>
    <w:rsid w:val="00225ADC"/>
    <w:rsid w:val="00225BBB"/>
    <w:rsid w:val="00225C19"/>
    <w:rsid w:val="00225F5A"/>
    <w:rsid w:val="0022624D"/>
    <w:rsid w:val="0022699A"/>
    <w:rsid w:val="00226A57"/>
    <w:rsid w:val="00226BDD"/>
    <w:rsid w:val="00226C77"/>
    <w:rsid w:val="00226D46"/>
    <w:rsid w:val="00226EFE"/>
    <w:rsid w:val="00226F2C"/>
    <w:rsid w:val="00226F52"/>
    <w:rsid w:val="0022772A"/>
    <w:rsid w:val="002277FB"/>
    <w:rsid w:val="002278E2"/>
    <w:rsid w:val="00227C45"/>
    <w:rsid w:val="00227C55"/>
    <w:rsid w:val="00227E1E"/>
    <w:rsid w:val="0023036A"/>
    <w:rsid w:val="00230447"/>
    <w:rsid w:val="002304AB"/>
    <w:rsid w:val="002307B5"/>
    <w:rsid w:val="002309B4"/>
    <w:rsid w:val="00230B0B"/>
    <w:rsid w:val="00230D2C"/>
    <w:rsid w:val="00230EC9"/>
    <w:rsid w:val="00230F74"/>
    <w:rsid w:val="00230F9E"/>
    <w:rsid w:val="002310D1"/>
    <w:rsid w:val="002310D2"/>
    <w:rsid w:val="00231306"/>
    <w:rsid w:val="0023133D"/>
    <w:rsid w:val="002313FA"/>
    <w:rsid w:val="00231426"/>
    <w:rsid w:val="00231536"/>
    <w:rsid w:val="00231CF9"/>
    <w:rsid w:val="00231EC3"/>
    <w:rsid w:val="0023209E"/>
    <w:rsid w:val="002322B5"/>
    <w:rsid w:val="00232596"/>
    <w:rsid w:val="002328FA"/>
    <w:rsid w:val="00232BFE"/>
    <w:rsid w:val="00232F9B"/>
    <w:rsid w:val="0023381B"/>
    <w:rsid w:val="00233878"/>
    <w:rsid w:val="0023388E"/>
    <w:rsid w:val="00233C48"/>
    <w:rsid w:val="0023403C"/>
    <w:rsid w:val="002342E7"/>
    <w:rsid w:val="002345D2"/>
    <w:rsid w:val="00234741"/>
    <w:rsid w:val="0023476D"/>
    <w:rsid w:val="00234845"/>
    <w:rsid w:val="002349B0"/>
    <w:rsid w:val="00234E53"/>
    <w:rsid w:val="00234E72"/>
    <w:rsid w:val="00234F07"/>
    <w:rsid w:val="00235235"/>
    <w:rsid w:val="002356B7"/>
    <w:rsid w:val="00235874"/>
    <w:rsid w:val="00235A61"/>
    <w:rsid w:val="00235A82"/>
    <w:rsid w:val="00235B40"/>
    <w:rsid w:val="002360CE"/>
    <w:rsid w:val="00236316"/>
    <w:rsid w:val="00236511"/>
    <w:rsid w:val="002365A0"/>
    <w:rsid w:val="002368E5"/>
    <w:rsid w:val="00236916"/>
    <w:rsid w:val="00236CC2"/>
    <w:rsid w:val="002373E2"/>
    <w:rsid w:val="002374A2"/>
    <w:rsid w:val="002375C5"/>
    <w:rsid w:val="0023779C"/>
    <w:rsid w:val="00237B1D"/>
    <w:rsid w:val="00237B20"/>
    <w:rsid w:val="00237B43"/>
    <w:rsid w:val="0024041F"/>
    <w:rsid w:val="002407E0"/>
    <w:rsid w:val="00240A4B"/>
    <w:rsid w:val="00240C31"/>
    <w:rsid w:val="00240D3B"/>
    <w:rsid w:val="00240E40"/>
    <w:rsid w:val="00240F5C"/>
    <w:rsid w:val="002410D7"/>
    <w:rsid w:val="0024141F"/>
    <w:rsid w:val="002419C9"/>
    <w:rsid w:val="00241A88"/>
    <w:rsid w:val="00241B65"/>
    <w:rsid w:val="00241BDD"/>
    <w:rsid w:val="00241BF1"/>
    <w:rsid w:val="00241C1D"/>
    <w:rsid w:val="00241DAF"/>
    <w:rsid w:val="00241EBB"/>
    <w:rsid w:val="00241FA4"/>
    <w:rsid w:val="00241FEC"/>
    <w:rsid w:val="00242011"/>
    <w:rsid w:val="002420D0"/>
    <w:rsid w:val="0024225D"/>
    <w:rsid w:val="002422C7"/>
    <w:rsid w:val="002422D2"/>
    <w:rsid w:val="002423C7"/>
    <w:rsid w:val="00242500"/>
    <w:rsid w:val="00242546"/>
    <w:rsid w:val="002425D3"/>
    <w:rsid w:val="0024261A"/>
    <w:rsid w:val="0024266E"/>
    <w:rsid w:val="002427F6"/>
    <w:rsid w:val="002431E2"/>
    <w:rsid w:val="00243350"/>
    <w:rsid w:val="0024355A"/>
    <w:rsid w:val="00243575"/>
    <w:rsid w:val="0024359C"/>
    <w:rsid w:val="002435A3"/>
    <w:rsid w:val="00243601"/>
    <w:rsid w:val="00243962"/>
    <w:rsid w:val="002439DA"/>
    <w:rsid w:val="00243B90"/>
    <w:rsid w:val="00243DF3"/>
    <w:rsid w:val="002444B6"/>
    <w:rsid w:val="00244629"/>
    <w:rsid w:val="0024488B"/>
    <w:rsid w:val="0024528A"/>
    <w:rsid w:val="002452AF"/>
    <w:rsid w:val="002454D7"/>
    <w:rsid w:val="0024555B"/>
    <w:rsid w:val="0024558F"/>
    <w:rsid w:val="00245C40"/>
    <w:rsid w:val="00245DC2"/>
    <w:rsid w:val="0024617A"/>
    <w:rsid w:val="00246C11"/>
    <w:rsid w:val="00246F8C"/>
    <w:rsid w:val="00246FAD"/>
    <w:rsid w:val="0024707A"/>
    <w:rsid w:val="00247850"/>
    <w:rsid w:val="00247970"/>
    <w:rsid w:val="00247C04"/>
    <w:rsid w:val="00247CE5"/>
    <w:rsid w:val="00247D0D"/>
    <w:rsid w:val="00247D19"/>
    <w:rsid w:val="00247E5F"/>
    <w:rsid w:val="00247ED4"/>
    <w:rsid w:val="00247F22"/>
    <w:rsid w:val="002502B7"/>
    <w:rsid w:val="00250773"/>
    <w:rsid w:val="00250997"/>
    <w:rsid w:val="00250DC2"/>
    <w:rsid w:val="0025107A"/>
    <w:rsid w:val="0025120F"/>
    <w:rsid w:val="0025169C"/>
    <w:rsid w:val="002517F2"/>
    <w:rsid w:val="00251922"/>
    <w:rsid w:val="002519CF"/>
    <w:rsid w:val="00251BD6"/>
    <w:rsid w:val="00251D18"/>
    <w:rsid w:val="00251F31"/>
    <w:rsid w:val="00251FF0"/>
    <w:rsid w:val="00252140"/>
    <w:rsid w:val="0025284D"/>
    <w:rsid w:val="00252A16"/>
    <w:rsid w:val="00252A52"/>
    <w:rsid w:val="00252AB4"/>
    <w:rsid w:val="0025312E"/>
    <w:rsid w:val="00253246"/>
    <w:rsid w:val="00253330"/>
    <w:rsid w:val="00253658"/>
    <w:rsid w:val="00253717"/>
    <w:rsid w:val="00253863"/>
    <w:rsid w:val="00253BA5"/>
    <w:rsid w:val="00253FFA"/>
    <w:rsid w:val="00254330"/>
    <w:rsid w:val="002545A4"/>
    <w:rsid w:val="0025516D"/>
    <w:rsid w:val="00255380"/>
    <w:rsid w:val="00255698"/>
    <w:rsid w:val="00255944"/>
    <w:rsid w:val="00255C3D"/>
    <w:rsid w:val="00255C74"/>
    <w:rsid w:val="00255CA6"/>
    <w:rsid w:val="00255CEE"/>
    <w:rsid w:val="00255D7E"/>
    <w:rsid w:val="00255E9B"/>
    <w:rsid w:val="00256092"/>
    <w:rsid w:val="002562DF"/>
    <w:rsid w:val="00256323"/>
    <w:rsid w:val="0025637F"/>
    <w:rsid w:val="00256389"/>
    <w:rsid w:val="002563A2"/>
    <w:rsid w:val="00256410"/>
    <w:rsid w:val="0025642E"/>
    <w:rsid w:val="00256570"/>
    <w:rsid w:val="002566C5"/>
    <w:rsid w:val="00256A3C"/>
    <w:rsid w:val="00256B45"/>
    <w:rsid w:val="00256D03"/>
    <w:rsid w:val="00256EA5"/>
    <w:rsid w:val="00257978"/>
    <w:rsid w:val="002579D9"/>
    <w:rsid w:val="00257B48"/>
    <w:rsid w:val="00257CC7"/>
    <w:rsid w:val="002601A1"/>
    <w:rsid w:val="002601EA"/>
    <w:rsid w:val="00260538"/>
    <w:rsid w:val="002608FD"/>
    <w:rsid w:val="00260C5E"/>
    <w:rsid w:val="0026109F"/>
    <w:rsid w:val="00261162"/>
    <w:rsid w:val="00261569"/>
    <w:rsid w:val="002616C0"/>
    <w:rsid w:val="002619CE"/>
    <w:rsid w:val="00261A04"/>
    <w:rsid w:val="00261BB6"/>
    <w:rsid w:val="00261E35"/>
    <w:rsid w:val="00262001"/>
    <w:rsid w:val="00262160"/>
    <w:rsid w:val="00262321"/>
    <w:rsid w:val="0026246F"/>
    <w:rsid w:val="00262634"/>
    <w:rsid w:val="0026265A"/>
    <w:rsid w:val="0026299A"/>
    <w:rsid w:val="00262AF2"/>
    <w:rsid w:val="00262BAF"/>
    <w:rsid w:val="00262FBD"/>
    <w:rsid w:val="002631A5"/>
    <w:rsid w:val="002631B5"/>
    <w:rsid w:val="002631E6"/>
    <w:rsid w:val="00263297"/>
    <w:rsid w:val="002634B3"/>
    <w:rsid w:val="002637B7"/>
    <w:rsid w:val="00263997"/>
    <w:rsid w:val="00263B0E"/>
    <w:rsid w:val="00263CB0"/>
    <w:rsid w:val="00263D67"/>
    <w:rsid w:val="00263E6F"/>
    <w:rsid w:val="002641F5"/>
    <w:rsid w:val="0026420A"/>
    <w:rsid w:val="002642A6"/>
    <w:rsid w:val="0026435C"/>
    <w:rsid w:val="002644F6"/>
    <w:rsid w:val="002648AB"/>
    <w:rsid w:val="00264C78"/>
    <w:rsid w:val="00264CEC"/>
    <w:rsid w:val="002650D8"/>
    <w:rsid w:val="00265486"/>
    <w:rsid w:val="00265641"/>
    <w:rsid w:val="002663C9"/>
    <w:rsid w:val="002664B3"/>
    <w:rsid w:val="00266526"/>
    <w:rsid w:val="0026661E"/>
    <w:rsid w:val="002669B0"/>
    <w:rsid w:val="00266A76"/>
    <w:rsid w:val="00266A7F"/>
    <w:rsid w:val="00266B45"/>
    <w:rsid w:val="00266BBD"/>
    <w:rsid w:val="00266E57"/>
    <w:rsid w:val="00267056"/>
    <w:rsid w:val="0026718D"/>
    <w:rsid w:val="0026746A"/>
    <w:rsid w:val="00267DD4"/>
    <w:rsid w:val="0027017D"/>
    <w:rsid w:val="0027049A"/>
    <w:rsid w:val="0027050C"/>
    <w:rsid w:val="002705DE"/>
    <w:rsid w:val="002706B5"/>
    <w:rsid w:val="00270A67"/>
    <w:rsid w:val="00270A9C"/>
    <w:rsid w:val="00270D00"/>
    <w:rsid w:val="002710A9"/>
    <w:rsid w:val="00271161"/>
    <w:rsid w:val="0027131B"/>
    <w:rsid w:val="00271787"/>
    <w:rsid w:val="00271953"/>
    <w:rsid w:val="00271975"/>
    <w:rsid w:val="00271A5F"/>
    <w:rsid w:val="00271A70"/>
    <w:rsid w:val="002723C4"/>
    <w:rsid w:val="002723E4"/>
    <w:rsid w:val="00272784"/>
    <w:rsid w:val="00272788"/>
    <w:rsid w:val="00272C6F"/>
    <w:rsid w:val="002730E7"/>
    <w:rsid w:val="00273765"/>
    <w:rsid w:val="00273BE4"/>
    <w:rsid w:val="00273DB1"/>
    <w:rsid w:val="00273DDE"/>
    <w:rsid w:val="002740AC"/>
    <w:rsid w:val="002740DC"/>
    <w:rsid w:val="00274112"/>
    <w:rsid w:val="0027414F"/>
    <w:rsid w:val="002741B3"/>
    <w:rsid w:val="0027476F"/>
    <w:rsid w:val="00274832"/>
    <w:rsid w:val="0027493F"/>
    <w:rsid w:val="002751ED"/>
    <w:rsid w:val="0027544A"/>
    <w:rsid w:val="00275576"/>
    <w:rsid w:val="002755C3"/>
    <w:rsid w:val="00275608"/>
    <w:rsid w:val="00275679"/>
    <w:rsid w:val="00275844"/>
    <w:rsid w:val="002758EA"/>
    <w:rsid w:val="00275B90"/>
    <w:rsid w:val="00275FA3"/>
    <w:rsid w:val="0027620E"/>
    <w:rsid w:val="0027671B"/>
    <w:rsid w:val="00276C97"/>
    <w:rsid w:val="00276D0B"/>
    <w:rsid w:val="00276D66"/>
    <w:rsid w:val="00276EA7"/>
    <w:rsid w:val="00277015"/>
    <w:rsid w:val="00277023"/>
    <w:rsid w:val="0027709E"/>
    <w:rsid w:val="00277345"/>
    <w:rsid w:val="00277C01"/>
    <w:rsid w:val="00277CCB"/>
    <w:rsid w:val="00277CCE"/>
    <w:rsid w:val="00277ECA"/>
    <w:rsid w:val="00277EDE"/>
    <w:rsid w:val="00280080"/>
    <w:rsid w:val="002802B6"/>
    <w:rsid w:val="002805AD"/>
    <w:rsid w:val="00280753"/>
    <w:rsid w:val="00280C32"/>
    <w:rsid w:val="00281013"/>
    <w:rsid w:val="00281158"/>
    <w:rsid w:val="0028117E"/>
    <w:rsid w:val="002813CE"/>
    <w:rsid w:val="0028159A"/>
    <w:rsid w:val="002819CA"/>
    <w:rsid w:val="00281A51"/>
    <w:rsid w:val="00281C25"/>
    <w:rsid w:val="00281DEF"/>
    <w:rsid w:val="00281EDA"/>
    <w:rsid w:val="00281F40"/>
    <w:rsid w:val="00282825"/>
    <w:rsid w:val="0028287D"/>
    <w:rsid w:val="00282E91"/>
    <w:rsid w:val="00282EAA"/>
    <w:rsid w:val="00282EC2"/>
    <w:rsid w:val="0028318F"/>
    <w:rsid w:val="00283281"/>
    <w:rsid w:val="002833B9"/>
    <w:rsid w:val="0028384D"/>
    <w:rsid w:val="00283C64"/>
    <w:rsid w:val="00283EA0"/>
    <w:rsid w:val="002841B4"/>
    <w:rsid w:val="00284304"/>
    <w:rsid w:val="002847FB"/>
    <w:rsid w:val="00284816"/>
    <w:rsid w:val="0028494A"/>
    <w:rsid w:val="0028496F"/>
    <w:rsid w:val="002849C3"/>
    <w:rsid w:val="002849D1"/>
    <w:rsid w:val="00284C0C"/>
    <w:rsid w:val="00284FAF"/>
    <w:rsid w:val="0028507F"/>
    <w:rsid w:val="0028544E"/>
    <w:rsid w:val="0028549E"/>
    <w:rsid w:val="002856B4"/>
    <w:rsid w:val="00285775"/>
    <w:rsid w:val="00285D9D"/>
    <w:rsid w:val="0028639B"/>
    <w:rsid w:val="002864B1"/>
    <w:rsid w:val="0028654F"/>
    <w:rsid w:val="002865AA"/>
    <w:rsid w:val="002867DE"/>
    <w:rsid w:val="002867F3"/>
    <w:rsid w:val="0028687C"/>
    <w:rsid w:val="00286983"/>
    <w:rsid w:val="002869BA"/>
    <w:rsid w:val="00286AE4"/>
    <w:rsid w:val="00286B1E"/>
    <w:rsid w:val="002871B0"/>
    <w:rsid w:val="002874E8"/>
    <w:rsid w:val="002878D4"/>
    <w:rsid w:val="00287BC9"/>
    <w:rsid w:val="00287DD0"/>
    <w:rsid w:val="00287E87"/>
    <w:rsid w:val="00287F14"/>
    <w:rsid w:val="00287F80"/>
    <w:rsid w:val="00290045"/>
    <w:rsid w:val="00290616"/>
    <w:rsid w:val="0029064D"/>
    <w:rsid w:val="00290EE5"/>
    <w:rsid w:val="00291611"/>
    <w:rsid w:val="0029168F"/>
    <w:rsid w:val="0029175F"/>
    <w:rsid w:val="00291C8B"/>
    <w:rsid w:val="00291DBB"/>
    <w:rsid w:val="00291DC7"/>
    <w:rsid w:val="00292249"/>
    <w:rsid w:val="0029236F"/>
    <w:rsid w:val="00292565"/>
    <w:rsid w:val="002927D1"/>
    <w:rsid w:val="00292A19"/>
    <w:rsid w:val="00292A92"/>
    <w:rsid w:val="00292B31"/>
    <w:rsid w:val="00292B58"/>
    <w:rsid w:val="00292BA1"/>
    <w:rsid w:val="00292E13"/>
    <w:rsid w:val="00292E94"/>
    <w:rsid w:val="002931AE"/>
    <w:rsid w:val="002935BB"/>
    <w:rsid w:val="0029376D"/>
    <w:rsid w:val="00293A9F"/>
    <w:rsid w:val="00293AF5"/>
    <w:rsid w:val="00293F2D"/>
    <w:rsid w:val="002940DE"/>
    <w:rsid w:val="002945E0"/>
    <w:rsid w:val="00294B84"/>
    <w:rsid w:val="00294E2A"/>
    <w:rsid w:val="00294E9C"/>
    <w:rsid w:val="00294F99"/>
    <w:rsid w:val="0029516E"/>
    <w:rsid w:val="00295202"/>
    <w:rsid w:val="00295458"/>
    <w:rsid w:val="002956BC"/>
    <w:rsid w:val="002957A0"/>
    <w:rsid w:val="00295D13"/>
    <w:rsid w:val="00295F84"/>
    <w:rsid w:val="002960CD"/>
    <w:rsid w:val="0029648A"/>
    <w:rsid w:val="0029672D"/>
    <w:rsid w:val="00296A26"/>
    <w:rsid w:val="00296DA0"/>
    <w:rsid w:val="00296DAC"/>
    <w:rsid w:val="00296DAE"/>
    <w:rsid w:val="00296E42"/>
    <w:rsid w:val="00296E78"/>
    <w:rsid w:val="00296F8A"/>
    <w:rsid w:val="00296FBD"/>
    <w:rsid w:val="00296FF9"/>
    <w:rsid w:val="002971BF"/>
    <w:rsid w:val="002975A3"/>
    <w:rsid w:val="002979AF"/>
    <w:rsid w:val="002979BF"/>
    <w:rsid w:val="00297A25"/>
    <w:rsid w:val="00297C75"/>
    <w:rsid w:val="00297E1D"/>
    <w:rsid w:val="00297F93"/>
    <w:rsid w:val="002A008F"/>
    <w:rsid w:val="002A01BD"/>
    <w:rsid w:val="002A0256"/>
    <w:rsid w:val="002A05B4"/>
    <w:rsid w:val="002A08BC"/>
    <w:rsid w:val="002A0957"/>
    <w:rsid w:val="002A0CC4"/>
    <w:rsid w:val="002A0DAB"/>
    <w:rsid w:val="002A0DFF"/>
    <w:rsid w:val="002A0E75"/>
    <w:rsid w:val="002A1504"/>
    <w:rsid w:val="002A179B"/>
    <w:rsid w:val="002A1804"/>
    <w:rsid w:val="002A1884"/>
    <w:rsid w:val="002A1A5B"/>
    <w:rsid w:val="002A1F31"/>
    <w:rsid w:val="002A1FC0"/>
    <w:rsid w:val="002A25A4"/>
    <w:rsid w:val="002A2B94"/>
    <w:rsid w:val="002A2CE7"/>
    <w:rsid w:val="002A2D48"/>
    <w:rsid w:val="002A2F95"/>
    <w:rsid w:val="002A3008"/>
    <w:rsid w:val="002A3012"/>
    <w:rsid w:val="002A3037"/>
    <w:rsid w:val="002A3095"/>
    <w:rsid w:val="002A3CFB"/>
    <w:rsid w:val="002A3D2F"/>
    <w:rsid w:val="002A4144"/>
    <w:rsid w:val="002A41B2"/>
    <w:rsid w:val="002A427B"/>
    <w:rsid w:val="002A42D4"/>
    <w:rsid w:val="002A4373"/>
    <w:rsid w:val="002A4973"/>
    <w:rsid w:val="002A49BE"/>
    <w:rsid w:val="002A4BDB"/>
    <w:rsid w:val="002A4D49"/>
    <w:rsid w:val="002A50CF"/>
    <w:rsid w:val="002A51B1"/>
    <w:rsid w:val="002A51DF"/>
    <w:rsid w:val="002A53D2"/>
    <w:rsid w:val="002A5A48"/>
    <w:rsid w:val="002A5B19"/>
    <w:rsid w:val="002A5B43"/>
    <w:rsid w:val="002A5DEB"/>
    <w:rsid w:val="002A61E5"/>
    <w:rsid w:val="002A66FC"/>
    <w:rsid w:val="002A6985"/>
    <w:rsid w:val="002A6DCB"/>
    <w:rsid w:val="002A6E7C"/>
    <w:rsid w:val="002A6F24"/>
    <w:rsid w:val="002A7017"/>
    <w:rsid w:val="002A7097"/>
    <w:rsid w:val="002A72AB"/>
    <w:rsid w:val="002A72C6"/>
    <w:rsid w:val="002A732B"/>
    <w:rsid w:val="002A7586"/>
    <w:rsid w:val="002A75E8"/>
    <w:rsid w:val="002A7905"/>
    <w:rsid w:val="002A7CA1"/>
    <w:rsid w:val="002B000F"/>
    <w:rsid w:val="002B0229"/>
    <w:rsid w:val="002B0411"/>
    <w:rsid w:val="002B06B1"/>
    <w:rsid w:val="002B076B"/>
    <w:rsid w:val="002B0D9C"/>
    <w:rsid w:val="002B0F45"/>
    <w:rsid w:val="002B15A9"/>
    <w:rsid w:val="002B1684"/>
    <w:rsid w:val="002B1A09"/>
    <w:rsid w:val="002B1BAA"/>
    <w:rsid w:val="002B1D3F"/>
    <w:rsid w:val="002B1E46"/>
    <w:rsid w:val="002B2047"/>
    <w:rsid w:val="002B22A0"/>
    <w:rsid w:val="002B23D6"/>
    <w:rsid w:val="002B268E"/>
    <w:rsid w:val="002B26A5"/>
    <w:rsid w:val="002B2BC1"/>
    <w:rsid w:val="002B3192"/>
    <w:rsid w:val="002B31BE"/>
    <w:rsid w:val="002B35D3"/>
    <w:rsid w:val="002B39AD"/>
    <w:rsid w:val="002B3D77"/>
    <w:rsid w:val="002B3FA9"/>
    <w:rsid w:val="002B407A"/>
    <w:rsid w:val="002B420C"/>
    <w:rsid w:val="002B4244"/>
    <w:rsid w:val="002B447B"/>
    <w:rsid w:val="002B4679"/>
    <w:rsid w:val="002B480F"/>
    <w:rsid w:val="002B4898"/>
    <w:rsid w:val="002B4CB6"/>
    <w:rsid w:val="002B4EDF"/>
    <w:rsid w:val="002B4FAF"/>
    <w:rsid w:val="002B4FCC"/>
    <w:rsid w:val="002B4FD8"/>
    <w:rsid w:val="002B52C8"/>
    <w:rsid w:val="002B5664"/>
    <w:rsid w:val="002B579C"/>
    <w:rsid w:val="002B57A6"/>
    <w:rsid w:val="002B58E2"/>
    <w:rsid w:val="002B5A11"/>
    <w:rsid w:val="002B5B9C"/>
    <w:rsid w:val="002B5BAC"/>
    <w:rsid w:val="002B5BE1"/>
    <w:rsid w:val="002B602C"/>
    <w:rsid w:val="002B60A7"/>
    <w:rsid w:val="002B6205"/>
    <w:rsid w:val="002B6252"/>
    <w:rsid w:val="002B6523"/>
    <w:rsid w:val="002B664E"/>
    <w:rsid w:val="002B686E"/>
    <w:rsid w:val="002B6D85"/>
    <w:rsid w:val="002B6FAF"/>
    <w:rsid w:val="002B7146"/>
    <w:rsid w:val="002B72B6"/>
    <w:rsid w:val="002B77C1"/>
    <w:rsid w:val="002B7997"/>
    <w:rsid w:val="002B7A25"/>
    <w:rsid w:val="002B7FEB"/>
    <w:rsid w:val="002C0032"/>
    <w:rsid w:val="002C0687"/>
    <w:rsid w:val="002C06A4"/>
    <w:rsid w:val="002C073A"/>
    <w:rsid w:val="002C09A4"/>
    <w:rsid w:val="002C0A3B"/>
    <w:rsid w:val="002C0A42"/>
    <w:rsid w:val="002C0DBD"/>
    <w:rsid w:val="002C1031"/>
    <w:rsid w:val="002C1066"/>
    <w:rsid w:val="002C13F1"/>
    <w:rsid w:val="002C14EB"/>
    <w:rsid w:val="002C14EE"/>
    <w:rsid w:val="002C1A1F"/>
    <w:rsid w:val="002C1B3E"/>
    <w:rsid w:val="002C1B8E"/>
    <w:rsid w:val="002C2043"/>
    <w:rsid w:val="002C20D8"/>
    <w:rsid w:val="002C21CB"/>
    <w:rsid w:val="002C247E"/>
    <w:rsid w:val="002C252E"/>
    <w:rsid w:val="002C27F2"/>
    <w:rsid w:val="002C28E8"/>
    <w:rsid w:val="002C29DA"/>
    <w:rsid w:val="002C2D3C"/>
    <w:rsid w:val="002C2EE8"/>
    <w:rsid w:val="002C308D"/>
    <w:rsid w:val="002C3671"/>
    <w:rsid w:val="002C3677"/>
    <w:rsid w:val="002C3847"/>
    <w:rsid w:val="002C3CB3"/>
    <w:rsid w:val="002C3DE4"/>
    <w:rsid w:val="002C3EA2"/>
    <w:rsid w:val="002C425E"/>
    <w:rsid w:val="002C465B"/>
    <w:rsid w:val="002C465F"/>
    <w:rsid w:val="002C477A"/>
    <w:rsid w:val="002C4914"/>
    <w:rsid w:val="002C4AB0"/>
    <w:rsid w:val="002C4B25"/>
    <w:rsid w:val="002C4D39"/>
    <w:rsid w:val="002C52E7"/>
    <w:rsid w:val="002C5494"/>
    <w:rsid w:val="002C571C"/>
    <w:rsid w:val="002C573B"/>
    <w:rsid w:val="002C58A3"/>
    <w:rsid w:val="002C5968"/>
    <w:rsid w:val="002C5AF3"/>
    <w:rsid w:val="002C5B66"/>
    <w:rsid w:val="002C5C59"/>
    <w:rsid w:val="002C5C7C"/>
    <w:rsid w:val="002C5E3C"/>
    <w:rsid w:val="002C5F2F"/>
    <w:rsid w:val="002C61C2"/>
    <w:rsid w:val="002C663B"/>
    <w:rsid w:val="002C66AA"/>
    <w:rsid w:val="002C6852"/>
    <w:rsid w:val="002C6A24"/>
    <w:rsid w:val="002C716B"/>
    <w:rsid w:val="002C7538"/>
    <w:rsid w:val="002C753C"/>
    <w:rsid w:val="002C782C"/>
    <w:rsid w:val="002C78D7"/>
    <w:rsid w:val="002C7902"/>
    <w:rsid w:val="002C7BC2"/>
    <w:rsid w:val="002C7BEE"/>
    <w:rsid w:val="002C7C58"/>
    <w:rsid w:val="002D0232"/>
    <w:rsid w:val="002D04F8"/>
    <w:rsid w:val="002D056C"/>
    <w:rsid w:val="002D06A6"/>
    <w:rsid w:val="002D0788"/>
    <w:rsid w:val="002D07A9"/>
    <w:rsid w:val="002D0802"/>
    <w:rsid w:val="002D08DA"/>
    <w:rsid w:val="002D0B09"/>
    <w:rsid w:val="002D0B1D"/>
    <w:rsid w:val="002D0B8D"/>
    <w:rsid w:val="002D0B93"/>
    <w:rsid w:val="002D0D2C"/>
    <w:rsid w:val="002D0D46"/>
    <w:rsid w:val="002D16A7"/>
    <w:rsid w:val="002D1797"/>
    <w:rsid w:val="002D1D0B"/>
    <w:rsid w:val="002D1D3D"/>
    <w:rsid w:val="002D1D44"/>
    <w:rsid w:val="002D20D1"/>
    <w:rsid w:val="002D21D2"/>
    <w:rsid w:val="002D22C1"/>
    <w:rsid w:val="002D23FB"/>
    <w:rsid w:val="002D2984"/>
    <w:rsid w:val="002D2A53"/>
    <w:rsid w:val="002D2C46"/>
    <w:rsid w:val="002D2DA4"/>
    <w:rsid w:val="002D2EA4"/>
    <w:rsid w:val="002D3549"/>
    <w:rsid w:val="002D3B7F"/>
    <w:rsid w:val="002D3C2D"/>
    <w:rsid w:val="002D42CC"/>
    <w:rsid w:val="002D4642"/>
    <w:rsid w:val="002D475F"/>
    <w:rsid w:val="002D4CE0"/>
    <w:rsid w:val="002D514C"/>
    <w:rsid w:val="002D51E4"/>
    <w:rsid w:val="002D5307"/>
    <w:rsid w:val="002D57E6"/>
    <w:rsid w:val="002D5A10"/>
    <w:rsid w:val="002D5B50"/>
    <w:rsid w:val="002D5E16"/>
    <w:rsid w:val="002D63A6"/>
    <w:rsid w:val="002D6C8A"/>
    <w:rsid w:val="002D70DC"/>
    <w:rsid w:val="002D7204"/>
    <w:rsid w:val="002D7361"/>
    <w:rsid w:val="002D73E2"/>
    <w:rsid w:val="002D74E4"/>
    <w:rsid w:val="002D7703"/>
    <w:rsid w:val="002D797B"/>
    <w:rsid w:val="002D7A41"/>
    <w:rsid w:val="002D7E12"/>
    <w:rsid w:val="002E0141"/>
    <w:rsid w:val="002E0489"/>
    <w:rsid w:val="002E04CC"/>
    <w:rsid w:val="002E086B"/>
    <w:rsid w:val="002E0AA8"/>
    <w:rsid w:val="002E0C64"/>
    <w:rsid w:val="002E12A2"/>
    <w:rsid w:val="002E177F"/>
    <w:rsid w:val="002E1940"/>
    <w:rsid w:val="002E194F"/>
    <w:rsid w:val="002E1C14"/>
    <w:rsid w:val="002E1C3F"/>
    <w:rsid w:val="002E1CB6"/>
    <w:rsid w:val="002E1D28"/>
    <w:rsid w:val="002E1DEC"/>
    <w:rsid w:val="002E1E2C"/>
    <w:rsid w:val="002E1E51"/>
    <w:rsid w:val="002E1F1D"/>
    <w:rsid w:val="002E20F6"/>
    <w:rsid w:val="002E2454"/>
    <w:rsid w:val="002E2498"/>
    <w:rsid w:val="002E2526"/>
    <w:rsid w:val="002E2611"/>
    <w:rsid w:val="002E2718"/>
    <w:rsid w:val="002E28C5"/>
    <w:rsid w:val="002E3029"/>
    <w:rsid w:val="002E302D"/>
    <w:rsid w:val="002E35ED"/>
    <w:rsid w:val="002E3A2F"/>
    <w:rsid w:val="002E3E0E"/>
    <w:rsid w:val="002E3E43"/>
    <w:rsid w:val="002E4738"/>
    <w:rsid w:val="002E4854"/>
    <w:rsid w:val="002E4B5B"/>
    <w:rsid w:val="002E4D5E"/>
    <w:rsid w:val="002E56B2"/>
    <w:rsid w:val="002E5704"/>
    <w:rsid w:val="002E578A"/>
    <w:rsid w:val="002E59F4"/>
    <w:rsid w:val="002E5BB9"/>
    <w:rsid w:val="002E5CD7"/>
    <w:rsid w:val="002E5D7B"/>
    <w:rsid w:val="002E5F5A"/>
    <w:rsid w:val="002E5F67"/>
    <w:rsid w:val="002E5FD5"/>
    <w:rsid w:val="002E67C1"/>
    <w:rsid w:val="002E68DA"/>
    <w:rsid w:val="002E698E"/>
    <w:rsid w:val="002E6C19"/>
    <w:rsid w:val="002E6DCB"/>
    <w:rsid w:val="002E74BC"/>
    <w:rsid w:val="002E7A68"/>
    <w:rsid w:val="002E7B8B"/>
    <w:rsid w:val="002E7BED"/>
    <w:rsid w:val="002E7E70"/>
    <w:rsid w:val="002E7E87"/>
    <w:rsid w:val="002E7FD3"/>
    <w:rsid w:val="002F0023"/>
    <w:rsid w:val="002F012A"/>
    <w:rsid w:val="002F0166"/>
    <w:rsid w:val="002F0339"/>
    <w:rsid w:val="002F044A"/>
    <w:rsid w:val="002F0630"/>
    <w:rsid w:val="002F076C"/>
    <w:rsid w:val="002F077C"/>
    <w:rsid w:val="002F0857"/>
    <w:rsid w:val="002F0D52"/>
    <w:rsid w:val="002F0E2F"/>
    <w:rsid w:val="002F1013"/>
    <w:rsid w:val="002F16AB"/>
    <w:rsid w:val="002F17A0"/>
    <w:rsid w:val="002F1F73"/>
    <w:rsid w:val="002F25DA"/>
    <w:rsid w:val="002F2AA8"/>
    <w:rsid w:val="002F2B0E"/>
    <w:rsid w:val="002F2F79"/>
    <w:rsid w:val="002F311C"/>
    <w:rsid w:val="002F3141"/>
    <w:rsid w:val="002F3374"/>
    <w:rsid w:val="002F33FE"/>
    <w:rsid w:val="002F34EC"/>
    <w:rsid w:val="002F3556"/>
    <w:rsid w:val="002F35E4"/>
    <w:rsid w:val="002F3659"/>
    <w:rsid w:val="002F3955"/>
    <w:rsid w:val="002F3E4D"/>
    <w:rsid w:val="002F4122"/>
    <w:rsid w:val="002F424C"/>
    <w:rsid w:val="002F4375"/>
    <w:rsid w:val="002F45B6"/>
    <w:rsid w:val="002F496D"/>
    <w:rsid w:val="002F4A84"/>
    <w:rsid w:val="002F4ABE"/>
    <w:rsid w:val="002F4C2A"/>
    <w:rsid w:val="002F4E66"/>
    <w:rsid w:val="002F4FE2"/>
    <w:rsid w:val="002F52B7"/>
    <w:rsid w:val="002F5484"/>
    <w:rsid w:val="002F5644"/>
    <w:rsid w:val="002F57BD"/>
    <w:rsid w:val="002F5A68"/>
    <w:rsid w:val="002F5D43"/>
    <w:rsid w:val="002F62D2"/>
    <w:rsid w:val="002F68C9"/>
    <w:rsid w:val="002F6984"/>
    <w:rsid w:val="002F6A8C"/>
    <w:rsid w:val="002F6FF6"/>
    <w:rsid w:val="002F7201"/>
    <w:rsid w:val="002F72BF"/>
    <w:rsid w:val="002F7485"/>
    <w:rsid w:val="002F7606"/>
    <w:rsid w:val="002F7735"/>
    <w:rsid w:val="002F7CC4"/>
    <w:rsid w:val="002F7D62"/>
    <w:rsid w:val="003003F7"/>
    <w:rsid w:val="0030089C"/>
    <w:rsid w:val="003009D6"/>
    <w:rsid w:val="00300B68"/>
    <w:rsid w:val="00300BDD"/>
    <w:rsid w:val="003013F9"/>
    <w:rsid w:val="00301443"/>
    <w:rsid w:val="00301839"/>
    <w:rsid w:val="003018BB"/>
    <w:rsid w:val="003018FC"/>
    <w:rsid w:val="00301A2A"/>
    <w:rsid w:val="00301A74"/>
    <w:rsid w:val="00301B90"/>
    <w:rsid w:val="00301CAB"/>
    <w:rsid w:val="00301D30"/>
    <w:rsid w:val="00302364"/>
    <w:rsid w:val="003023A1"/>
    <w:rsid w:val="003024B2"/>
    <w:rsid w:val="00302623"/>
    <w:rsid w:val="003028A9"/>
    <w:rsid w:val="00302A46"/>
    <w:rsid w:val="00302BBF"/>
    <w:rsid w:val="00302DE6"/>
    <w:rsid w:val="00302E77"/>
    <w:rsid w:val="00302FA4"/>
    <w:rsid w:val="003031B4"/>
    <w:rsid w:val="00303232"/>
    <w:rsid w:val="003033E8"/>
    <w:rsid w:val="00303782"/>
    <w:rsid w:val="003037FC"/>
    <w:rsid w:val="00303A82"/>
    <w:rsid w:val="00303AD9"/>
    <w:rsid w:val="0030403B"/>
    <w:rsid w:val="003044E4"/>
    <w:rsid w:val="00304654"/>
    <w:rsid w:val="00304666"/>
    <w:rsid w:val="003046F7"/>
    <w:rsid w:val="003047F8"/>
    <w:rsid w:val="0030485C"/>
    <w:rsid w:val="00304B2D"/>
    <w:rsid w:val="00304CD0"/>
    <w:rsid w:val="00304F55"/>
    <w:rsid w:val="00304FAD"/>
    <w:rsid w:val="0030539D"/>
    <w:rsid w:val="003053FA"/>
    <w:rsid w:val="00305504"/>
    <w:rsid w:val="003058BD"/>
    <w:rsid w:val="00305926"/>
    <w:rsid w:val="00305A6F"/>
    <w:rsid w:val="00305D10"/>
    <w:rsid w:val="00305DF2"/>
    <w:rsid w:val="00305E3F"/>
    <w:rsid w:val="00306001"/>
    <w:rsid w:val="003062AF"/>
    <w:rsid w:val="003063BE"/>
    <w:rsid w:val="0030644C"/>
    <w:rsid w:val="00306A2B"/>
    <w:rsid w:val="00306B0E"/>
    <w:rsid w:val="00306BDC"/>
    <w:rsid w:val="00306F73"/>
    <w:rsid w:val="003071C5"/>
    <w:rsid w:val="00307455"/>
    <w:rsid w:val="00307541"/>
    <w:rsid w:val="0030778A"/>
    <w:rsid w:val="00307898"/>
    <w:rsid w:val="003079EE"/>
    <w:rsid w:val="00307F33"/>
    <w:rsid w:val="00307F6F"/>
    <w:rsid w:val="003101DE"/>
    <w:rsid w:val="0031032C"/>
    <w:rsid w:val="0031080A"/>
    <w:rsid w:val="0031082F"/>
    <w:rsid w:val="00310E3D"/>
    <w:rsid w:val="0031123A"/>
    <w:rsid w:val="00311BC9"/>
    <w:rsid w:val="00311E88"/>
    <w:rsid w:val="00311F00"/>
    <w:rsid w:val="00311FE3"/>
    <w:rsid w:val="0031224F"/>
    <w:rsid w:val="003125A6"/>
    <w:rsid w:val="003125AD"/>
    <w:rsid w:val="00312B0E"/>
    <w:rsid w:val="00312C62"/>
    <w:rsid w:val="00312F10"/>
    <w:rsid w:val="00313122"/>
    <w:rsid w:val="00313128"/>
    <w:rsid w:val="00313157"/>
    <w:rsid w:val="003133E5"/>
    <w:rsid w:val="00313535"/>
    <w:rsid w:val="0031354C"/>
    <w:rsid w:val="0031374B"/>
    <w:rsid w:val="003139A7"/>
    <w:rsid w:val="003139F1"/>
    <w:rsid w:val="003139F9"/>
    <w:rsid w:val="00313D01"/>
    <w:rsid w:val="00313DFF"/>
    <w:rsid w:val="00313E42"/>
    <w:rsid w:val="00313E91"/>
    <w:rsid w:val="00314835"/>
    <w:rsid w:val="00314AED"/>
    <w:rsid w:val="00314AFB"/>
    <w:rsid w:val="00314C54"/>
    <w:rsid w:val="00314D92"/>
    <w:rsid w:val="00314E84"/>
    <w:rsid w:val="00314FAB"/>
    <w:rsid w:val="0031524B"/>
    <w:rsid w:val="003152C1"/>
    <w:rsid w:val="0031577D"/>
    <w:rsid w:val="00315AAD"/>
    <w:rsid w:val="00315AFD"/>
    <w:rsid w:val="00315CA7"/>
    <w:rsid w:val="00315EF0"/>
    <w:rsid w:val="00315FAB"/>
    <w:rsid w:val="0031600F"/>
    <w:rsid w:val="003161D0"/>
    <w:rsid w:val="003165DE"/>
    <w:rsid w:val="00316B0B"/>
    <w:rsid w:val="00317013"/>
    <w:rsid w:val="0031731F"/>
    <w:rsid w:val="003175CF"/>
    <w:rsid w:val="003179B4"/>
    <w:rsid w:val="003200BE"/>
    <w:rsid w:val="00320158"/>
    <w:rsid w:val="0032043F"/>
    <w:rsid w:val="003205E2"/>
    <w:rsid w:val="0032060C"/>
    <w:rsid w:val="0032063D"/>
    <w:rsid w:val="00320701"/>
    <w:rsid w:val="00320729"/>
    <w:rsid w:val="00320B28"/>
    <w:rsid w:val="00320BDD"/>
    <w:rsid w:val="00320EC6"/>
    <w:rsid w:val="0032103D"/>
    <w:rsid w:val="00321138"/>
    <w:rsid w:val="0032133C"/>
    <w:rsid w:val="00321512"/>
    <w:rsid w:val="003215C7"/>
    <w:rsid w:val="00321A31"/>
    <w:rsid w:val="00321C04"/>
    <w:rsid w:val="00321C17"/>
    <w:rsid w:val="00321EA2"/>
    <w:rsid w:val="0032226F"/>
    <w:rsid w:val="003224D1"/>
    <w:rsid w:val="0032253E"/>
    <w:rsid w:val="00322604"/>
    <w:rsid w:val="0032290A"/>
    <w:rsid w:val="003229F5"/>
    <w:rsid w:val="00322A6E"/>
    <w:rsid w:val="00322ABD"/>
    <w:rsid w:val="00322B11"/>
    <w:rsid w:val="00322D79"/>
    <w:rsid w:val="00322E9B"/>
    <w:rsid w:val="00322F31"/>
    <w:rsid w:val="00322F7C"/>
    <w:rsid w:val="0032306A"/>
    <w:rsid w:val="003230A7"/>
    <w:rsid w:val="003231AA"/>
    <w:rsid w:val="00323251"/>
    <w:rsid w:val="00323485"/>
    <w:rsid w:val="003234CD"/>
    <w:rsid w:val="00323809"/>
    <w:rsid w:val="003238A2"/>
    <w:rsid w:val="00323A69"/>
    <w:rsid w:val="00323CD5"/>
    <w:rsid w:val="00323D20"/>
    <w:rsid w:val="0032459E"/>
    <w:rsid w:val="00324849"/>
    <w:rsid w:val="00324C43"/>
    <w:rsid w:val="00324DC9"/>
    <w:rsid w:val="00324DCC"/>
    <w:rsid w:val="00324EAA"/>
    <w:rsid w:val="0032509C"/>
    <w:rsid w:val="0032524C"/>
    <w:rsid w:val="003252D2"/>
    <w:rsid w:val="003255BA"/>
    <w:rsid w:val="0032561F"/>
    <w:rsid w:val="0032565B"/>
    <w:rsid w:val="0032567D"/>
    <w:rsid w:val="0032571E"/>
    <w:rsid w:val="0032589A"/>
    <w:rsid w:val="00325F75"/>
    <w:rsid w:val="003260FC"/>
    <w:rsid w:val="00326566"/>
    <w:rsid w:val="0032661B"/>
    <w:rsid w:val="00326AD2"/>
    <w:rsid w:val="00326EC5"/>
    <w:rsid w:val="00326FAD"/>
    <w:rsid w:val="0032704C"/>
    <w:rsid w:val="00327090"/>
    <w:rsid w:val="003277B7"/>
    <w:rsid w:val="00327A78"/>
    <w:rsid w:val="00327BC0"/>
    <w:rsid w:val="00327BF2"/>
    <w:rsid w:val="00327C98"/>
    <w:rsid w:val="00327D61"/>
    <w:rsid w:val="00327DC2"/>
    <w:rsid w:val="00330328"/>
    <w:rsid w:val="003304C7"/>
    <w:rsid w:val="00330556"/>
    <w:rsid w:val="00330564"/>
    <w:rsid w:val="00330871"/>
    <w:rsid w:val="00330B02"/>
    <w:rsid w:val="00330B46"/>
    <w:rsid w:val="00330D90"/>
    <w:rsid w:val="00330D97"/>
    <w:rsid w:val="00330FEE"/>
    <w:rsid w:val="00331351"/>
    <w:rsid w:val="00331546"/>
    <w:rsid w:val="00331882"/>
    <w:rsid w:val="00331A88"/>
    <w:rsid w:val="00331C1B"/>
    <w:rsid w:val="00331D38"/>
    <w:rsid w:val="00331F49"/>
    <w:rsid w:val="00332596"/>
    <w:rsid w:val="00332CAD"/>
    <w:rsid w:val="00332F3E"/>
    <w:rsid w:val="003331AB"/>
    <w:rsid w:val="003333E4"/>
    <w:rsid w:val="003333F0"/>
    <w:rsid w:val="0033345C"/>
    <w:rsid w:val="0033367C"/>
    <w:rsid w:val="00333835"/>
    <w:rsid w:val="00333D1A"/>
    <w:rsid w:val="00333D20"/>
    <w:rsid w:val="00333D3A"/>
    <w:rsid w:val="0033407E"/>
    <w:rsid w:val="00334279"/>
    <w:rsid w:val="003343C3"/>
    <w:rsid w:val="00334553"/>
    <w:rsid w:val="003347E0"/>
    <w:rsid w:val="00334849"/>
    <w:rsid w:val="00334861"/>
    <w:rsid w:val="00334C06"/>
    <w:rsid w:val="00334D92"/>
    <w:rsid w:val="00334F3C"/>
    <w:rsid w:val="00334F56"/>
    <w:rsid w:val="00334FE3"/>
    <w:rsid w:val="003351A6"/>
    <w:rsid w:val="0033525D"/>
    <w:rsid w:val="0033543C"/>
    <w:rsid w:val="003354BB"/>
    <w:rsid w:val="00335684"/>
    <w:rsid w:val="00335789"/>
    <w:rsid w:val="00335B08"/>
    <w:rsid w:val="00335DE2"/>
    <w:rsid w:val="00335F08"/>
    <w:rsid w:val="003360B1"/>
    <w:rsid w:val="00336108"/>
    <w:rsid w:val="0033620A"/>
    <w:rsid w:val="0033667F"/>
    <w:rsid w:val="00336815"/>
    <w:rsid w:val="003369DA"/>
    <w:rsid w:val="00336CE9"/>
    <w:rsid w:val="00336E21"/>
    <w:rsid w:val="00336E74"/>
    <w:rsid w:val="0033727F"/>
    <w:rsid w:val="00337349"/>
    <w:rsid w:val="003374A8"/>
    <w:rsid w:val="00337C91"/>
    <w:rsid w:val="00337CB8"/>
    <w:rsid w:val="00337D0F"/>
    <w:rsid w:val="00337D6B"/>
    <w:rsid w:val="00337F48"/>
    <w:rsid w:val="0034010E"/>
    <w:rsid w:val="00340129"/>
    <w:rsid w:val="00340284"/>
    <w:rsid w:val="00340300"/>
    <w:rsid w:val="003406DA"/>
    <w:rsid w:val="00340882"/>
    <w:rsid w:val="003408BB"/>
    <w:rsid w:val="0034094A"/>
    <w:rsid w:val="00340D64"/>
    <w:rsid w:val="00340DEF"/>
    <w:rsid w:val="00341277"/>
    <w:rsid w:val="003412F4"/>
    <w:rsid w:val="0034142E"/>
    <w:rsid w:val="003414F5"/>
    <w:rsid w:val="003415D6"/>
    <w:rsid w:val="00341DDD"/>
    <w:rsid w:val="00341EA1"/>
    <w:rsid w:val="00341EAD"/>
    <w:rsid w:val="003421EF"/>
    <w:rsid w:val="0034223B"/>
    <w:rsid w:val="00342A05"/>
    <w:rsid w:val="00342C19"/>
    <w:rsid w:val="00342C35"/>
    <w:rsid w:val="00343322"/>
    <w:rsid w:val="0034339A"/>
    <w:rsid w:val="00343649"/>
    <w:rsid w:val="003438D6"/>
    <w:rsid w:val="00343A60"/>
    <w:rsid w:val="00343A6A"/>
    <w:rsid w:val="00343BBE"/>
    <w:rsid w:val="00343CF0"/>
    <w:rsid w:val="00343F2C"/>
    <w:rsid w:val="0034426A"/>
    <w:rsid w:val="0034467E"/>
    <w:rsid w:val="003446E3"/>
    <w:rsid w:val="00344C33"/>
    <w:rsid w:val="00344DA2"/>
    <w:rsid w:val="00344E37"/>
    <w:rsid w:val="00345097"/>
    <w:rsid w:val="0034511F"/>
    <w:rsid w:val="003455C8"/>
    <w:rsid w:val="003455E3"/>
    <w:rsid w:val="0034564D"/>
    <w:rsid w:val="0034568D"/>
    <w:rsid w:val="00345746"/>
    <w:rsid w:val="00345B20"/>
    <w:rsid w:val="00345C24"/>
    <w:rsid w:val="00345FA1"/>
    <w:rsid w:val="003461D1"/>
    <w:rsid w:val="00346312"/>
    <w:rsid w:val="0034638F"/>
    <w:rsid w:val="003464E7"/>
    <w:rsid w:val="0034651C"/>
    <w:rsid w:val="003469F1"/>
    <w:rsid w:val="00347A3F"/>
    <w:rsid w:val="00347AD8"/>
    <w:rsid w:val="0035008B"/>
    <w:rsid w:val="0035012D"/>
    <w:rsid w:val="0035017D"/>
    <w:rsid w:val="0035019D"/>
    <w:rsid w:val="003501E5"/>
    <w:rsid w:val="00350330"/>
    <w:rsid w:val="003505D3"/>
    <w:rsid w:val="00350970"/>
    <w:rsid w:val="00350CD9"/>
    <w:rsid w:val="00350DFA"/>
    <w:rsid w:val="003514A9"/>
    <w:rsid w:val="003514CC"/>
    <w:rsid w:val="0035177B"/>
    <w:rsid w:val="003517A4"/>
    <w:rsid w:val="00351968"/>
    <w:rsid w:val="00351A11"/>
    <w:rsid w:val="00351A78"/>
    <w:rsid w:val="00351D10"/>
    <w:rsid w:val="0035211C"/>
    <w:rsid w:val="003521BB"/>
    <w:rsid w:val="003523AF"/>
    <w:rsid w:val="00352485"/>
    <w:rsid w:val="003524C9"/>
    <w:rsid w:val="0035258B"/>
    <w:rsid w:val="00352872"/>
    <w:rsid w:val="00352CF3"/>
    <w:rsid w:val="00352DC8"/>
    <w:rsid w:val="00353441"/>
    <w:rsid w:val="00353911"/>
    <w:rsid w:val="00353E9D"/>
    <w:rsid w:val="003543AC"/>
    <w:rsid w:val="0035493A"/>
    <w:rsid w:val="003549D9"/>
    <w:rsid w:val="00354A33"/>
    <w:rsid w:val="00354DB6"/>
    <w:rsid w:val="003551A1"/>
    <w:rsid w:val="003552AC"/>
    <w:rsid w:val="0035565A"/>
    <w:rsid w:val="00355746"/>
    <w:rsid w:val="003557D8"/>
    <w:rsid w:val="003558B7"/>
    <w:rsid w:val="0035598A"/>
    <w:rsid w:val="00355F05"/>
    <w:rsid w:val="00355F07"/>
    <w:rsid w:val="00355FBF"/>
    <w:rsid w:val="00356225"/>
    <w:rsid w:val="00356297"/>
    <w:rsid w:val="00356422"/>
    <w:rsid w:val="003568AF"/>
    <w:rsid w:val="003568E9"/>
    <w:rsid w:val="00356DCE"/>
    <w:rsid w:val="00356E08"/>
    <w:rsid w:val="00356FCD"/>
    <w:rsid w:val="00357084"/>
    <w:rsid w:val="003576B0"/>
    <w:rsid w:val="00357914"/>
    <w:rsid w:val="00357A15"/>
    <w:rsid w:val="003606E7"/>
    <w:rsid w:val="00360973"/>
    <w:rsid w:val="003609CE"/>
    <w:rsid w:val="00360B46"/>
    <w:rsid w:val="00360F88"/>
    <w:rsid w:val="00361175"/>
    <w:rsid w:val="00361208"/>
    <w:rsid w:val="0036137A"/>
    <w:rsid w:val="00361550"/>
    <w:rsid w:val="00361656"/>
    <w:rsid w:val="003624D2"/>
    <w:rsid w:val="00362502"/>
    <w:rsid w:val="003629C5"/>
    <w:rsid w:val="00362A92"/>
    <w:rsid w:val="003633AE"/>
    <w:rsid w:val="003637BE"/>
    <w:rsid w:val="003638ED"/>
    <w:rsid w:val="00363960"/>
    <w:rsid w:val="00363B8B"/>
    <w:rsid w:val="00363B94"/>
    <w:rsid w:val="0036412D"/>
    <w:rsid w:val="003642B9"/>
    <w:rsid w:val="003644FD"/>
    <w:rsid w:val="00364A28"/>
    <w:rsid w:val="00364BB2"/>
    <w:rsid w:val="00364BF2"/>
    <w:rsid w:val="00364CA9"/>
    <w:rsid w:val="00365159"/>
    <w:rsid w:val="00365360"/>
    <w:rsid w:val="00365734"/>
    <w:rsid w:val="003657F0"/>
    <w:rsid w:val="0036580E"/>
    <w:rsid w:val="003658BA"/>
    <w:rsid w:val="003658CE"/>
    <w:rsid w:val="00365DBE"/>
    <w:rsid w:val="00365EC7"/>
    <w:rsid w:val="003665C6"/>
    <w:rsid w:val="0036672A"/>
    <w:rsid w:val="00366DF1"/>
    <w:rsid w:val="00366F87"/>
    <w:rsid w:val="0036705E"/>
    <w:rsid w:val="003675C6"/>
    <w:rsid w:val="0036790A"/>
    <w:rsid w:val="00367959"/>
    <w:rsid w:val="003679FA"/>
    <w:rsid w:val="00367AE2"/>
    <w:rsid w:val="00367C0A"/>
    <w:rsid w:val="00367C14"/>
    <w:rsid w:val="003703D2"/>
    <w:rsid w:val="003705BE"/>
    <w:rsid w:val="0037075A"/>
    <w:rsid w:val="00370822"/>
    <w:rsid w:val="00370974"/>
    <w:rsid w:val="00370E3E"/>
    <w:rsid w:val="003710E5"/>
    <w:rsid w:val="0037111B"/>
    <w:rsid w:val="00371169"/>
    <w:rsid w:val="00371248"/>
    <w:rsid w:val="0037150D"/>
    <w:rsid w:val="00371896"/>
    <w:rsid w:val="003718CA"/>
    <w:rsid w:val="0037193D"/>
    <w:rsid w:val="00371B63"/>
    <w:rsid w:val="00371DDC"/>
    <w:rsid w:val="0037242F"/>
    <w:rsid w:val="00372C82"/>
    <w:rsid w:val="00372D37"/>
    <w:rsid w:val="00372D4B"/>
    <w:rsid w:val="00372F78"/>
    <w:rsid w:val="00373513"/>
    <w:rsid w:val="00373554"/>
    <w:rsid w:val="003735E3"/>
    <w:rsid w:val="0037380D"/>
    <w:rsid w:val="003738CB"/>
    <w:rsid w:val="00373A54"/>
    <w:rsid w:val="00373E7F"/>
    <w:rsid w:val="00374008"/>
    <w:rsid w:val="00374038"/>
    <w:rsid w:val="00374223"/>
    <w:rsid w:val="00374707"/>
    <w:rsid w:val="003748A1"/>
    <w:rsid w:val="0037496D"/>
    <w:rsid w:val="00375002"/>
    <w:rsid w:val="003751EB"/>
    <w:rsid w:val="0037534A"/>
    <w:rsid w:val="00375490"/>
    <w:rsid w:val="003756E6"/>
    <w:rsid w:val="0037597F"/>
    <w:rsid w:val="00375995"/>
    <w:rsid w:val="0037628C"/>
    <w:rsid w:val="003762F6"/>
    <w:rsid w:val="003763FA"/>
    <w:rsid w:val="00376679"/>
    <w:rsid w:val="003768D5"/>
    <w:rsid w:val="00376988"/>
    <w:rsid w:val="003770A0"/>
    <w:rsid w:val="0037716B"/>
    <w:rsid w:val="00377625"/>
    <w:rsid w:val="00377637"/>
    <w:rsid w:val="00377828"/>
    <w:rsid w:val="00377B2B"/>
    <w:rsid w:val="00377B45"/>
    <w:rsid w:val="00377C4F"/>
    <w:rsid w:val="00380357"/>
    <w:rsid w:val="00380425"/>
    <w:rsid w:val="003808BB"/>
    <w:rsid w:val="00380A52"/>
    <w:rsid w:val="00380A56"/>
    <w:rsid w:val="00380A9B"/>
    <w:rsid w:val="00380C41"/>
    <w:rsid w:val="00380F6B"/>
    <w:rsid w:val="003811F6"/>
    <w:rsid w:val="00381905"/>
    <w:rsid w:val="00382020"/>
    <w:rsid w:val="003827CB"/>
    <w:rsid w:val="00383075"/>
    <w:rsid w:val="003832E3"/>
    <w:rsid w:val="00383384"/>
    <w:rsid w:val="00383506"/>
    <w:rsid w:val="0038356B"/>
    <w:rsid w:val="00383685"/>
    <w:rsid w:val="0038388D"/>
    <w:rsid w:val="00383949"/>
    <w:rsid w:val="00383B7E"/>
    <w:rsid w:val="00383E11"/>
    <w:rsid w:val="00383F40"/>
    <w:rsid w:val="00384371"/>
    <w:rsid w:val="003843AF"/>
    <w:rsid w:val="003843E8"/>
    <w:rsid w:val="003843FB"/>
    <w:rsid w:val="003844E0"/>
    <w:rsid w:val="00384659"/>
    <w:rsid w:val="00384725"/>
    <w:rsid w:val="00384958"/>
    <w:rsid w:val="00384BE7"/>
    <w:rsid w:val="00384E15"/>
    <w:rsid w:val="00384F2F"/>
    <w:rsid w:val="00384FB5"/>
    <w:rsid w:val="003850C0"/>
    <w:rsid w:val="0038522A"/>
    <w:rsid w:val="00385367"/>
    <w:rsid w:val="00385639"/>
    <w:rsid w:val="00385698"/>
    <w:rsid w:val="00385827"/>
    <w:rsid w:val="0038591F"/>
    <w:rsid w:val="00385B14"/>
    <w:rsid w:val="00385D9C"/>
    <w:rsid w:val="00385F37"/>
    <w:rsid w:val="003860C9"/>
    <w:rsid w:val="00386208"/>
    <w:rsid w:val="003864BC"/>
    <w:rsid w:val="003868E6"/>
    <w:rsid w:val="00386937"/>
    <w:rsid w:val="00386F9E"/>
    <w:rsid w:val="00387783"/>
    <w:rsid w:val="00387D42"/>
    <w:rsid w:val="00390093"/>
    <w:rsid w:val="00390296"/>
    <w:rsid w:val="003903C8"/>
    <w:rsid w:val="00390A1C"/>
    <w:rsid w:val="00390F53"/>
    <w:rsid w:val="003910BB"/>
    <w:rsid w:val="003913EA"/>
    <w:rsid w:val="00391647"/>
    <w:rsid w:val="00391B3A"/>
    <w:rsid w:val="00391BAC"/>
    <w:rsid w:val="00391C2A"/>
    <w:rsid w:val="00391CB7"/>
    <w:rsid w:val="00391D31"/>
    <w:rsid w:val="00392203"/>
    <w:rsid w:val="00392281"/>
    <w:rsid w:val="00392307"/>
    <w:rsid w:val="0039230D"/>
    <w:rsid w:val="003923E2"/>
    <w:rsid w:val="00392483"/>
    <w:rsid w:val="003924D0"/>
    <w:rsid w:val="003925C1"/>
    <w:rsid w:val="00392733"/>
    <w:rsid w:val="003927D9"/>
    <w:rsid w:val="00392E1D"/>
    <w:rsid w:val="00392F28"/>
    <w:rsid w:val="00392FCA"/>
    <w:rsid w:val="003930BC"/>
    <w:rsid w:val="00393184"/>
    <w:rsid w:val="003932BE"/>
    <w:rsid w:val="0039347D"/>
    <w:rsid w:val="00393498"/>
    <w:rsid w:val="00393500"/>
    <w:rsid w:val="00393662"/>
    <w:rsid w:val="0039368B"/>
    <w:rsid w:val="003937AA"/>
    <w:rsid w:val="00393918"/>
    <w:rsid w:val="00393928"/>
    <w:rsid w:val="00393AC9"/>
    <w:rsid w:val="00393B24"/>
    <w:rsid w:val="00393CE1"/>
    <w:rsid w:val="00393DEA"/>
    <w:rsid w:val="00394069"/>
    <w:rsid w:val="0039445E"/>
    <w:rsid w:val="0039458D"/>
    <w:rsid w:val="00394725"/>
    <w:rsid w:val="00394AC9"/>
    <w:rsid w:val="00394B09"/>
    <w:rsid w:val="00394BFB"/>
    <w:rsid w:val="00394DD2"/>
    <w:rsid w:val="003952D0"/>
    <w:rsid w:val="00395319"/>
    <w:rsid w:val="0039544A"/>
    <w:rsid w:val="00395515"/>
    <w:rsid w:val="0039556C"/>
    <w:rsid w:val="00395600"/>
    <w:rsid w:val="0039568F"/>
    <w:rsid w:val="00395A4B"/>
    <w:rsid w:val="00395CEC"/>
    <w:rsid w:val="00396030"/>
    <w:rsid w:val="00396369"/>
    <w:rsid w:val="003965C7"/>
    <w:rsid w:val="003966B7"/>
    <w:rsid w:val="003966B8"/>
    <w:rsid w:val="003966D8"/>
    <w:rsid w:val="00396715"/>
    <w:rsid w:val="0039689F"/>
    <w:rsid w:val="003969A8"/>
    <w:rsid w:val="003969D2"/>
    <w:rsid w:val="00396C15"/>
    <w:rsid w:val="00396F61"/>
    <w:rsid w:val="00396F97"/>
    <w:rsid w:val="00396FB1"/>
    <w:rsid w:val="00397000"/>
    <w:rsid w:val="00397016"/>
    <w:rsid w:val="00397081"/>
    <w:rsid w:val="003970C2"/>
    <w:rsid w:val="003971D4"/>
    <w:rsid w:val="003971EA"/>
    <w:rsid w:val="003972A4"/>
    <w:rsid w:val="003972ED"/>
    <w:rsid w:val="003979D6"/>
    <w:rsid w:val="00397A7E"/>
    <w:rsid w:val="00397CE4"/>
    <w:rsid w:val="003A0221"/>
    <w:rsid w:val="003A0257"/>
    <w:rsid w:val="003A034D"/>
    <w:rsid w:val="003A0784"/>
    <w:rsid w:val="003A0913"/>
    <w:rsid w:val="003A0958"/>
    <w:rsid w:val="003A0EA3"/>
    <w:rsid w:val="003A18AC"/>
    <w:rsid w:val="003A1AFA"/>
    <w:rsid w:val="003A1C23"/>
    <w:rsid w:val="003A1C42"/>
    <w:rsid w:val="003A1C90"/>
    <w:rsid w:val="003A1E20"/>
    <w:rsid w:val="003A1E45"/>
    <w:rsid w:val="003A2287"/>
    <w:rsid w:val="003A272E"/>
    <w:rsid w:val="003A276F"/>
    <w:rsid w:val="003A2BCB"/>
    <w:rsid w:val="003A2CBF"/>
    <w:rsid w:val="003A31E8"/>
    <w:rsid w:val="003A32AE"/>
    <w:rsid w:val="003A33B1"/>
    <w:rsid w:val="003A33D8"/>
    <w:rsid w:val="003A3477"/>
    <w:rsid w:val="003A387A"/>
    <w:rsid w:val="003A397C"/>
    <w:rsid w:val="003A3D9A"/>
    <w:rsid w:val="003A4355"/>
    <w:rsid w:val="003A44C6"/>
    <w:rsid w:val="003A4596"/>
    <w:rsid w:val="003A4814"/>
    <w:rsid w:val="003A4936"/>
    <w:rsid w:val="003A4979"/>
    <w:rsid w:val="003A4A0A"/>
    <w:rsid w:val="003A4D99"/>
    <w:rsid w:val="003A53CE"/>
    <w:rsid w:val="003A55BB"/>
    <w:rsid w:val="003A5716"/>
    <w:rsid w:val="003A57AA"/>
    <w:rsid w:val="003A580C"/>
    <w:rsid w:val="003A59E2"/>
    <w:rsid w:val="003A59FB"/>
    <w:rsid w:val="003A63B6"/>
    <w:rsid w:val="003A65B2"/>
    <w:rsid w:val="003A6628"/>
    <w:rsid w:val="003A66E7"/>
    <w:rsid w:val="003A6A34"/>
    <w:rsid w:val="003A6A50"/>
    <w:rsid w:val="003A6A53"/>
    <w:rsid w:val="003A6B07"/>
    <w:rsid w:val="003A6BE4"/>
    <w:rsid w:val="003A6DC4"/>
    <w:rsid w:val="003A6E35"/>
    <w:rsid w:val="003A7437"/>
    <w:rsid w:val="003A7574"/>
    <w:rsid w:val="003A794A"/>
    <w:rsid w:val="003B0532"/>
    <w:rsid w:val="003B066F"/>
    <w:rsid w:val="003B0B0B"/>
    <w:rsid w:val="003B0BDA"/>
    <w:rsid w:val="003B0C9C"/>
    <w:rsid w:val="003B0F85"/>
    <w:rsid w:val="003B102B"/>
    <w:rsid w:val="003B1042"/>
    <w:rsid w:val="003B1353"/>
    <w:rsid w:val="003B1537"/>
    <w:rsid w:val="003B182A"/>
    <w:rsid w:val="003B1CCA"/>
    <w:rsid w:val="003B2815"/>
    <w:rsid w:val="003B281C"/>
    <w:rsid w:val="003B28B6"/>
    <w:rsid w:val="003B2974"/>
    <w:rsid w:val="003B2B71"/>
    <w:rsid w:val="003B2D12"/>
    <w:rsid w:val="003B2DB3"/>
    <w:rsid w:val="003B32F0"/>
    <w:rsid w:val="003B3713"/>
    <w:rsid w:val="003B3EB5"/>
    <w:rsid w:val="003B4073"/>
    <w:rsid w:val="003B4391"/>
    <w:rsid w:val="003B4443"/>
    <w:rsid w:val="003B44C2"/>
    <w:rsid w:val="003B451E"/>
    <w:rsid w:val="003B45E7"/>
    <w:rsid w:val="003B47FC"/>
    <w:rsid w:val="003B48F9"/>
    <w:rsid w:val="003B4D16"/>
    <w:rsid w:val="003B4D1F"/>
    <w:rsid w:val="003B4E42"/>
    <w:rsid w:val="003B4ED7"/>
    <w:rsid w:val="003B50DE"/>
    <w:rsid w:val="003B514F"/>
    <w:rsid w:val="003B51B8"/>
    <w:rsid w:val="003B5355"/>
    <w:rsid w:val="003B541F"/>
    <w:rsid w:val="003B54A7"/>
    <w:rsid w:val="003B562F"/>
    <w:rsid w:val="003B575C"/>
    <w:rsid w:val="003B57D6"/>
    <w:rsid w:val="003B5A2E"/>
    <w:rsid w:val="003B5FBA"/>
    <w:rsid w:val="003B6023"/>
    <w:rsid w:val="003B661F"/>
    <w:rsid w:val="003B6717"/>
    <w:rsid w:val="003B67A1"/>
    <w:rsid w:val="003B6C16"/>
    <w:rsid w:val="003B6C4B"/>
    <w:rsid w:val="003B6DC2"/>
    <w:rsid w:val="003B6E6F"/>
    <w:rsid w:val="003B731D"/>
    <w:rsid w:val="003B732B"/>
    <w:rsid w:val="003B7414"/>
    <w:rsid w:val="003B75ED"/>
    <w:rsid w:val="003B7AE1"/>
    <w:rsid w:val="003C0065"/>
    <w:rsid w:val="003C01C9"/>
    <w:rsid w:val="003C06EA"/>
    <w:rsid w:val="003C09C3"/>
    <w:rsid w:val="003C0BB0"/>
    <w:rsid w:val="003C0C58"/>
    <w:rsid w:val="003C0D1A"/>
    <w:rsid w:val="003C0D3C"/>
    <w:rsid w:val="003C0E3F"/>
    <w:rsid w:val="003C0F86"/>
    <w:rsid w:val="003C1062"/>
    <w:rsid w:val="003C107F"/>
    <w:rsid w:val="003C1202"/>
    <w:rsid w:val="003C123E"/>
    <w:rsid w:val="003C14E4"/>
    <w:rsid w:val="003C15F4"/>
    <w:rsid w:val="003C1644"/>
    <w:rsid w:val="003C174A"/>
    <w:rsid w:val="003C1A83"/>
    <w:rsid w:val="003C1C2B"/>
    <w:rsid w:val="003C1D0D"/>
    <w:rsid w:val="003C1EC7"/>
    <w:rsid w:val="003C1FA5"/>
    <w:rsid w:val="003C2115"/>
    <w:rsid w:val="003C23A2"/>
    <w:rsid w:val="003C23DE"/>
    <w:rsid w:val="003C269E"/>
    <w:rsid w:val="003C2B44"/>
    <w:rsid w:val="003C2BF8"/>
    <w:rsid w:val="003C3209"/>
    <w:rsid w:val="003C3371"/>
    <w:rsid w:val="003C33D0"/>
    <w:rsid w:val="003C343C"/>
    <w:rsid w:val="003C36DC"/>
    <w:rsid w:val="003C38B2"/>
    <w:rsid w:val="003C38ED"/>
    <w:rsid w:val="003C3ACC"/>
    <w:rsid w:val="003C3B7D"/>
    <w:rsid w:val="003C3B98"/>
    <w:rsid w:val="003C3F5F"/>
    <w:rsid w:val="003C3FBE"/>
    <w:rsid w:val="003C407D"/>
    <w:rsid w:val="003C4685"/>
    <w:rsid w:val="003C497B"/>
    <w:rsid w:val="003C4DBC"/>
    <w:rsid w:val="003C5192"/>
    <w:rsid w:val="003C5317"/>
    <w:rsid w:val="003C5475"/>
    <w:rsid w:val="003C564A"/>
    <w:rsid w:val="003C57A3"/>
    <w:rsid w:val="003C58B2"/>
    <w:rsid w:val="003C58B8"/>
    <w:rsid w:val="003C643E"/>
    <w:rsid w:val="003C6736"/>
    <w:rsid w:val="003C6D0C"/>
    <w:rsid w:val="003C6DD1"/>
    <w:rsid w:val="003C70D5"/>
    <w:rsid w:val="003C7801"/>
    <w:rsid w:val="003C7A0E"/>
    <w:rsid w:val="003C7BAC"/>
    <w:rsid w:val="003C7D33"/>
    <w:rsid w:val="003D0048"/>
    <w:rsid w:val="003D00C8"/>
    <w:rsid w:val="003D01CD"/>
    <w:rsid w:val="003D03E8"/>
    <w:rsid w:val="003D0479"/>
    <w:rsid w:val="003D057C"/>
    <w:rsid w:val="003D05A1"/>
    <w:rsid w:val="003D066D"/>
    <w:rsid w:val="003D0858"/>
    <w:rsid w:val="003D0A53"/>
    <w:rsid w:val="003D0E6C"/>
    <w:rsid w:val="003D0F9B"/>
    <w:rsid w:val="003D1209"/>
    <w:rsid w:val="003D1337"/>
    <w:rsid w:val="003D144A"/>
    <w:rsid w:val="003D16E4"/>
    <w:rsid w:val="003D1BA4"/>
    <w:rsid w:val="003D1EB6"/>
    <w:rsid w:val="003D2145"/>
    <w:rsid w:val="003D2533"/>
    <w:rsid w:val="003D254E"/>
    <w:rsid w:val="003D277D"/>
    <w:rsid w:val="003D2F0D"/>
    <w:rsid w:val="003D3075"/>
    <w:rsid w:val="003D3230"/>
    <w:rsid w:val="003D3793"/>
    <w:rsid w:val="003D3B8F"/>
    <w:rsid w:val="003D3DA6"/>
    <w:rsid w:val="003D3F03"/>
    <w:rsid w:val="003D3F1A"/>
    <w:rsid w:val="003D4039"/>
    <w:rsid w:val="003D4252"/>
    <w:rsid w:val="003D4381"/>
    <w:rsid w:val="003D447F"/>
    <w:rsid w:val="003D47EC"/>
    <w:rsid w:val="003D50CE"/>
    <w:rsid w:val="003D516C"/>
    <w:rsid w:val="003D5261"/>
    <w:rsid w:val="003D562A"/>
    <w:rsid w:val="003D576E"/>
    <w:rsid w:val="003D59A1"/>
    <w:rsid w:val="003D60EE"/>
    <w:rsid w:val="003D619D"/>
    <w:rsid w:val="003D64AB"/>
    <w:rsid w:val="003D65C8"/>
    <w:rsid w:val="003D65CA"/>
    <w:rsid w:val="003D65DB"/>
    <w:rsid w:val="003D6735"/>
    <w:rsid w:val="003D6977"/>
    <w:rsid w:val="003D6C7A"/>
    <w:rsid w:val="003D6D33"/>
    <w:rsid w:val="003D6E2E"/>
    <w:rsid w:val="003D6FE4"/>
    <w:rsid w:val="003D7085"/>
    <w:rsid w:val="003D7092"/>
    <w:rsid w:val="003D7660"/>
    <w:rsid w:val="003D76D4"/>
    <w:rsid w:val="003D78C0"/>
    <w:rsid w:val="003E00E7"/>
    <w:rsid w:val="003E0228"/>
    <w:rsid w:val="003E0642"/>
    <w:rsid w:val="003E0896"/>
    <w:rsid w:val="003E0A48"/>
    <w:rsid w:val="003E0FD4"/>
    <w:rsid w:val="003E12B3"/>
    <w:rsid w:val="003E1405"/>
    <w:rsid w:val="003E146A"/>
    <w:rsid w:val="003E1495"/>
    <w:rsid w:val="003E1629"/>
    <w:rsid w:val="003E1A03"/>
    <w:rsid w:val="003E21A8"/>
    <w:rsid w:val="003E2266"/>
    <w:rsid w:val="003E256C"/>
    <w:rsid w:val="003E2684"/>
    <w:rsid w:val="003E26CD"/>
    <w:rsid w:val="003E2A04"/>
    <w:rsid w:val="003E2BC1"/>
    <w:rsid w:val="003E2EC0"/>
    <w:rsid w:val="003E2F9A"/>
    <w:rsid w:val="003E312C"/>
    <w:rsid w:val="003E31C6"/>
    <w:rsid w:val="003E3B28"/>
    <w:rsid w:val="003E434A"/>
    <w:rsid w:val="003E46F5"/>
    <w:rsid w:val="003E4ADA"/>
    <w:rsid w:val="003E4C9A"/>
    <w:rsid w:val="003E4F10"/>
    <w:rsid w:val="003E4F24"/>
    <w:rsid w:val="003E51C4"/>
    <w:rsid w:val="003E552A"/>
    <w:rsid w:val="003E5B06"/>
    <w:rsid w:val="003E5E38"/>
    <w:rsid w:val="003E610B"/>
    <w:rsid w:val="003E61AC"/>
    <w:rsid w:val="003E6382"/>
    <w:rsid w:val="003E63C2"/>
    <w:rsid w:val="003E6EE6"/>
    <w:rsid w:val="003E6F99"/>
    <w:rsid w:val="003E7081"/>
    <w:rsid w:val="003E70B1"/>
    <w:rsid w:val="003E7154"/>
    <w:rsid w:val="003E7855"/>
    <w:rsid w:val="003E7888"/>
    <w:rsid w:val="003E78AE"/>
    <w:rsid w:val="003E7D1C"/>
    <w:rsid w:val="003E7DDE"/>
    <w:rsid w:val="003E7F57"/>
    <w:rsid w:val="003F001F"/>
    <w:rsid w:val="003F01BF"/>
    <w:rsid w:val="003F0335"/>
    <w:rsid w:val="003F0685"/>
    <w:rsid w:val="003F0955"/>
    <w:rsid w:val="003F0B50"/>
    <w:rsid w:val="003F0EA8"/>
    <w:rsid w:val="003F0EB9"/>
    <w:rsid w:val="003F11C8"/>
    <w:rsid w:val="003F11FA"/>
    <w:rsid w:val="003F17B1"/>
    <w:rsid w:val="003F18B2"/>
    <w:rsid w:val="003F18FC"/>
    <w:rsid w:val="003F1931"/>
    <w:rsid w:val="003F19A3"/>
    <w:rsid w:val="003F1D9C"/>
    <w:rsid w:val="003F2237"/>
    <w:rsid w:val="003F258E"/>
    <w:rsid w:val="003F2612"/>
    <w:rsid w:val="003F27A4"/>
    <w:rsid w:val="003F2819"/>
    <w:rsid w:val="003F2C61"/>
    <w:rsid w:val="003F2E9D"/>
    <w:rsid w:val="003F2FF6"/>
    <w:rsid w:val="003F3056"/>
    <w:rsid w:val="003F307D"/>
    <w:rsid w:val="003F31B4"/>
    <w:rsid w:val="003F3964"/>
    <w:rsid w:val="003F3A6D"/>
    <w:rsid w:val="003F3E50"/>
    <w:rsid w:val="003F4208"/>
    <w:rsid w:val="003F4418"/>
    <w:rsid w:val="003F44F6"/>
    <w:rsid w:val="003F4928"/>
    <w:rsid w:val="003F4AED"/>
    <w:rsid w:val="003F4BF1"/>
    <w:rsid w:val="003F4CD9"/>
    <w:rsid w:val="003F53A0"/>
    <w:rsid w:val="003F57ED"/>
    <w:rsid w:val="003F5C94"/>
    <w:rsid w:val="003F5D09"/>
    <w:rsid w:val="003F5DCC"/>
    <w:rsid w:val="003F6032"/>
    <w:rsid w:val="003F606D"/>
    <w:rsid w:val="003F6072"/>
    <w:rsid w:val="003F6255"/>
    <w:rsid w:val="003F6432"/>
    <w:rsid w:val="003F662A"/>
    <w:rsid w:val="003F684C"/>
    <w:rsid w:val="003F693E"/>
    <w:rsid w:val="003F6C74"/>
    <w:rsid w:val="003F6ED9"/>
    <w:rsid w:val="003F70DE"/>
    <w:rsid w:val="003F74BB"/>
    <w:rsid w:val="003F7619"/>
    <w:rsid w:val="003F776F"/>
    <w:rsid w:val="003F79C1"/>
    <w:rsid w:val="003F7D57"/>
    <w:rsid w:val="00400A73"/>
    <w:rsid w:val="00400C14"/>
    <w:rsid w:val="00400C48"/>
    <w:rsid w:val="00400C75"/>
    <w:rsid w:val="00400C96"/>
    <w:rsid w:val="00400CF5"/>
    <w:rsid w:val="00400DAE"/>
    <w:rsid w:val="00400FB8"/>
    <w:rsid w:val="0040123B"/>
    <w:rsid w:val="0040131E"/>
    <w:rsid w:val="00401390"/>
    <w:rsid w:val="004015F6"/>
    <w:rsid w:val="00401795"/>
    <w:rsid w:val="0040195D"/>
    <w:rsid w:val="00401CEC"/>
    <w:rsid w:val="00402060"/>
    <w:rsid w:val="00402256"/>
    <w:rsid w:val="00402291"/>
    <w:rsid w:val="00402411"/>
    <w:rsid w:val="0040256B"/>
    <w:rsid w:val="004025A9"/>
    <w:rsid w:val="00402740"/>
    <w:rsid w:val="00402854"/>
    <w:rsid w:val="004028D3"/>
    <w:rsid w:val="0040294B"/>
    <w:rsid w:val="004029BE"/>
    <w:rsid w:val="004029D6"/>
    <w:rsid w:val="004031CC"/>
    <w:rsid w:val="0040348A"/>
    <w:rsid w:val="004034E9"/>
    <w:rsid w:val="0040382D"/>
    <w:rsid w:val="00403950"/>
    <w:rsid w:val="00403CA8"/>
    <w:rsid w:val="00403D1B"/>
    <w:rsid w:val="004042E2"/>
    <w:rsid w:val="00404465"/>
    <w:rsid w:val="0040452E"/>
    <w:rsid w:val="00404559"/>
    <w:rsid w:val="00404724"/>
    <w:rsid w:val="0040474F"/>
    <w:rsid w:val="00404871"/>
    <w:rsid w:val="004048EE"/>
    <w:rsid w:val="00404EE0"/>
    <w:rsid w:val="004052A9"/>
    <w:rsid w:val="00405538"/>
    <w:rsid w:val="004057BA"/>
    <w:rsid w:val="0040595E"/>
    <w:rsid w:val="00405AFA"/>
    <w:rsid w:val="00405FD1"/>
    <w:rsid w:val="0040682A"/>
    <w:rsid w:val="00406872"/>
    <w:rsid w:val="004068CA"/>
    <w:rsid w:val="00406BD7"/>
    <w:rsid w:val="00406E76"/>
    <w:rsid w:val="0040703C"/>
    <w:rsid w:val="004070D0"/>
    <w:rsid w:val="00407367"/>
    <w:rsid w:val="00407864"/>
    <w:rsid w:val="004078DF"/>
    <w:rsid w:val="0040797F"/>
    <w:rsid w:val="00407AD6"/>
    <w:rsid w:val="00407D9B"/>
    <w:rsid w:val="00410265"/>
    <w:rsid w:val="0041026D"/>
    <w:rsid w:val="0041066A"/>
    <w:rsid w:val="0041073C"/>
    <w:rsid w:val="00410A16"/>
    <w:rsid w:val="00410E39"/>
    <w:rsid w:val="0041141D"/>
    <w:rsid w:val="004116C1"/>
    <w:rsid w:val="004116D7"/>
    <w:rsid w:val="00411812"/>
    <w:rsid w:val="004118D2"/>
    <w:rsid w:val="00411AF6"/>
    <w:rsid w:val="00411D89"/>
    <w:rsid w:val="00411E4A"/>
    <w:rsid w:val="0041202A"/>
    <w:rsid w:val="004121E5"/>
    <w:rsid w:val="0041225D"/>
    <w:rsid w:val="00412261"/>
    <w:rsid w:val="00412541"/>
    <w:rsid w:val="00412B10"/>
    <w:rsid w:val="00412BD1"/>
    <w:rsid w:val="00412CAC"/>
    <w:rsid w:val="004130CC"/>
    <w:rsid w:val="0041329E"/>
    <w:rsid w:val="004132FF"/>
    <w:rsid w:val="004133CF"/>
    <w:rsid w:val="00413440"/>
    <w:rsid w:val="0041344E"/>
    <w:rsid w:val="004138D7"/>
    <w:rsid w:val="00413997"/>
    <w:rsid w:val="00413A47"/>
    <w:rsid w:val="00413A7A"/>
    <w:rsid w:val="00413CDC"/>
    <w:rsid w:val="00413D10"/>
    <w:rsid w:val="00413D94"/>
    <w:rsid w:val="00413E14"/>
    <w:rsid w:val="004141B6"/>
    <w:rsid w:val="004144B3"/>
    <w:rsid w:val="004144DC"/>
    <w:rsid w:val="0041456C"/>
    <w:rsid w:val="00414742"/>
    <w:rsid w:val="00414EBC"/>
    <w:rsid w:val="00414EEE"/>
    <w:rsid w:val="00414FC1"/>
    <w:rsid w:val="004153ED"/>
    <w:rsid w:val="00415A7D"/>
    <w:rsid w:val="00415B12"/>
    <w:rsid w:val="00415B59"/>
    <w:rsid w:val="00415BEC"/>
    <w:rsid w:val="0041665A"/>
    <w:rsid w:val="00416C4B"/>
    <w:rsid w:val="00416D23"/>
    <w:rsid w:val="00417360"/>
    <w:rsid w:val="004173C0"/>
    <w:rsid w:val="004174DE"/>
    <w:rsid w:val="00417903"/>
    <w:rsid w:val="0041792C"/>
    <w:rsid w:val="00417977"/>
    <w:rsid w:val="00417989"/>
    <w:rsid w:val="00417A42"/>
    <w:rsid w:val="00417CE8"/>
    <w:rsid w:val="0042021C"/>
    <w:rsid w:val="00420C79"/>
    <w:rsid w:val="00420D31"/>
    <w:rsid w:val="00420D59"/>
    <w:rsid w:val="00420FA3"/>
    <w:rsid w:val="00421123"/>
    <w:rsid w:val="004212DF"/>
    <w:rsid w:val="00421579"/>
    <w:rsid w:val="004216E8"/>
    <w:rsid w:val="0042175F"/>
    <w:rsid w:val="00421796"/>
    <w:rsid w:val="0042183C"/>
    <w:rsid w:val="00421E5C"/>
    <w:rsid w:val="00421F9E"/>
    <w:rsid w:val="00421FF3"/>
    <w:rsid w:val="00422003"/>
    <w:rsid w:val="0042216A"/>
    <w:rsid w:val="0042218E"/>
    <w:rsid w:val="0042232C"/>
    <w:rsid w:val="0042273A"/>
    <w:rsid w:val="00422912"/>
    <w:rsid w:val="004229C4"/>
    <w:rsid w:val="00422E15"/>
    <w:rsid w:val="00422E89"/>
    <w:rsid w:val="004232EF"/>
    <w:rsid w:val="0042356D"/>
    <w:rsid w:val="0042373A"/>
    <w:rsid w:val="00423780"/>
    <w:rsid w:val="004237A5"/>
    <w:rsid w:val="004239EF"/>
    <w:rsid w:val="00423AE3"/>
    <w:rsid w:val="00424040"/>
    <w:rsid w:val="00424531"/>
    <w:rsid w:val="004245C0"/>
    <w:rsid w:val="00424819"/>
    <w:rsid w:val="00424877"/>
    <w:rsid w:val="00424A54"/>
    <w:rsid w:val="00424ABC"/>
    <w:rsid w:val="00424B20"/>
    <w:rsid w:val="00424D4D"/>
    <w:rsid w:val="00424F74"/>
    <w:rsid w:val="00425196"/>
    <w:rsid w:val="004251CD"/>
    <w:rsid w:val="004253A3"/>
    <w:rsid w:val="0042545A"/>
    <w:rsid w:val="0042572B"/>
    <w:rsid w:val="004257C6"/>
    <w:rsid w:val="00425854"/>
    <w:rsid w:val="00425A42"/>
    <w:rsid w:val="00425C73"/>
    <w:rsid w:val="00425FBF"/>
    <w:rsid w:val="0042621A"/>
    <w:rsid w:val="0042621E"/>
    <w:rsid w:val="00426378"/>
    <w:rsid w:val="004263B9"/>
    <w:rsid w:val="004264E3"/>
    <w:rsid w:val="0042669C"/>
    <w:rsid w:val="00426A8D"/>
    <w:rsid w:val="00426EF8"/>
    <w:rsid w:val="0042724E"/>
    <w:rsid w:val="00427477"/>
    <w:rsid w:val="0042772E"/>
    <w:rsid w:val="004301D6"/>
    <w:rsid w:val="004305F3"/>
    <w:rsid w:val="00430776"/>
    <w:rsid w:val="0043080C"/>
    <w:rsid w:val="00430921"/>
    <w:rsid w:val="00430D6E"/>
    <w:rsid w:val="004310E6"/>
    <w:rsid w:val="004312F1"/>
    <w:rsid w:val="004313F2"/>
    <w:rsid w:val="004314FA"/>
    <w:rsid w:val="0043183A"/>
    <w:rsid w:val="00431843"/>
    <w:rsid w:val="004318CE"/>
    <w:rsid w:val="00431A45"/>
    <w:rsid w:val="00431A96"/>
    <w:rsid w:val="00431B46"/>
    <w:rsid w:val="0043202A"/>
    <w:rsid w:val="00432298"/>
    <w:rsid w:val="00432495"/>
    <w:rsid w:val="00432599"/>
    <w:rsid w:val="004325C3"/>
    <w:rsid w:val="00432E2F"/>
    <w:rsid w:val="00432E84"/>
    <w:rsid w:val="00432FC7"/>
    <w:rsid w:val="004332CE"/>
    <w:rsid w:val="0043348D"/>
    <w:rsid w:val="0043360A"/>
    <w:rsid w:val="004336EE"/>
    <w:rsid w:val="004338CE"/>
    <w:rsid w:val="00433A5E"/>
    <w:rsid w:val="00433ACD"/>
    <w:rsid w:val="00433DBA"/>
    <w:rsid w:val="00434013"/>
    <w:rsid w:val="0043410D"/>
    <w:rsid w:val="004343E0"/>
    <w:rsid w:val="00434484"/>
    <w:rsid w:val="004345F9"/>
    <w:rsid w:val="0043472D"/>
    <w:rsid w:val="00434CF2"/>
    <w:rsid w:val="004351CE"/>
    <w:rsid w:val="00435259"/>
    <w:rsid w:val="0043529A"/>
    <w:rsid w:val="00435559"/>
    <w:rsid w:val="00435852"/>
    <w:rsid w:val="00435A85"/>
    <w:rsid w:val="00435B15"/>
    <w:rsid w:val="00435E6E"/>
    <w:rsid w:val="0043607C"/>
    <w:rsid w:val="004361E7"/>
    <w:rsid w:val="0043637D"/>
    <w:rsid w:val="004367E1"/>
    <w:rsid w:val="00436894"/>
    <w:rsid w:val="00436D5C"/>
    <w:rsid w:val="00436DFC"/>
    <w:rsid w:val="00437043"/>
    <w:rsid w:val="0043765F"/>
    <w:rsid w:val="004378BD"/>
    <w:rsid w:val="004378D3"/>
    <w:rsid w:val="00437AD4"/>
    <w:rsid w:val="00437B31"/>
    <w:rsid w:val="00437BA9"/>
    <w:rsid w:val="00437D65"/>
    <w:rsid w:val="004402C8"/>
    <w:rsid w:val="004404FD"/>
    <w:rsid w:val="00440968"/>
    <w:rsid w:val="0044098E"/>
    <w:rsid w:val="00440A6F"/>
    <w:rsid w:val="00440B8D"/>
    <w:rsid w:val="0044150A"/>
    <w:rsid w:val="00441561"/>
    <w:rsid w:val="00441893"/>
    <w:rsid w:val="00442132"/>
    <w:rsid w:val="00442562"/>
    <w:rsid w:val="004427FA"/>
    <w:rsid w:val="004428F6"/>
    <w:rsid w:val="00442BA9"/>
    <w:rsid w:val="0044304D"/>
    <w:rsid w:val="0044318E"/>
    <w:rsid w:val="00443422"/>
    <w:rsid w:val="004437D6"/>
    <w:rsid w:val="00443C6C"/>
    <w:rsid w:val="00443DCD"/>
    <w:rsid w:val="00443E05"/>
    <w:rsid w:val="004441FE"/>
    <w:rsid w:val="00444211"/>
    <w:rsid w:val="004442C1"/>
    <w:rsid w:val="00444311"/>
    <w:rsid w:val="004444F8"/>
    <w:rsid w:val="00444502"/>
    <w:rsid w:val="00444753"/>
    <w:rsid w:val="00444983"/>
    <w:rsid w:val="00444B97"/>
    <w:rsid w:val="00444BC9"/>
    <w:rsid w:val="0044501E"/>
    <w:rsid w:val="00445325"/>
    <w:rsid w:val="004455C5"/>
    <w:rsid w:val="0044568B"/>
    <w:rsid w:val="00445A1A"/>
    <w:rsid w:val="00445C6C"/>
    <w:rsid w:val="00445F0A"/>
    <w:rsid w:val="004460CE"/>
    <w:rsid w:val="004460ED"/>
    <w:rsid w:val="004463E2"/>
    <w:rsid w:val="0044670F"/>
    <w:rsid w:val="004467C5"/>
    <w:rsid w:val="004467D0"/>
    <w:rsid w:val="004467DB"/>
    <w:rsid w:val="004469CC"/>
    <w:rsid w:val="00446D55"/>
    <w:rsid w:val="00446D7D"/>
    <w:rsid w:val="00446F96"/>
    <w:rsid w:val="00446FDF"/>
    <w:rsid w:val="0044743D"/>
    <w:rsid w:val="004474F6"/>
    <w:rsid w:val="004478C3"/>
    <w:rsid w:val="00447924"/>
    <w:rsid w:val="00447D65"/>
    <w:rsid w:val="00447E49"/>
    <w:rsid w:val="00450053"/>
    <w:rsid w:val="00450145"/>
    <w:rsid w:val="0045023D"/>
    <w:rsid w:val="004505FF"/>
    <w:rsid w:val="004506FA"/>
    <w:rsid w:val="00450A3F"/>
    <w:rsid w:val="00450A8C"/>
    <w:rsid w:val="00450D09"/>
    <w:rsid w:val="00450FD6"/>
    <w:rsid w:val="0045103B"/>
    <w:rsid w:val="0045113F"/>
    <w:rsid w:val="00451293"/>
    <w:rsid w:val="004512BC"/>
    <w:rsid w:val="00451361"/>
    <w:rsid w:val="00451560"/>
    <w:rsid w:val="004515BD"/>
    <w:rsid w:val="004516B8"/>
    <w:rsid w:val="00451794"/>
    <w:rsid w:val="004519DE"/>
    <w:rsid w:val="00451CF7"/>
    <w:rsid w:val="00451E1F"/>
    <w:rsid w:val="00451E5F"/>
    <w:rsid w:val="00451EFA"/>
    <w:rsid w:val="00451F50"/>
    <w:rsid w:val="0045221C"/>
    <w:rsid w:val="00452386"/>
    <w:rsid w:val="00452893"/>
    <w:rsid w:val="00452DD7"/>
    <w:rsid w:val="00452E4C"/>
    <w:rsid w:val="0045335C"/>
    <w:rsid w:val="004533B5"/>
    <w:rsid w:val="00453585"/>
    <w:rsid w:val="004536DF"/>
    <w:rsid w:val="004536F5"/>
    <w:rsid w:val="004537D4"/>
    <w:rsid w:val="00453D52"/>
    <w:rsid w:val="00454072"/>
    <w:rsid w:val="004542E2"/>
    <w:rsid w:val="004543A4"/>
    <w:rsid w:val="00454529"/>
    <w:rsid w:val="00454864"/>
    <w:rsid w:val="004548E3"/>
    <w:rsid w:val="0045498C"/>
    <w:rsid w:val="004549DA"/>
    <w:rsid w:val="00454BDE"/>
    <w:rsid w:val="00454F5C"/>
    <w:rsid w:val="00455115"/>
    <w:rsid w:val="004552E5"/>
    <w:rsid w:val="00455336"/>
    <w:rsid w:val="00455393"/>
    <w:rsid w:val="004556D4"/>
    <w:rsid w:val="00455925"/>
    <w:rsid w:val="0045599C"/>
    <w:rsid w:val="00455A01"/>
    <w:rsid w:val="00455B02"/>
    <w:rsid w:val="00455CBD"/>
    <w:rsid w:val="00455DB7"/>
    <w:rsid w:val="00455F2E"/>
    <w:rsid w:val="00455F5C"/>
    <w:rsid w:val="00455FDA"/>
    <w:rsid w:val="004563F9"/>
    <w:rsid w:val="00456907"/>
    <w:rsid w:val="0045698C"/>
    <w:rsid w:val="00456B2F"/>
    <w:rsid w:val="00456B81"/>
    <w:rsid w:val="00456BB0"/>
    <w:rsid w:val="00456D53"/>
    <w:rsid w:val="00456FDB"/>
    <w:rsid w:val="00457010"/>
    <w:rsid w:val="004573FB"/>
    <w:rsid w:val="0045750A"/>
    <w:rsid w:val="00457703"/>
    <w:rsid w:val="00457717"/>
    <w:rsid w:val="00457869"/>
    <w:rsid w:val="00457BA2"/>
    <w:rsid w:val="00460375"/>
    <w:rsid w:val="00460428"/>
    <w:rsid w:val="00460543"/>
    <w:rsid w:val="00460687"/>
    <w:rsid w:val="0046071B"/>
    <w:rsid w:val="004609B5"/>
    <w:rsid w:val="00460B02"/>
    <w:rsid w:val="00460D92"/>
    <w:rsid w:val="004614E3"/>
    <w:rsid w:val="004615EC"/>
    <w:rsid w:val="00461861"/>
    <w:rsid w:val="004618DA"/>
    <w:rsid w:val="00461B2B"/>
    <w:rsid w:val="00461B9A"/>
    <w:rsid w:val="00461C55"/>
    <w:rsid w:val="00461EFA"/>
    <w:rsid w:val="00461FA3"/>
    <w:rsid w:val="00462417"/>
    <w:rsid w:val="004625A7"/>
    <w:rsid w:val="00462A3E"/>
    <w:rsid w:val="00462AB4"/>
    <w:rsid w:val="00462B77"/>
    <w:rsid w:val="00462BA2"/>
    <w:rsid w:val="00462BDD"/>
    <w:rsid w:val="00462BF7"/>
    <w:rsid w:val="00462CA5"/>
    <w:rsid w:val="00462CD2"/>
    <w:rsid w:val="00462ED4"/>
    <w:rsid w:val="00462F25"/>
    <w:rsid w:val="00462FD9"/>
    <w:rsid w:val="00463030"/>
    <w:rsid w:val="00463132"/>
    <w:rsid w:val="004632EE"/>
    <w:rsid w:val="00463460"/>
    <w:rsid w:val="004636C8"/>
    <w:rsid w:val="004637F9"/>
    <w:rsid w:val="004637FA"/>
    <w:rsid w:val="00463936"/>
    <w:rsid w:val="00463B62"/>
    <w:rsid w:val="00463C2A"/>
    <w:rsid w:val="00463D10"/>
    <w:rsid w:val="00464013"/>
    <w:rsid w:val="00464093"/>
    <w:rsid w:val="004640CC"/>
    <w:rsid w:val="0046442E"/>
    <w:rsid w:val="004645D1"/>
    <w:rsid w:val="00464633"/>
    <w:rsid w:val="004649E8"/>
    <w:rsid w:val="00464B7C"/>
    <w:rsid w:val="00464C86"/>
    <w:rsid w:val="00464CAF"/>
    <w:rsid w:val="00464DAF"/>
    <w:rsid w:val="00464E6B"/>
    <w:rsid w:val="00465418"/>
    <w:rsid w:val="00465628"/>
    <w:rsid w:val="004657BB"/>
    <w:rsid w:val="004658B3"/>
    <w:rsid w:val="004659E2"/>
    <w:rsid w:val="00465A0C"/>
    <w:rsid w:val="00465ABB"/>
    <w:rsid w:val="00465B7F"/>
    <w:rsid w:val="00465BB6"/>
    <w:rsid w:val="00465C01"/>
    <w:rsid w:val="00465DF5"/>
    <w:rsid w:val="0046635C"/>
    <w:rsid w:val="00466741"/>
    <w:rsid w:val="0046689C"/>
    <w:rsid w:val="00466A5D"/>
    <w:rsid w:val="00466BC8"/>
    <w:rsid w:val="00466C3F"/>
    <w:rsid w:val="0046739D"/>
    <w:rsid w:val="0046785D"/>
    <w:rsid w:val="0046798E"/>
    <w:rsid w:val="00467A79"/>
    <w:rsid w:val="00467ADD"/>
    <w:rsid w:val="00467D7C"/>
    <w:rsid w:val="00467F83"/>
    <w:rsid w:val="00467F9B"/>
    <w:rsid w:val="004701B3"/>
    <w:rsid w:val="004704A7"/>
    <w:rsid w:val="00470576"/>
    <w:rsid w:val="004705D5"/>
    <w:rsid w:val="004708CD"/>
    <w:rsid w:val="00470E8D"/>
    <w:rsid w:val="00470EEF"/>
    <w:rsid w:val="00471032"/>
    <w:rsid w:val="004710EF"/>
    <w:rsid w:val="004712F7"/>
    <w:rsid w:val="00471503"/>
    <w:rsid w:val="0047162C"/>
    <w:rsid w:val="00471E6D"/>
    <w:rsid w:val="00472619"/>
    <w:rsid w:val="00472ADB"/>
    <w:rsid w:val="00472F16"/>
    <w:rsid w:val="00472FA4"/>
    <w:rsid w:val="004732A0"/>
    <w:rsid w:val="004733FB"/>
    <w:rsid w:val="0047343D"/>
    <w:rsid w:val="00473675"/>
    <w:rsid w:val="00473992"/>
    <w:rsid w:val="00473BFA"/>
    <w:rsid w:val="00473E75"/>
    <w:rsid w:val="00473F92"/>
    <w:rsid w:val="00474253"/>
    <w:rsid w:val="00474482"/>
    <w:rsid w:val="004744CF"/>
    <w:rsid w:val="004745A8"/>
    <w:rsid w:val="00474CDE"/>
    <w:rsid w:val="00474F24"/>
    <w:rsid w:val="00474FD3"/>
    <w:rsid w:val="0047522D"/>
    <w:rsid w:val="0047530B"/>
    <w:rsid w:val="0047539F"/>
    <w:rsid w:val="004753FF"/>
    <w:rsid w:val="00475454"/>
    <w:rsid w:val="004755AF"/>
    <w:rsid w:val="004756C4"/>
    <w:rsid w:val="0047596C"/>
    <w:rsid w:val="00476202"/>
    <w:rsid w:val="004767DB"/>
    <w:rsid w:val="00476B11"/>
    <w:rsid w:val="00476BB9"/>
    <w:rsid w:val="00476F2A"/>
    <w:rsid w:val="004770C7"/>
    <w:rsid w:val="00477303"/>
    <w:rsid w:val="004774D5"/>
    <w:rsid w:val="00477554"/>
    <w:rsid w:val="0047761E"/>
    <w:rsid w:val="004776EB"/>
    <w:rsid w:val="004776F1"/>
    <w:rsid w:val="00477892"/>
    <w:rsid w:val="00477AE6"/>
    <w:rsid w:val="00477BFF"/>
    <w:rsid w:val="00477CB5"/>
    <w:rsid w:val="00477ED4"/>
    <w:rsid w:val="00480013"/>
    <w:rsid w:val="004803E2"/>
    <w:rsid w:val="0048045F"/>
    <w:rsid w:val="004805D4"/>
    <w:rsid w:val="0048067E"/>
    <w:rsid w:val="00480695"/>
    <w:rsid w:val="0048070A"/>
    <w:rsid w:val="004808ED"/>
    <w:rsid w:val="004808F2"/>
    <w:rsid w:val="00480B09"/>
    <w:rsid w:val="00480C11"/>
    <w:rsid w:val="00480C3C"/>
    <w:rsid w:val="00480D6E"/>
    <w:rsid w:val="004816FB"/>
    <w:rsid w:val="00481A07"/>
    <w:rsid w:val="00481F07"/>
    <w:rsid w:val="0048226B"/>
    <w:rsid w:val="0048247D"/>
    <w:rsid w:val="0048257D"/>
    <w:rsid w:val="00482C09"/>
    <w:rsid w:val="00482D2D"/>
    <w:rsid w:val="00482DBE"/>
    <w:rsid w:val="00482E43"/>
    <w:rsid w:val="00482EF5"/>
    <w:rsid w:val="004835EA"/>
    <w:rsid w:val="004837AE"/>
    <w:rsid w:val="00483BAF"/>
    <w:rsid w:val="00483FCB"/>
    <w:rsid w:val="00484278"/>
    <w:rsid w:val="0048481C"/>
    <w:rsid w:val="00484CC1"/>
    <w:rsid w:val="00484CF8"/>
    <w:rsid w:val="00484DBF"/>
    <w:rsid w:val="00484E12"/>
    <w:rsid w:val="00484E5A"/>
    <w:rsid w:val="00484E5F"/>
    <w:rsid w:val="00484EED"/>
    <w:rsid w:val="00485484"/>
    <w:rsid w:val="00485691"/>
    <w:rsid w:val="0048577C"/>
    <w:rsid w:val="00485974"/>
    <w:rsid w:val="00485988"/>
    <w:rsid w:val="00485ACB"/>
    <w:rsid w:val="00485C81"/>
    <w:rsid w:val="00485DED"/>
    <w:rsid w:val="00485F28"/>
    <w:rsid w:val="00485F52"/>
    <w:rsid w:val="004860BC"/>
    <w:rsid w:val="00486250"/>
    <w:rsid w:val="004867A5"/>
    <w:rsid w:val="004868C7"/>
    <w:rsid w:val="00486A85"/>
    <w:rsid w:val="00486B1C"/>
    <w:rsid w:val="00486B9E"/>
    <w:rsid w:val="00486BD7"/>
    <w:rsid w:val="00486E72"/>
    <w:rsid w:val="004872D5"/>
    <w:rsid w:val="004876BD"/>
    <w:rsid w:val="00487932"/>
    <w:rsid w:val="00487965"/>
    <w:rsid w:val="00487A3D"/>
    <w:rsid w:val="004905FC"/>
    <w:rsid w:val="004907C4"/>
    <w:rsid w:val="00490814"/>
    <w:rsid w:val="00490A50"/>
    <w:rsid w:val="00490C74"/>
    <w:rsid w:val="00490CCE"/>
    <w:rsid w:val="00490D59"/>
    <w:rsid w:val="004910B4"/>
    <w:rsid w:val="00491162"/>
    <w:rsid w:val="00491594"/>
    <w:rsid w:val="0049177C"/>
    <w:rsid w:val="004917D2"/>
    <w:rsid w:val="00491937"/>
    <w:rsid w:val="00491A57"/>
    <w:rsid w:val="00491E1D"/>
    <w:rsid w:val="00491FAE"/>
    <w:rsid w:val="004920AB"/>
    <w:rsid w:val="0049216D"/>
    <w:rsid w:val="004921BB"/>
    <w:rsid w:val="00492754"/>
    <w:rsid w:val="004929EC"/>
    <w:rsid w:val="00492AD7"/>
    <w:rsid w:val="00492D69"/>
    <w:rsid w:val="00492F59"/>
    <w:rsid w:val="0049310E"/>
    <w:rsid w:val="00493384"/>
    <w:rsid w:val="0049385F"/>
    <w:rsid w:val="004938CC"/>
    <w:rsid w:val="00493A03"/>
    <w:rsid w:val="00493A17"/>
    <w:rsid w:val="00493A1A"/>
    <w:rsid w:val="00493CDA"/>
    <w:rsid w:val="00493E53"/>
    <w:rsid w:val="0049438C"/>
    <w:rsid w:val="00494673"/>
    <w:rsid w:val="00494688"/>
    <w:rsid w:val="00494841"/>
    <w:rsid w:val="004949EF"/>
    <w:rsid w:val="00494C17"/>
    <w:rsid w:val="004950C7"/>
    <w:rsid w:val="00495152"/>
    <w:rsid w:val="004951A1"/>
    <w:rsid w:val="004951B2"/>
    <w:rsid w:val="00495469"/>
    <w:rsid w:val="00495660"/>
    <w:rsid w:val="00495E25"/>
    <w:rsid w:val="00495ECE"/>
    <w:rsid w:val="004961D9"/>
    <w:rsid w:val="004962D2"/>
    <w:rsid w:val="00496391"/>
    <w:rsid w:val="0049642C"/>
    <w:rsid w:val="0049645F"/>
    <w:rsid w:val="00496588"/>
    <w:rsid w:val="004966BA"/>
    <w:rsid w:val="004966C7"/>
    <w:rsid w:val="00496867"/>
    <w:rsid w:val="00496B8D"/>
    <w:rsid w:val="00496C6F"/>
    <w:rsid w:val="00496DC5"/>
    <w:rsid w:val="00496FE7"/>
    <w:rsid w:val="0049708F"/>
    <w:rsid w:val="004972BB"/>
    <w:rsid w:val="00497741"/>
    <w:rsid w:val="00497ADD"/>
    <w:rsid w:val="00497D3F"/>
    <w:rsid w:val="00497ED3"/>
    <w:rsid w:val="00497F99"/>
    <w:rsid w:val="004A05A1"/>
    <w:rsid w:val="004A0693"/>
    <w:rsid w:val="004A06A2"/>
    <w:rsid w:val="004A0B4F"/>
    <w:rsid w:val="004A0E17"/>
    <w:rsid w:val="004A0F9B"/>
    <w:rsid w:val="004A108C"/>
    <w:rsid w:val="004A10AD"/>
    <w:rsid w:val="004A110C"/>
    <w:rsid w:val="004A1360"/>
    <w:rsid w:val="004A1396"/>
    <w:rsid w:val="004A13FA"/>
    <w:rsid w:val="004A1582"/>
    <w:rsid w:val="004A1983"/>
    <w:rsid w:val="004A1A21"/>
    <w:rsid w:val="004A1BEC"/>
    <w:rsid w:val="004A1D1B"/>
    <w:rsid w:val="004A1D90"/>
    <w:rsid w:val="004A2020"/>
    <w:rsid w:val="004A232C"/>
    <w:rsid w:val="004A238F"/>
    <w:rsid w:val="004A2710"/>
    <w:rsid w:val="004A2903"/>
    <w:rsid w:val="004A2910"/>
    <w:rsid w:val="004A2990"/>
    <w:rsid w:val="004A29F4"/>
    <w:rsid w:val="004A2A90"/>
    <w:rsid w:val="004A2CFA"/>
    <w:rsid w:val="004A2DB2"/>
    <w:rsid w:val="004A2DE5"/>
    <w:rsid w:val="004A3311"/>
    <w:rsid w:val="004A3837"/>
    <w:rsid w:val="004A3AD2"/>
    <w:rsid w:val="004A3AD7"/>
    <w:rsid w:val="004A3BAB"/>
    <w:rsid w:val="004A3E8D"/>
    <w:rsid w:val="004A3F95"/>
    <w:rsid w:val="004A47A9"/>
    <w:rsid w:val="004A4851"/>
    <w:rsid w:val="004A4BF4"/>
    <w:rsid w:val="004A4C4E"/>
    <w:rsid w:val="004A4EDE"/>
    <w:rsid w:val="004A4F97"/>
    <w:rsid w:val="004A5259"/>
    <w:rsid w:val="004A5A0E"/>
    <w:rsid w:val="004A5AFF"/>
    <w:rsid w:val="004A5B5D"/>
    <w:rsid w:val="004A5EE1"/>
    <w:rsid w:val="004A611D"/>
    <w:rsid w:val="004A62D0"/>
    <w:rsid w:val="004A63B2"/>
    <w:rsid w:val="004A6705"/>
    <w:rsid w:val="004A6C25"/>
    <w:rsid w:val="004A6E72"/>
    <w:rsid w:val="004A7098"/>
    <w:rsid w:val="004A709D"/>
    <w:rsid w:val="004A7169"/>
    <w:rsid w:val="004A71B2"/>
    <w:rsid w:val="004A7215"/>
    <w:rsid w:val="004A72B7"/>
    <w:rsid w:val="004A7471"/>
    <w:rsid w:val="004A7843"/>
    <w:rsid w:val="004A7858"/>
    <w:rsid w:val="004A7996"/>
    <w:rsid w:val="004A7FE4"/>
    <w:rsid w:val="004B0590"/>
    <w:rsid w:val="004B05E9"/>
    <w:rsid w:val="004B05EC"/>
    <w:rsid w:val="004B0686"/>
    <w:rsid w:val="004B09CF"/>
    <w:rsid w:val="004B0D5B"/>
    <w:rsid w:val="004B1001"/>
    <w:rsid w:val="004B10FC"/>
    <w:rsid w:val="004B1197"/>
    <w:rsid w:val="004B12C2"/>
    <w:rsid w:val="004B1414"/>
    <w:rsid w:val="004B1750"/>
    <w:rsid w:val="004B18F8"/>
    <w:rsid w:val="004B1A6B"/>
    <w:rsid w:val="004B1B78"/>
    <w:rsid w:val="004B1BF9"/>
    <w:rsid w:val="004B1C3F"/>
    <w:rsid w:val="004B2564"/>
    <w:rsid w:val="004B28AB"/>
    <w:rsid w:val="004B2911"/>
    <w:rsid w:val="004B2A7F"/>
    <w:rsid w:val="004B2B30"/>
    <w:rsid w:val="004B2BD7"/>
    <w:rsid w:val="004B2C7E"/>
    <w:rsid w:val="004B2D38"/>
    <w:rsid w:val="004B2DF5"/>
    <w:rsid w:val="004B3007"/>
    <w:rsid w:val="004B3226"/>
    <w:rsid w:val="004B357A"/>
    <w:rsid w:val="004B35F5"/>
    <w:rsid w:val="004B36B0"/>
    <w:rsid w:val="004B3B94"/>
    <w:rsid w:val="004B3F96"/>
    <w:rsid w:val="004B423F"/>
    <w:rsid w:val="004B466F"/>
    <w:rsid w:val="004B48A9"/>
    <w:rsid w:val="004B492F"/>
    <w:rsid w:val="004B49F5"/>
    <w:rsid w:val="004B4D6E"/>
    <w:rsid w:val="004B4ED8"/>
    <w:rsid w:val="004B4F60"/>
    <w:rsid w:val="004B51DE"/>
    <w:rsid w:val="004B5495"/>
    <w:rsid w:val="004B54B7"/>
    <w:rsid w:val="004B54F0"/>
    <w:rsid w:val="004B5675"/>
    <w:rsid w:val="004B5B5D"/>
    <w:rsid w:val="004B5D89"/>
    <w:rsid w:val="004B621A"/>
    <w:rsid w:val="004B70D0"/>
    <w:rsid w:val="004B72D0"/>
    <w:rsid w:val="004B72D3"/>
    <w:rsid w:val="004B7512"/>
    <w:rsid w:val="004B7856"/>
    <w:rsid w:val="004B7C40"/>
    <w:rsid w:val="004B7D26"/>
    <w:rsid w:val="004B7ECA"/>
    <w:rsid w:val="004B7EDC"/>
    <w:rsid w:val="004C0021"/>
    <w:rsid w:val="004C0066"/>
    <w:rsid w:val="004C040C"/>
    <w:rsid w:val="004C0426"/>
    <w:rsid w:val="004C0985"/>
    <w:rsid w:val="004C0CF9"/>
    <w:rsid w:val="004C0D7F"/>
    <w:rsid w:val="004C0EC3"/>
    <w:rsid w:val="004C0F37"/>
    <w:rsid w:val="004C0FC5"/>
    <w:rsid w:val="004C10F2"/>
    <w:rsid w:val="004C1178"/>
    <w:rsid w:val="004C13A7"/>
    <w:rsid w:val="004C1400"/>
    <w:rsid w:val="004C160B"/>
    <w:rsid w:val="004C19F4"/>
    <w:rsid w:val="004C1F80"/>
    <w:rsid w:val="004C2355"/>
    <w:rsid w:val="004C2557"/>
    <w:rsid w:val="004C2990"/>
    <w:rsid w:val="004C2A79"/>
    <w:rsid w:val="004C2D8D"/>
    <w:rsid w:val="004C2E3F"/>
    <w:rsid w:val="004C2E7A"/>
    <w:rsid w:val="004C3308"/>
    <w:rsid w:val="004C33DB"/>
    <w:rsid w:val="004C366F"/>
    <w:rsid w:val="004C3783"/>
    <w:rsid w:val="004C3960"/>
    <w:rsid w:val="004C3A07"/>
    <w:rsid w:val="004C42E7"/>
    <w:rsid w:val="004C4393"/>
    <w:rsid w:val="004C47E6"/>
    <w:rsid w:val="004C4AF3"/>
    <w:rsid w:val="004C4B75"/>
    <w:rsid w:val="004C4C0B"/>
    <w:rsid w:val="004C4C3C"/>
    <w:rsid w:val="004C506A"/>
    <w:rsid w:val="004C509F"/>
    <w:rsid w:val="004C50AC"/>
    <w:rsid w:val="004C50F5"/>
    <w:rsid w:val="004C5111"/>
    <w:rsid w:val="004C549F"/>
    <w:rsid w:val="004C54F7"/>
    <w:rsid w:val="004C596D"/>
    <w:rsid w:val="004C5BAF"/>
    <w:rsid w:val="004C5C9D"/>
    <w:rsid w:val="004C5DD1"/>
    <w:rsid w:val="004C5F62"/>
    <w:rsid w:val="004C6228"/>
    <w:rsid w:val="004C62D0"/>
    <w:rsid w:val="004C6646"/>
    <w:rsid w:val="004C6828"/>
    <w:rsid w:val="004C6C9B"/>
    <w:rsid w:val="004C6CB4"/>
    <w:rsid w:val="004C71CA"/>
    <w:rsid w:val="004C71CB"/>
    <w:rsid w:val="004C7949"/>
    <w:rsid w:val="004C79BC"/>
    <w:rsid w:val="004C7A1D"/>
    <w:rsid w:val="004C7A2B"/>
    <w:rsid w:val="004C7C31"/>
    <w:rsid w:val="004D012C"/>
    <w:rsid w:val="004D042A"/>
    <w:rsid w:val="004D096D"/>
    <w:rsid w:val="004D0E2A"/>
    <w:rsid w:val="004D0F65"/>
    <w:rsid w:val="004D147B"/>
    <w:rsid w:val="004D18EC"/>
    <w:rsid w:val="004D1922"/>
    <w:rsid w:val="004D1934"/>
    <w:rsid w:val="004D1EE0"/>
    <w:rsid w:val="004D216E"/>
    <w:rsid w:val="004D22A5"/>
    <w:rsid w:val="004D2661"/>
    <w:rsid w:val="004D26B9"/>
    <w:rsid w:val="004D278D"/>
    <w:rsid w:val="004D2912"/>
    <w:rsid w:val="004D298F"/>
    <w:rsid w:val="004D2AC4"/>
    <w:rsid w:val="004D2BD1"/>
    <w:rsid w:val="004D30FB"/>
    <w:rsid w:val="004D3DAF"/>
    <w:rsid w:val="004D3ED9"/>
    <w:rsid w:val="004D40BE"/>
    <w:rsid w:val="004D4129"/>
    <w:rsid w:val="004D419B"/>
    <w:rsid w:val="004D4302"/>
    <w:rsid w:val="004D45F3"/>
    <w:rsid w:val="004D4759"/>
    <w:rsid w:val="004D4846"/>
    <w:rsid w:val="004D493A"/>
    <w:rsid w:val="004D4B91"/>
    <w:rsid w:val="004D52C5"/>
    <w:rsid w:val="004D53BC"/>
    <w:rsid w:val="004D53E5"/>
    <w:rsid w:val="004D5F84"/>
    <w:rsid w:val="004D6414"/>
    <w:rsid w:val="004D64CC"/>
    <w:rsid w:val="004D678E"/>
    <w:rsid w:val="004D6B86"/>
    <w:rsid w:val="004D6DB8"/>
    <w:rsid w:val="004D6EB3"/>
    <w:rsid w:val="004D724C"/>
    <w:rsid w:val="004D7295"/>
    <w:rsid w:val="004D7667"/>
    <w:rsid w:val="004D7A71"/>
    <w:rsid w:val="004D7B11"/>
    <w:rsid w:val="004D7B58"/>
    <w:rsid w:val="004D7C5E"/>
    <w:rsid w:val="004E0481"/>
    <w:rsid w:val="004E04D8"/>
    <w:rsid w:val="004E06C4"/>
    <w:rsid w:val="004E0752"/>
    <w:rsid w:val="004E0CC5"/>
    <w:rsid w:val="004E0CC9"/>
    <w:rsid w:val="004E0D57"/>
    <w:rsid w:val="004E0E19"/>
    <w:rsid w:val="004E0EB0"/>
    <w:rsid w:val="004E1464"/>
    <w:rsid w:val="004E173B"/>
    <w:rsid w:val="004E1773"/>
    <w:rsid w:val="004E1CFD"/>
    <w:rsid w:val="004E227B"/>
    <w:rsid w:val="004E2367"/>
    <w:rsid w:val="004E26CA"/>
    <w:rsid w:val="004E27F0"/>
    <w:rsid w:val="004E294D"/>
    <w:rsid w:val="004E2B61"/>
    <w:rsid w:val="004E2BB8"/>
    <w:rsid w:val="004E2D57"/>
    <w:rsid w:val="004E2E49"/>
    <w:rsid w:val="004E2EF1"/>
    <w:rsid w:val="004E31D7"/>
    <w:rsid w:val="004E3414"/>
    <w:rsid w:val="004E362D"/>
    <w:rsid w:val="004E3789"/>
    <w:rsid w:val="004E3852"/>
    <w:rsid w:val="004E3E90"/>
    <w:rsid w:val="004E3F0B"/>
    <w:rsid w:val="004E40A2"/>
    <w:rsid w:val="004E43B4"/>
    <w:rsid w:val="004E440D"/>
    <w:rsid w:val="004E45B4"/>
    <w:rsid w:val="004E49EF"/>
    <w:rsid w:val="004E4CB6"/>
    <w:rsid w:val="004E4DC3"/>
    <w:rsid w:val="004E53C6"/>
    <w:rsid w:val="004E554B"/>
    <w:rsid w:val="004E598B"/>
    <w:rsid w:val="004E5C14"/>
    <w:rsid w:val="004E5C1E"/>
    <w:rsid w:val="004E5CFD"/>
    <w:rsid w:val="004E5FA7"/>
    <w:rsid w:val="004E6864"/>
    <w:rsid w:val="004E6901"/>
    <w:rsid w:val="004E695E"/>
    <w:rsid w:val="004E6A48"/>
    <w:rsid w:val="004E6C33"/>
    <w:rsid w:val="004E6CA8"/>
    <w:rsid w:val="004E6D63"/>
    <w:rsid w:val="004E704D"/>
    <w:rsid w:val="004E70FC"/>
    <w:rsid w:val="004E7492"/>
    <w:rsid w:val="004E75EE"/>
    <w:rsid w:val="004E7F83"/>
    <w:rsid w:val="004F020C"/>
    <w:rsid w:val="004F0267"/>
    <w:rsid w:val="004F05D4"/>
    <w:rsid w:val="004F0AF8"/>
    <w:rsid w:val="004F0B25"/>
    <w:rsid w:val="004F0B59"/>
    <w:rsid w:val="004F0CEB"/>
    <w:rsid w:val="004F0F48"/>
    <w:rsid w:val="004F109B"/>
    <w:rsid w:val="004F112C"/>
    <w:rsid w:val="004F14B1"/>
    <w:rsid w:val="004F15A2"/>
    <w:rsid w:val="004F177D"/>
    <w:rsid w:val="004F1AC6"/>
    <w:rsid w:val="004F1AE8"/>
    <w:rsid w:val="004F1C2E"/>
    <w:rsid w:val="004F1CA8"/>
    <w:rsid w:val="004F1CD1"/>
    <w:rsid w:val="004F20C7"/>
    <w:rsid w:val="004F21CB"/>
    <w:rsid w:val="004F2413"/>
    <w:rsid w:val="004F296C"/>
    <w:rsid w:val="004F2D39"/>
    <w:rsid w:val="004F3003"/>
    <w:rsid w:val="004F3191"/>
    <w:rsid w:val="004F337A"/>
    <w:rsid w:val="004F362B"/>
    <w:rsid w:val="004F3B36"/>
    <w:rsid w:val="004F3C59"/>
    <w:rsid w:val="004F3C60"/>
    <w:rsid w:val="004F3EB9"/>
    <w:rsid w:val="004F3EEF"/>
    <w:rsid w:val="004F3F20"/>
    <w:rsid w:val="004F4625"/>
    <w:rsid w:val="004F4816"/>
    <w:rsid w:val="004F4B8C"/>
    <w:rsid w:val="004F4DA2"/>
    <w:rsid w:val="004F515E"/>
    <w:rsid w:val="004F51EA"/>
    <w:rsid w:val="004F53B7"/>
    <w:rsid w:val="004F56BB"/>
    <w:rsid w:val="004F5930"/>
    <w:rsid w:val="004F5A51"/>
    <w:rsid w:val="004F5B9F"/>
    <w:rsid w:val="004F5BF6"/>
    <w:rsid w:val="004F5C63"/>
    <w:rsid w:val="004F5C9A"/>
    <w:rsid w:val="004F5DF2"/>
    <w:rsid w:val="004F5E56"/>
    <w:rsid w:val="004F5ED1"/>
    <w:rsid w:val="004F6184"/>
    <w:rsid w:val="004F62FD"/>
    <w:rsid w:val="004F6516"/>
    <w:rsid w:val="004F6608"/>
    <w:rsid w:val="004F66B9"/>
    <w:rsid w:val="004F694B"/>
    <w:rsid w:val="004F69A4"/>
    <w:rsid w:val="004F6D1A"/>
    <w:rsid w:val="004F6D1E"/>
    <w:rsid w:val="004F70A7"/>
    <w:rsid w:val="004F7149"/>
    <w:rsid w:val="004F7902"/>
    <w:rsid w:val="004F79BC"/>
    <w:rsid w:val="004F7CCB"/>
    <w:rsid w:val="004F7CE1"/>
    <w:rsid w:val="00500310"/>
    <w:rsid w:val="005005AD"/>
    <w:rsid w:val="005005C4"/>
    <w:rsid w:val="00500686"/>
    <w:rsid w:val="00500A67"/>
    <w:rsid w:val="00500B53"/>
    <w:rsid w:val="00500E36"/>
    <w:rsid w:val="00500ED4"/>
    <w:rsid w:val="00500EDC"/>
    <w:rsid w:val="0050118A"/>
    <w:rsid w:val="00501198"/>
    <w:rsid w:val="0050127E"/>
    <w:rsid w:val="005012FD"/>
    <w:rsid w:val="0050137C"/>
    <w:rsid w:val="0050164C"/>
    <w:rsid w:val="0050175B"/>
    <w:rsid w:val="005018D4"/>
    <w:rsid w:val="00501924"/>
    <w:rsid w:val="005019D4"/>
    <w:rsid w:val="00501A8F"/>
    <w:rsid w:val="00501B7B"/>
    <w:rsid w:val="00501B93"/>
    <w:rsid w:val="00501CAF"/>
    <w:rsid w:val="00501D4E"/>
    <w:rsid w:val="00501D9C"/>
    <w:rsid w:val="005022A8"/>
    <w:rsid w:val="00502714"/>
    <w:rsid w:val="00502958"/>
    <w:rsid w:val="005029B7"/>
    <w:rsid w:val="00502C96"/>
    <w:rsid w:val="00502E7B"/>
    <w:rsid w:val="005033D4"/>
    <w:rsid w:val="00503503"/>
    <w:rsid w:val="0050390B"/>
    <w:rsid w:val="005040B3"/>
    <w:rsid w:val="005044B9"/>
    <w:rsid w:val="00504508"/>
    <w:rsid w:val="005046C0"/>
    <w:rsid w:val="0050471C"/>
    <w:rsid w:val="0050479D"/>
    <w:rsid w:val="00504914"/>
    <w:rsid w:val="00504EA3"/>
    <w:rsid w:val="00504EAD"/>
    <w:rsid w:val="00504F9A"/>
    <w:rsid w:val="00505787"/>
    <w:rsid w:val="00505980"/>
    <w:rsid w:val="00505B2C"/>
    <w:rsid w:val="00505C7D"/>
    <w:rsid w:val="00505EE0"/>
    <w:rsid w:val="00506051"/>
    <w:rsid w:val="00506053"/>
    <w:rsid w:val="005064B4"/>
    <w:rsid w:val="0050660F"/>
    <w:rsid w:val="005067C6"/>
    <w:rsid w:val="00506B8A"/>
    <w:rsid w:val="00506F8C"/>
    <w:rsid w:val="00507106"/>
    <w:rsid w:val="0050730B"/>
    <w:rsid w:val="005079CB"/>
    <w:rsid w:val="00507C6A"/>
    <w:rsid w:val="00507C6D"/>
    <w:rsid w:val="005101A4"/>
    <w:rsid w:val="005104D6"/>
    <w:rsid w:val="00510551"/>
    <w:rsid w:val="00510B31"/>
    <w:rsid w:val="00510C61"/>
    <w:rsid w:val="00510C9B"/>
    <w:rsid w:val="00510CCA"/>
    <w:rsid w:val="00510E49"/>
    <w:rsid w:val="0051106D"/>
    <w:rsid w:val="005111C7"/>
    <w:rsid w:val="0051153C"/>
    <w:rsid w:val="005119FC"/>
    <w:rsid w:val="00511D6F"/>
    <w:rsid w:val="00511DF1"/>
    <w:rsid w:val="0051226A"/>
    <w:rsid w:val="005122A0"/>
    <w:rsid w:val="005124B1"/>
    <w:rsid w:val="005125B9"/>
    <w:rsid w:val="005125C2"/>
    <w:rsid w:val="00512706"/>
    <w:rsid w:val="005127C1"/>
    <w:rsid w:val="005129A2"/>
    <w:rsid w:val="005131FC"/>
    <w:rsid w:val="00513308"/>
    <w:rsid w:val="00513694"/>
    <w:rsid w:val="00513757"/>
    <w:rsid w:val="00513925"/>
    <w:rsid w:val="0051408C"/>
    <w:rsid w:val="005140D2"/>
    <w:rsid w:val="00514245"/>
    <w:rsid w:val="005142BA"/>
    <w:rsid w:val="0051433B"/>
    <w:rsid w:val="00514458"/>
    <w:rsid w:val="0051476B"/>
    <w:rsid w:val="00514987"/>
    <w:rsid w:val="00514DA1"/>
    <w:rsid w:val="00515053"/>
    <w:rsid w:val="005150A8"/>
    <w:rsid w:val="0051550E"/>
    <w:rsid w:val="0051577C"/>
    <w:rsid w:val="00515A9B"/>
    <w:rsid w:val="00515DC6"/>
    <w:rsid w:val="00515E97"/>
    <w:rsid w:val="0051623F"/>
    <w:rsid w:val="005163A9"/>
    <w:rsid w:val="005163DD"/>
    <w:rsid w:val="0051645C"/>
    <w:rsid w:val="005166D7"/>
    <w:rsid w:val="00516857"/>
    <w:rsid w:val="005168D4"/>
    <w:rsid w:val="0051697F"/>
    <w:rsid w:val="00516DCC"/>
    <w:rsid w:val="00516ED0"/>
    <w:rsid w:val="00517080"/>
    <w:rsid w:val="0051735B"/>
    <w:rsid w:val="0051746D"/>
    <w:rsid w:val="00517811"/>
    <w:rsid w:val="00517A31"/>
    <w:rsid w:val="00517E82"/>
    <w:rsid w:val="0052033F"/>
    <w:rsid w:val="00520523"/>
    <w:rsid w:val="00520559"/>
    <w:rsid w:val="005208E8"/>
    <w:rsid w:val="00520C93"/>
    <w:rsid w:val="00520D38"/>
    <w:rsid w:val="00520DDD"/>
    <w:rsid w:val="0052111C"/>
    <w:rsid w:val="00521223"/>
    <w:rsid w:val="0052125E"/>
    <w:rsid w:val="005215EB"/>
    <w:rsid w:val="00521E21"/>
    <w:rsid w:val="00521E98"/>
    <w:rsid w:val="005226DC"/>
    <w:rsid w:val="005229BA"/>
    <w:rsid w:val="00522CEC"/>
    <w:rsid w:val="00522F0E"/>
    <w:rsid w:val="005233C6"/>
    <w:rsid w:val="00523407"/>
    <w:rsid w:val="005239E9"/>
    <w:rsid w:val="005239F0"/>
    <w:rsid w:val="0052401A"/>
    <w:rsid w:val="00524275"/>
    <w:rsid w:val="00524697"/>
    <w:rsid w:val="005249B5"/>
    <w:rsid w:val="00524A20"/>
    <w:rsid w:val="00524B99"/>
    <w:rsid w:val="00524C3B"/>
    <w:rsid w:val="00524F14"/>
    <w:rsid w:val="005252C7"/>
    <w:rsid w:val="005253CA"/>
    <w:rsid w:val="0052554A"/>
    <w:rsid w:val="0052571D"/>
    <w:rsid w:val="005258D9"/>
    <w:rsid w:val="0052592F"/>
    <w:rsid w:val="005259B5"/>
    <w:rsid w:val="00525B60"/>
    <w:rsid w:val="00525B85"/>
    <w:rsid w:val="00525E74"/>
    <w:rsid w:val="00525F16"/>
    <w:rsid w:val="00526211"/>
    <w:rsid w:val="005264E6"/>
    <w:rsid w:val="005268C6"/>
    <w:rsid w:val="005269F7"/>
    <w:rsid w:val="00526AAE"/>
    <w:rsid w:val="00526B11"/>
    <w:rsid w:val="00526D29"/>
    <w:rsid w:val="00526EA1"/>
    <w:rsid w:val="00527477"/>
    <w:rsid w:val="005274AF"/>
    <w:rsid w:val="00527652"/>
    <w:rsid w:val="00527748"/>
    <w:rsid w:val="00527A57"/>
    <w:rsid w:val="00527B52"/>
    <w:rsid w:val="00527ECE"/>
    <w:rsid w:val="005306C0"/>
    <w:rsid w:val="005306F5"/>
    <w:rsid w:val="00530778"/>
    <w:rsid w:val="005307CD"/>
    <w:rsid w:val="005307D9"/>
    <w:rsid w:val="00530B77"/>
    <w:rsid w:val="00530DD9"/>
    <w:rsid w:val="00530F49"/>
    <w:rsid w:val="00531375"/>
    <w:rsid w:val="00531403"/>
    <w:rsid w:val="005314F9"/>
    <w:rsid w:val="005315BC"/>
    <w:rsid w:val="00531640"/>
    <w:rsid w:val="005317B2"/>
    <w:rsid w:val="00531982"/>
    <w:rsid w:val="00531996"/>
    <w:rsid w:val="005319D8"/>
    <w:rsid w:val="00531A2F"/>
    <w:rsid w:val="00531FC9"/>
    <w:rsid w:val="0053204D"/>
    <w:rsid w:val="005320C9"/>
    <w:rsid w:val="00532122"/>
    <w:rsid w:val="00532ADB"/>
    <w:rsid w:val="00532AF0"/>
    <w:rsid w:val="00532C16"/>
    <w:rsid w:val="00532D61"/>
    <w:rsid w:val="00532DAA"/>
    <w:rsid w:val="00533427"/>
    <w:rsid w:val="00533468"/>
    <w:rsid w:val="005334EE"/>
    <w:rsid w:val="00533BC3"/>
    <w:rsid w:val="00533D8A"/>
    <w:rsid w:val="00534310"/>
    <w:rsid w:val="0053431F"/>
    <w:rsid w:val="00534393"/>
    <w:rsid w:val="005344DC"/>
    <w:rsid w:val="00534629"/>
    <w:rsid w:val="005348EF"/>
    <w:rsid w:val="00534A87"/>
    <w:rsid w:val="00534AE8"/>
    <w:rsid w:val="00534C70"/>
    <w:rsid w:val="00534FF0"/>
    <w:rsid w:val="005353EA"/>
    <w:rsid w:val="005353EE"/>
    <w:rsid w:val="0053588B"/>
    <w:rsid w:val="00535A86"/>
    <w:rsid w:val="00535E5D"/>
    <w:rsid w:val="00535F6D"/>
    <w:rsid w:val="005360BD"/>
    <w:rsid w:val="0053612D"/>
    <w:rsid w:val="005362D4"/>
    <w:rsid w:val="00536343"/>
    <w:rsid w:val="0053682E"/>
    <w:rsid w:val="00536A0F"/>
    <w:rsid w:val="00536F92"/>
    <w:rsid w:val="0053720F"/>
    <w:rsid w:val="0053786B"/>
    <w:rsid w:val="00537AEA"/>
    <w:rsid w:val="00537C5A"/>
    <w:rsid w:val="00537C97"/>
    <w:rsid w:val="00537CB3"/>
    <w:rsid w:val="00537F6D"/>
    <w:rsid w:val="00537FF4"/>
    <w:rsid w:val="00540042"/>
    <w:rsid w:val="005400C7"/>
    <w:rsid w:val="005402B8"/>
    <w:rsid w:val="005402EA"/>
    <w:rsid w:val="0054042F"/>
    <w:rsid w:val="00540451"/>
    <w:rsid w:val="0054060E"/>
    <w:rsid w:val="00540CC8"/>
    <w:rsid w:val="00540D42"/>
    <w:rsid w:val="00540D64"/>
    <w:rsid w:val="00540DA0"/>
    <w:rsid w:val="00540E44"/>
    <w:rsid w:val="005411A2"/>
    <w:rsid w:val="005413ED"/>
    <w:rsid w:val="00541410"/>
    <w:rsid w:val="00541A9E"/>
    <w:rsid w:val="005422C6"/>
    <w:rsid w:val="00542633"/>
    <w:rsid w:val="00542800"/>
    <w:rsid w:val="00542867"/>
    <w:rsid w:val="00542D84"/>
    <w:rsid w:val="00542DA7"/>
    <w:rsid w:val="005436A1"/>
    <w:rsid w:val="0054391D"/>
    <w:rsid w:val="005439EE"/>
    <w:rsid w:val="00543B76"/>
    <w:rsid w:val="00543F18"/>
    <w:rsid w:val="00543F70"/>
    <w:rsid w:val="005442F4"/>
    <w:rsid w:val="005444E5"/>
    <w:rsid w:val="005445C6"/>
    <w:rsid w:val="005445C8"/>
    <w:rsid w:val="005447C4"/>
    <w:rsid w:val="00544981"/>
    <w:rsid w:val="0054498A"/>
    <w:rsid w:val="00544FEB"/>
    <w:rsid w:val="005451BD"/>
    <w:rsid w:val="005451FC"/>
    <w:rsid w:val="00545405"/>
    <w:rsid w:val="005457F6"/>
    <w:rsid w:val="005458F2"/>
    <w:rsid w:val="005459AB"/>
    <w:rsid w:val="00545AD9"/>
    <w:rsid w:val="00545B1F"/>
    <w:rsid w:val="00545B92"/>
    <w:rsid w:val="00545C6A"/>
    <w:rsid w:val="005464A4"/>
    <w:rsid w:val="00546579"/>
    <w:rsid w:val="005467B4"/>
    <w:rsid w:val="00546C14"/>
    <w:rsid w:val="00547019"/>
    <w:rsid w:val="005473F2"/>
    <w:rsid w:val="005473F6"/>
    <w:rsid w:val="00547487"/>
    <w:rsid w:val="00547664"/>
    <w:rsid w:val="0054776C"/>
    <w:rsid w:val="00547CA5"/>
    <w:rsid w:val="00547CEB"/>
    <w:rsid w:val="00547DEF"/>
    <w:rsid w:val="00547FD6"/>
    <w:rsid w:val="005504B6"/>
    <w:rsid w:val="00551002"/>
    <w:rsid w:val="0055106E"/>
    <w:rsid w:val="00551121"/>
    <w:rsid w:val="0055138B"/>
    <w:rsid w:val="0055179F"/>
    <w:rsid w:val="005518FE"/>
    <w:rsid w:val="0055228A"/>
    <w:rsid w:val="005522F8"/>
    <w:rsid w:val="0055277E"/>
    <w:rsid w:val="005528DC"/>
    <w:rsid w:val="00552914"/>
    <w:rsid w:val="00552E6B"/>
    <w:rsid w:val="00553172"/>
    <w:rsid w:val="00553376"/>
    <w:rsid w:val="00553487"/>
    <w:rsid w:val="00553959"/>
    <w:rsid w:val="00553BC3"/>
    <w:rsid w:val="00553C46"/>
    <w:rsid w:val="0055429A"/>
    <w:rsid w:val="0055433F"/>
    <w:rsid w:val="005543C3"/>
    <w:rsid w:val="0055478D"/>
    <w:rsid w:val="00554793"/>
    <w:rsid w:val="00554938"/>
    <w:rsid w:val="00554C5A"/>
    <w:rsid w:val="00554DD9"/>
    <w:rsid w:val="00554E73"/>
    <w:rsid w:val="00554EE1"/>
    <w:rsid w:val="00554F2C"/>
    <w:rsid w:val="005550D0"/>
    <w:rsid w:val="00555742"/>
    <w:rsid w:val="00555978"/>
    <w:rsid w:val="00555FC5"/>
    <w:rsid w:val="00556047"/>
    <w:rsid w:val="00556072"/>
    <w:rsid w:val="00556590"/>
    <w:rsid w:val="005565AD"/>
    <w:rsid w:val="0055689F"/>
    <w:rsid w:val="00556916"/>
    <w:rsid w:val="00556980"/>
    <w:rsid w:val="005575CD"/>
    <w:rsid w:val="00557934"/>
    <w:rsid w:val="0055796F"/>
    <w:rsid w:val="00557B35"/>
    <w:rsid w:val="00557BB6"/>
    <w:rsid w:val="00557BE6"/>
    <w:rsid w:val="00557BED"/>
    <w:rsid w:val="005602AB"/>
    <w:rsid w:val="00560C61"/>
    <w:rsid w:val="00560EE3"/>
    <w:rsid w:val="00560FC6"/>
    <w:rsid w:val="00561055"/>
    <w:rsid w:val="00561063"/>
    <w:rsid w:val="005612CC"/>
    <w:rsid w:val="0056136D"/>
    <w:rsid w:val="0056144F"/>
    <w:rsid w:val="00561582"/>
    <w:rsid w:val="0056176D"/>
    <w:rsid w:val="00561A7F"/>
    <w:rsid w:val="00561C12"/>
    <w:rsid w:val="00561EC4"/>
    <w:rsid w:val="00561F04"/>
    <w:rsid w:val="00561FA8"/>
    <w:rsid w:val="00562090"/>
    <w:rsid w:val="005622B0"/>
    <w:rsid w:val="005622F4"/>
    <w:rsid w:val="005625CE"/>
    <w:rsid w:val="005627E2"/>
    <w:rsid w:val="00562DD9"/>
    <w:rsid w:val="0056357D"/>
    <w:rsid w:val="0056386A"/>
    <w:rsid w:val="00563A19"/>
    <w:rsid w:val="00563CCF"/>
    <w:rsid w:val="00564337"/>
    <w:rsid w:val="00564441"/>
    <w:rsid w:val="0056471E"/>
    <w:rsid w:val="005647FC"/>
    <w:rsid w:val="005649C0"/>
    <w:rsid w:val="00564F4C"/>
    <w:rsid w:val="005651BC"/>
    <w:rsid w:val="005651DD"/>
    <w:rsid w:val="005651E7"/>
    <w:rsid w:val="005653C0"/>
    <w:rsid w:val="0056557C"/>
    <w:rsid w:val="00565C07"/>
    <w:rsid w:val="00565FC4"/>
    <w:rsid w:val="005662E6"/>
    <w:rsid w:val="00566817"/>
    <w:rsid w:val="0056689F"/>
    <w:rsid w:val="00566B40"/>
    <w:rsid w:val="005673B9"/>
    <w:rsid w:val="005674D9"/>
    <w:rsid w:val="005674F1"/>
    <w:rsid w:val="00567723"/>
    <w:rsid w:val="005677B5"/>
    <w:rsid w:val="005677F8"/>
    <w:rsid w:val="00567A93"/>
    <w:rsid w:val="00567AE6"/>
    <w:rsid w:val="00567C2B"/>
    <w:rsid w:val="00567C3C"/>
    <w:rsid w:val="00567CD8"/>
    <w:rsid w:val="00567F12"/>
    <w:rsid w:val="005704ED"/>
    <w:rsid w:val="005706CB"/>
    <w:rsid w:val="005707C0"/>
    <w:rsid w:val="0057081E"/>
    <w:rsid w:val="00570C75"/>
    <w:rsid w:val="00570E1D"/>
    <w:rsid w:val="00570F1F"/>
    <w:rsid w:val="00570FFF"/>
    <w:rsid w:val="005712EC"/>
    <w:rsid w:val="00571629"/>
    <w:rsid w:val="005716EE"/>
    <w:rsid w:val="005718EA"/>
    <w:rsid w:val="00571B5D"/>
    <w:rsid w:val="00571EFF"/>
    <w:rsid w:val="00572295"/>
    <w:rsid w:val="0057255B"/>
    <w:rsid w:val="005725B9"/>
    <w:rsid w:val="005726F3"/>
    <w:rsid w:val="005729BC"/>
    <w:rsid w:val="00572A7D"/>
    <w:rsid w:val="00572B71"/>
    <w:rsid w:val="00572C70"/>
    <w:rsid w:val="00572CE2"/>
    <w:rsid w:val="00573B6A"/>
    <w:rsid w:val="00573BAF"/>
    <w:rsid w:val="00573CEE"/>
    <w:rsid w:val="005740FC"/>
    <w:rsid w:val="005743F0"/>
    <w:rsid w:val="005749DA"/>
    <w:rsid w:val="00574A1C"/>
    <w:rsid w:val="00574A71"/>
    <w:rsid w:val="00574C6D"/>
    <w:rsid w:val="005750D8"/>
    <w:rsid w:val="0057528D"/>
    <w:rsid w:val="005752FD"/>
    <w:rsid w:val="00575AD6"/>
    <w:rsid w:val="00575B17"/>
    <w:rsid w:val="00575E32"/>
    <w:rsid w:val="00575FB4"/>
    <w:rsid w:val="005760E9"/>
    <w:rsid w:val="00576181"/>
    <w:rsid w:val="0057624B"/>
    <w:rsid w:val="00576341"/>
    <w:rsid w:val="005764BE"/>
    <w:rsid w:val="00576802"/>
    <w:rsid w:val="00576A14"/>
    <w:rsid w:val="005771A2"/>
    <w:rsid w:val="00577856"/>
    <w:rsid w:val="005778D8"/>
    <w:rsid w:val="00577965"/>
    <w:rsid w:val="00577972"/>
    <w:rsid w:val="00577A13"/>
    <w:rsid w:val="00577BB5"/>
    <w:rsid w:val="00577C68"/>
    <w:rsid w:val="00577DCB"/>
    <w:rsid w:val="0058029F"/>
    <w:rsid w:val="005803F9"/>
    <w:rsid w:val="00580602"/>
    <w:rsid w:val="00580738"/>
    <w:rsid w:val="00580815"/>
    <w:rsid w:val="00580985"/>
    <w:rsid w:val="00580B83"/>
    <w:rsid w:val="00580CCF"/>
    <w:rsid w:val="00580E51"/>
    <w:rsid w:val="0058135E"/>
    <w:rsid w:val="00581484"/>
    <w:rsid w:val="005815EE"/>
    <w:rsid w:val="0058166A"/>
    <w:rsid w:val="005817C4"/>
    <w:rsid w:val="00581934"/>
    <w:rsid w:val="00581A4E"/>
    <w:rsid w:val="005820B3"/>
    <w:rsid w:val="005828C5"/>
    <w:rsid w:val="005828EC"/>
    <w:rsid w:val="00582C88"/>
    <w:rsid w:val="00582E5A"/>
    <w:rsid w:val="00582F98"/>
    <w:rsid w:val="005833EC"/>
    <w:rsid w:val="0058371E"/>
    <w:rsid w:val="0058385D"/>
    <w:rsid w:val="00583B36"/>
    <w:rsid w:val="00583DD4"/>
    <w:rsid w:val="00583E6B"/>
    <w:rsid w:val="00584007"/>
    <w:rsid w:val="005840F8"/>
    <w:rsid w:val="005843E1"/>
    <w:rsid w:val="00584A0C"/>
    <w:rsid w:val="00584B0F"/>
    <w:rsid w:val="00584E72"/>
    <w:rsid w:val="00584F75"/>
    <w:rsid w:val="00584FFB"/>
    <w:rsid w:val="005851C2"/>
    <w:rsid w:val="005853DB"/>
    <w:rsid w:val="00585A98"/>
    <w:rsid w:val="00585AB3"/>
    <w:rsid w:val="00585EBC"/>
    <w:rsid w:val="00585F4F"/>
    <w:rsid w:val="00585FA0"/>
    <w:rsid w:val="0058648A"/>
    <w:rsid w:val="005867A2"/>
    <w:rsid w:val="0058699B"/>
    <w:rsid w:val="00586A46"/>
    <w:rsid w:val="00586AEC"/>
    <w:rsid w:val="00586F35"/>
    <w:rsid w:val="0058712F"/>
    <w:rsid w:val="005872E9"/>
    <w:rsid w:val="00587319"/>
    <w:rsid w:val="005873EC"/>
    <w:rsid w:val="0058743D"/>
    <w:rsid w:val="00587838"/>
    <w:rsid w:val="00587876"/>
    <w:rsid w:val="00587C35"/>
    <w:rsid w:val="00587F23"/>
    <w:rsid w:val="0059016E"/>
    <w:rsid w:val="0059046D"/>
    <w:rsid w:val="00590513"/>
    <w:rsid w:val="00590575"/>
    <w:rsid w:val="005907B1"/>
    <w:rsid w:val="00590807"/>
    <w:rsid w:val="00590933"/>
    <w:rsid w:val="00591304"/>
    <w:rsid w:val="005914B8"/>
    <w:rsid w:val="005917E9"/>
    <w:rsid w:val="0059182D"/>
    <w:rsid w:val="005918ED"/>
    <w:rsid w:val="00591E7F"/>
    <w:rsid w:val="00591F09"/>
    <w:rsid w:val="00591FE6"/>
    <w:rsid w:val="00592132"/>
    <w:rsid w:val="0059244C"/>
    <w:rsid w:val="005924EE"/>
    <w:rsid w:val="00592544"/>
    <w:rsid w:val="00592656"/>
    <w:rsid w:val="00592685"/>
    <w:rsid w:val="005927BC"/>
    <w:rsid w:val="0059285B"/>
    <w:rsid w:val="00592946"/>
    <w:rsid w:val="005929CB"/>
    <w:rsid w:val="00592B76"/>
    <w:rsid w:val="00592C14"/>
    <w:rsid w:val="00592F1F"/>
    <w:rsid w:val="00593554"/>
    <w:rsid w:val="00593850"/>
    <w:rsid w:val="0059390F"/>
    <w:rsid w:val="00593C6B"/>
    <w:rsid w:val="00593F26"/>
    <w:rsid w:val="00593F5F"/>
    <w:rsid w:val="00594144"/>
    <w:rsid w:val="005946E9"/>
    <w:rsid w:val="00594756"/>
    <w:rsid w:val="005947F6"/>
    <w:rsid w:val="00594CF4"/>
    <w:rsid w:val="00594E60"/>
    <w:rsid w:val="00595033"/>
    <w:rsid w:val="00595546"/>
    <w:rsid w:val="00595988"/>
    <w:rsid w:val="005964FE"/>
    <w:rsid w:val="0059651C"/>
    <w:rsid w:val="00596B44"/>
    <w:rsid w:val="00596BDF"/>
    <w:rsid w:val="00596CB6"/>
    <w:rsid w:val="00596F84"/>
    <w:rsid w:val="00597347"/>
    <w:rsid w:val="0059779A"/>
    <w:rsid w:val="00597C9A"/>
    <w:rsid w:val="00597D68"/>
    <w:rsid w:val="00597EF4"/>
    <w:rsid w:val="00597EFC"/>
    <w:rsid w:val="005A0091"/>
    <w:rsid w:val="005A0482"/>
    <w:rsid w:val="005A04CD"/>
    <w:rsid w:val="005A0568"/>
    <w:rsid w:val="005A05B5"/>
    <w:rsid w:val="005A05C9"/>
    <w:rsid w:val="005A061B"/>
    <w:rsid w:val="005A06ED"/>
    <w:rsid w:val="005A0DA8"/>
    <w:rsid w:val="005A0E01"/>
    <w:rsid w:val="005A0EE9"/>
    <w:rsid w:val="005A10FC"/>
    <w:rsid w:val="005A11D3"/>
    <w:rsid w:val="005A11DA"/>
    <w:rsid w:val="005A143E"/>
    <w:rsid w:val="005A14A3"/>
    <w:rsid w:val="005A14AA"/>
    <w:rsid w:val="005A1585"/>
    <w:rsid w:val="005A15AB"/>
    <w:rsid w:val="005A1659"/>
    <w:rsid w:val="005A17B1"/>
    <w:rsid w:val="005A189E"/>
    <w:rsid w:val="005A1B21"/>
    <w:rsid w:val="005A234B"/>
    <w:rsid w:val="005A23D6"/>
    <w:rsid w:val="005A28AD"/>
    <w:rsid w:val="005A2907"/>
    <w:rsid w:val="005A2A50"/>
    <w:rsid w:val="005A2B0D"/>
    <w:rsid w:val="005A2BDA"/>
    <w:rsid w:val="005A2E3C"/>
    <w:rsid w:val="005A3065"/>
    <w:rsid w:val="005A3346"/>
    <w:rsid w:val="005A3593"/>
    <w:rsid w:val="005A3700"/>
    <w:rsid w:val="005A382D"/>
    <w:rsid w:val="005A39FE"/>
    <w:rsid w:val="005A3B2E"/>
    <w:rsid w:val="005A3C58"/>
    <w:rsid w:val="005A3D57"/>
    <w:rsid w:val="005A3F23"/>
    <w:rsid w:val="005A3FE8"/>
    <w:rsid w:val="005A42B6"/>
    <w:rsid w:val="005A4334"/>
    <w:rsid w:val="005A4781"/>
    <w:rsid w:val="005A4880"/>
    <w:rsid w:val="005A4944"/>
    <w:rsid w:val="005A49DA"/>
    <w:rsid w:val="005A4AA6"/>
    <w:rsid w:val="005A4BAB"/>
    <w:rsid w:val="005A4BBC"/>
    <w:rsid w:val="005A4E49"/>
    <w:rsid w:val="005A51C9"/>
    <w:rsid w:val="005A52C3"/>
    <w:rsid w:val="005A52E9"/>
    <w:rsid w:val="005A5448"/>
    <w:rsid w:val="005A5536"/>
    <w:rsid w:val="005A5599"/>
    <w:rsid w:val="005A58CC"/>
    <w:rsid w:val="005A5B23"/>
    <w:rsid w:val="005A5BF3"/>
    <w:rsid w:val="005A5EA4"/>
    <w:rsid w:val="005A5EB4"/>
    <w:rsid w:val="005A621B"/>
    <w:rsid w:val="005A62B3"/>
    <w:rsid w:val="005A63AF"/>
    <w:rsid w:val="005A63E9"/>
    <w:rsid w:val="005A643C"/>
    <w:rsid w:val="005A65E1"/>
    <w:rsid w:val="005A6A5D"/>
    <w:rsid w:val="005A6C94"/>
    <w:rsid w:val="005A6D48"/>
    <w:rsid w:val="005A722B"/>
    <w:rsid w:val="005A769D"/>
    <w:rsid w:val="005A7AEA"/>
    <w:rsid w:val="005A7B90"/>
    <w:rsid w:val="005A7BD8"/>
    <w:rsid w:val="005A7D82"/>
    <w:rsid w:val="005A7DE3"/>
    <w:rsid w:val="005A7E98"/>
    <w:rsid w:val="005B006F"/>
    <w:rsid w:val="005B01A9"/>
    <w:rsid w:val="005B0693"/>
    <w:rsid w:val="005B0BE2"/>
    <w:rsid w:val="005B0C89"/>
    <w:rsid w:val="005B1596"/>
    <w:rsid w:val="005B18CB"/>
    <w:rsid w:val="005B1B6F"/>
    <w:rsid w:val="005B1D55"/>
    <w:rsid w:val="005B1F41"/>
    <w:rsid w:val="005B1F88"/>
    <w:rsid w:val="005B2161"/>
    <w:rsid w:val="005B232D"/>
    <w:rsid w:val="005B2649"/>
    <w:rsid w:val="005B270E"/>
    <w:rsid w:val="005B2810"/>
    <w:rsid w:val="005B2890"/>
    <w:rsid w:val="005B2A3E"/>
    <w:rsid w:val="005B2A4A"/>
    <w:rsid w:val="005B2B32"/>
    <w:rsid w:val="005B2B3D"/>
    <w:rsid w:val="005B2F3F"/>
    <w:rsid w:val="005B31A9"/>
    <w:rsid w:val="005B335C"/>
    <w:rsid w:val="005B365C"/>
    <w:rsid w:val="005B3784"/>
    <w:rsid w:val="005B3948"/>
    <w:rsid w:val="005B39D3"/>
    <w:rsid w:val="005B3A11"/>
    <w:rsid w:val="005B404A"/>
    <w:rsid w:val="005B40EB"/>
    <w:rsid w:val="005B4155"/>
    <w:rsid w:val="005B41C4"/>
    <w:rsid w:val="005B41DC"/>
    <w:rsid w:val="005B438A"/>
    <w:rsid w:val="005B47AF"/>
    <w:rsid w:val="005B47E9"/>
    <w:rsid w:val="005B493C"/>
    <w:rsid w:val="005B49B0"/>
    <w:rsid w:val="005B49BE"/>
    <w:rsid w:val="005B4B12"/>
    <w:rsid w:val="005B4C68"/>
    <w:rsid w:val="005B4CB0"/>
    <w:rsid w:val="005B4EB2"/>
    <w:rsid w:val="005B54DD"/>
    <w:rsid w:val="005B55C5"/>
    <w:rsid w:val="005B577E"/>
    <w:rsid w:val="005B59E8"/>
    <w:rsid w:val="005B5B5F"/>
    <w:rsid w:val="005B5F05"/>
    <w:rsid w:val="005B5FC0"/>
    <w:rsid w:val="005B61EB"/>
    <w:rsid w:val="005B648B"/>
    <w:rsid w:val="005B672A"/>
    <w:rsid w:val="005B6952"/>
    <w:rsid w:val="005B69C7"/>
    <w:rsid w:val="005B7325"/>
    <w:rsid w:val="005B7402"/>
    <w:rsid w:val="005B7B8F"/>
    <w:rsid w:val="005B7F9A"/>
    <w:rsid w:val="005C00A9"/>
    <w:rsid w:val="005C0147"/>
    <w:rsid w:val="005C056F"/>
    <w:rsid w:val="005C05A2"/>
    <w:rsid w:val="005C0631"/>
    <w:rsid w:val="005C065C"/>
    <w:rsid w:val="005C067C"/>
    <w:rsid w:val="005C087F"/>
    <w:rsid w:val="005C0996"/>
    <w:rsid w:val="005C0B30"/>
    <w:rsid w:val="005C0D3B"/>
    <w:rsid w:val="005C0E51"/>
    <w:rsid w:val="005C0FAD"/>
    <w:rsid w:val="005C0FEB"/>
    <w:rsid w:val="005C1015"/>
    <w:rsid w:val="005C11F5"/>
    <w:rsid w:val="005C1264"/>
    <w:rsid w:val="005C1436"/>
    <w:rsid w:val="005C19CC"/>
    <w:rsid w:val="005C1DA1"/>
    <w:rsid w:val="005C1FBC"/>
    <w:rsid w:val="005C282D"/>
    <w:rsid w:val="005C28D6"/>
    <w:rsid w:val="005C2BE6"/>
    <w:rsid w:val="005C30C9"/>
    <w:rsid w:val="005C3142"/>
    <w:rsid w:val="005C31E4"/>
    <w:rsid w:val="005C3518"/>
    <w:rsid w:val="005C35B1"/>
    <w:rsid w:val="005C3680"/>
    <w:rsid w:val="005C36A6"/>
    <w:rsid w:val="005C3D49"/>
    <w:rsid w:val="005C3DA8"/>
    <w:rsid w:val="005C402B"/>
    <w:rsid w:val="005C41EE"/>
    <w:rsid w:val="005C41F7"/>
    <w:rsid w:val="005C42A8"/>
    <w:rsid w:val="005C442F"/>
    <w:rsid w:val="005C4465"/>
    <w:rsid w:val="005C469C"/>
    <w:rsid w:val="005C46FB"/>
    <w:rsid w:val="005C4929"/>
    <w:rsid w:val="005C507B"/>
    <w:rsid w:val="005C50A7"/>
    <w:rsid w:val="005C50F2"/>
    <w:rsid w:val="005C516E"/>
    <w:rsid w:val="005C52D4"/>
    <w:rsid w:val="005C57A5"/>
    <w:rsid w:val="005C58F4"/>
    <w:rsid w:val="005C5AAF"/>
    <w:rsid w:val="005C5C84"/>
    <w:rsid w:val="005C5C9B"/>
    <w:rsid w:val="005C5CE2"/>
    <w:rsid w:val="005C5DA6"/>
    <w:rsid w:val="005C6111"/>
    <w:rsid w:val="005C63A9"/>
    <w:rsid w:val="005C6539"/>
    <w:rsid w:val="005C6AE8"/>
    <w:rsid w:val="005C707E"/>
    <w:rsid w:val="005C7556"/>
    <w:rsid w:val="005C75E5"/>
    <w:rsid w:val="005C7754"/>
    <w:rsid w:val="005C7E19"/>
    <w:rsid w:val="005D0086"/>
    <w:rsid w:val="005D0089"/>
    <w:rsid w:val="005D00A3"/>
    <w:rsid w:val="005D03ED"/>
    <w:rsid w:val="005D040E"/>
    <w:rsid w:val="005D0B17"/>
    <w:rsid w:val="005D1122"/>
    <w:rsid w:val="005D1798"/>
    <w:rsid w:val="005D197F"/>
    <w:rsid w:val="005D1ABF"/>
    <w:rsid w:val="005D1B35"/>
    <w:rsid w:val="005D1CE7"/>
    <w:rsid w:val="005D1ECD"/>
    <w:rsid w:val="005D2341"/>
    <w:rsid w:val="005D2375"/>
    <w:rsid w:val="005D24AE"/>
    <w:rsid w:val="005D24B8"/>
    <w:rsid w:val="005D24F5"/>
    <w:rsid w:val="005D25EC"/>
    <w:rsid w:val="005D2630"/>
    <w:rsid w:val="005D27C0"/>
    <w:rsid w:val="005D27E7"/>
    <w:rsid w:val="005D2B34"/>
    <w:rsid w:val="005D2E18"/>
    <w:rsid w:val="005D2F38"/>
    <w:rsid w:val="005D3678"/>
    <w:rsid w:val="005D3903"/>
    <w:rsid w:val="005D3B77"/>
    <w:rsid w:val="005D3B7E"/>
    <w:rsid w:val="005D3CEF"/>
    <w:rsid w:val="005D3E9F"/>
    <w:rsid w:val="005D3ECE"/>
    <w:rsid w:val="005D40D5"/>
    <w:rsid w:val="005D43C1"/>
    <w:rsid w:val="005D4560"/>
    <w:rsid w:val="005D4680"/>
    <w:rsid w:val="005D470D"/>
    <w:rsid w:val="005D4A05"/>
    <w:rsid w:val="005D4A4D"/>
    <w:rsid w:val="005D4BC6"/>
    <w:rsid w:val="005D5229"/>
    <w:rsid w:val="005D541D"/>
    <w:rsid w:val="005D554F"/>
    <w:rsid w:val="005D55B2"/>
    <w:rsid w:val="005D55D0"/>
    <w:rsid w:val="005D591D"/>
    <w:rsid w:val="005D593E"/>
    <w:rsid w:val="005D5952"/>
    <w:rsid w:val="005D5A9A"/>
    <w:rsid w:val="005D5B58"/>
    <w:rsid w:val="005D5BEC"/>
    <w:rsid w:val="005D6024"/>
    <w:rsid w:val="005D620C"/>
    <w:rsid w:val="005D624E"/>
    <w:rsid w:val="005D68EC"/>
    <w:rsid w:val="005D6978"/>
    <w:rsid w:val="005D6D8F"/>
    <w:rsid w:val="005D6ED3"/>
    <w:rsid w:val="005D6F54"/>
    <w:rsid w:val="005D7003"/>
    <w:rsid w:val="005D708F"/>
    <w:rsid w:val="005D71B9"/>
    <w:rsid w:val="005D74E8"/>
    <w:rsid w:val="005D771E"/>
    <w:rsid w:val="005D781F"/>
    <w:rsid w:val="005D7C0F"/>
    <w:rsid w:val="005E0196"/>
    <w:rsid w:val="005E05BA"/>
    <w:rsid w:val="005E0608"/>
    <w:rsid w:val="005E0816"/>
    <w:rsid w:val="005E0C38"/>
    <w:rsid w:val="005E0D23"/>
    <w:rsid w:val="005E0FBF"/>
    <w:rsid w:val="005E111D"/>
    <w:rsid w:val="005E1A44"/>
    <w:rsid w:val="005E1A56"/>
    <w:rsid w:val="005E1F01"/>
    <w:rsid w:val="005E1FA3"/>
    <w:rsid w:val="005E262A"/>
    <w:rsid w:val="005E269C"/>
    <w:rsid w:val="005E2779"/>
    <w:rsid w:val="005E27B0"/>
    <w:rsid w:val="005E28A2"/>
    <w:rsid w:val="005E29F3"/>
    <w:rsid w:val="005E2CD9"/>
    <w:rsid w:val="005E2D6A"/>
    <w:rsid w:val="005E2DE1"/>
    <w:rsid w:val="005E2E65"/>
    <w:rsid w:val="005E2FF4"/>
    <w:rsid w:val="005E30CD"/>
    <w:rsid w:val="005E33DF"/>
    <w:rsid w:val="005E348A"/>
    <w:rsid w:val="005E34B9"/>
    <w:rsid w:val="005E34C5"/>
    <w:rsid w:val="005E3796"/>
    <w:rsid w:val="005E38F4"/>
    <w:rsid w:val="005E3E62"/>
    <w:rsid w:val="005E3FDE"/>
    <w:rsid w:val="005E40F6"/>
    <w:rsid w:val="005E4148"/>
    <w:rsid w:val="005E4320"/>
    <w:rsid w:val="005E455C"/>
    <w:rsid w:val="005E527E"/>
    <w:rsid w:val="005E566C"/>
    <w:rsid w:val="005E58B8"/>
    <w:rsid w:val="005E594D"/>
    <w:rsid w:val="005E5BAB"/>
    <w:rsid w:val="005E5C68"/>
    <w:rsid w:val="005E5FCE"/>
    <w:rsid w:val="005E6059"/>
    <w:rsid w:val="005E65F8"/>
    <w:rsid w:val="005E67C2"/>
    <w:rsid w:val="005E691A"/>
    <w:rsid w:val="005E6AE9"/>
    <w:rsid w:val="005E6C65"/>
    <w:rsid w:val="005E6D6F"/>
    <w:rsid w:val="005E6DB6"/>
    <w:rsid w:val="005E70A9"/>
    <w:rsid w:val="005E716F"/>
    <w:rsid w:val="005E73A5"/>
    <w:rsid w:val="005E73CB"/>
    <w:rsid w:val="005E7471"/>
    <w:rsid w:val="005E77DE"/>
    <w:rsid w:val="005E7BB6"/>
    <w:rsid w:val="005E7F6A"/>
    <w:rsid w:val="005F004B"/>
    <w:rsid w:val="005F0299"/>
    <w:rsid w:val="005F0485"/>
    <w:rsid w:val="005F05C2"/>
    <w:rsid w:val="005F0787"/>
    <w:rsid w:val="005F0CB6"/>
    <w:rsid w:val="005F0F32"/>
    <w:rsid w:val="005F127C"/>
    <w:rsid w:val="005F128F"/>
    <w:rsid w:val="005F14A7"/>
    <w:rsid w:val="005F18A7"/>
    <w:rsid w:val="005F1CBE"/>
    <w:rsid w:val="005F2020"/>
    <w:rsid w:val="005F2082"/>
    <w:rsid w:val="005F2168"/>
    <w:rsid w:val="005F21DB"/>
    <w:rsid w:val="005F2217"/>
    <w:rsid w:val="005F221E"/>
    <w:rsid w:val="005F25CE"/>
    <w:rsid w:val="005F2AA1"/>
    <w:rsid w:val="005F2C1D"/>
    <w:rsid w:val="005F33F9"/>
    <w:rsid w:val="005F34C3"/>
    <w:rsid w:val="005F3756"/>
    <w:rsid w:val="005F391D"/>
    <w:rsid w:val="005F3923"/>
    <w:rsid w:val="005F3949"/>
    <w:rsid w:val="005F3DFC"/>
    <w:rsid w:val="005F3E00"/>
    <w:rsid w:val="005F4011"/>
    <w:rsid w:val="005F4136"/>
    <w:rsid w:val="005F4175"/>
    <w:rsid w:val="005F4307"/>
    <w:rsid w:val="005F4995"/>
    <w:rsid w:val="005F4ABA"/>
    <w:rsid w:val="005F4D9D"/>
    <w:rsid w:val="005F4F88"/>
    <w:rsid w:val="005F519C"/>
    <w:rsid w:val="005F5A7D"/>
    <w:rsid w:val="005F5B0E"/>
    <w:rsid w:val="005F5B39"/>
    <w:rsid w:val="005F5BC4"/>
    <w:rsid w:val="005F605A"/>
    <w:rsid w:val="005F6300"/>
    <w:rsid w:val="005F6742"/>
    <w:rsid w:val="005F67B9"/>
    <w:rsid w:val="005F6972"/>
    <w:rsid w:val="005F6AA0"/>
    <w:rsid w:val="005F6BD9"/>
    <w:rsid w:val="005F6BE2"/>
    <w:rsid w:val="005F6C50"/>
    <w:rsid w:val="005F6D55"/>
    <w:rsid w:val="005F7008"/>
    <w:rsid w:val="005F70F2"/>
    <w:rsid w:val="005F70F9"/>
    <w:rsid w:val="005F71AF"/>
    <w:rsid w:val="005F7809"/>
    <w:rsid w:val="005F7C92"/>
    <w:rsid w:val="006001E8"/>
    <w:rsid w:val="00600216"/>
    <w:rsid w:val="0060028E"/>
    <w:rsid w:val="006004A7"/>
    <w:rsid w:val="0060068B"/>
    <w:rsid w:val="00600C24"/>
    <w:rsid w:val="00600CA9"/>
    <w:rsid w:val="00600FAA"/>
    <w:rsid w:val="00600FD4"/>
    <w:rsid w:val="006013C6"/>
    <w:rsid w:val="00601450"/>
    <w:rsid w:val="0060149B"/>
    <w:rsid w:val="00601710"/>
    <w:rsid w:val="0060183F"/>
    <w:rsid w:val="00601B50"/>
    <w:rsid w:val="00602493"/>
    <w:rsid w:val="00602E7F"/>
    <w:rsid w:val="00602FC8"/>
    <w:rsid w:val="00603081"/>
    <w:rsid w:val="006031BA"/>
    <w:rsid w:val="00603256"/>
    <w:rsid w:val="0060325F"/>
    <w:rsid w:val="0060339C"/>
    <w:rsid w:val="006033FF"/>
    <w:rsid w:val="006037A7"/>
    <w:rsid w:val="00603D5F"/>
    <w:rsid w:val="00603DE0"/>
    <w:rsid w:val="00603ECC"/>
    <w:rsid w:val="006042A7"/>
    <w:rsid w:val="00604387"/>
    <w:rsid w:val="00604901"/>
    <w:rsid w:val="00604BF1"/>
    <w:rsid w:val="00604F79"/>
    <w:rsid w:val="006055F0"/>
    <w:rsid w:val="00605A0A"/>
    <w:rsid w:val="00605B56"/>
    <w:rsid w:val="00605CAD"/>
    <w:rsid w:val="00605DB5"/>
    <w:rsid w:val="00605E85"/>
    <w:rsid w:val="00605E89"/>
    <w:rsid w:val="0060610F"/>
    <w:rsid w:val="006062A3"/>
    <w:rsid w:val="00606426"/>
    <w:rsid w:val="006064A1"/>
    <w:rsid w:val="00606514"/>
    <w:rsid w:val="00606707"/>
    <w:rsid w:val="006067D5"/>
    <w:rsid w:val="00606967"/>
    <w:rsid w:val="00606CA8"/>
    <w:rsid w:val="00606EFB"/>
    <w:rsid w:val="00606F6E"/>
    <w:rsid w:val="0060745F"/>
    <w:rsid w:val="00607718"/>
    <w:rsid w:val="00607819"/>
    <w:rsid w:val="00607A2A"/>
    <w:rsid w:val="00607B72"/>
    <w:rsid w:val="00607CA1"/>
    <w:rsid w:val="00607D7A"/>
    <w:rsid w:val="0061025D"/>
    <w:rsid w:val="006102A5"/>
    <w:rsid w:val="00610333"/>
    <w:rsid w:val="0061046E"/>
    <w:rsid w:val="006104D4"/>
    <w:rsid w:val="00610539"/>
    <w:rsid w:val="00610680"/>
    <w:rsid w:val="006106E1"/>
    <w:rsid w:val="00610A1D"/>
    <w:rsid w:val="00610ED7"/>
    <w:rsid w:val="00611058"/>
    <w:rsid w:val="00611343"/>
    <w:rsid w:val="00611418"/>
    <w:rsid w:val="0061176A"/>
    <w:rsid w:val="0061179B"/>
    <w:rsid w:val="00611A30"/>
    <w:rsid w:val="00611B33"/>
    <w:rsid w:val="00611BF1"/>
    <w:rsid w:val="00611CF6"/>
    <w:rsid w:val="00611D3C"/>
    <w:rsid w:val="00611D91"/>
    <w:rsid w:val="00612286"/>
    <w:rsid w:val="006122BF"/>
    <w:rsid w:val="0061254E"/>
    <w:rsid w:val="00612592"/>
    <w:rsid w:val="006125CA"/>
    <w:rsid w:val="00612784"/>
    <w:rsid w:val="006128E8"/>
    <w:rsid w:val="00612B30"/>
    <w:rsid w:val="00612BD9"/>
    <w:rsid w:val="00613108"/>
    <w:rsid w:val="00613212"/>
    <w:rsid w:val="00613827"/>
    <w:rsid w:val="00613856"/>
    <w:rsid w:val="006138C6"/>
    <w:rsid w:val="00613B9D"/>
    <w:rsid w:val="00613ED1"/>
    <w:rsid w:val="0061431C"/>
    <w:rsid w:val="0061432A"/>
    <w:rsid w:val="006143AB"/>
    <w:rsid w:val="006145A9"/>
    <w:rsid w:val="0061476A"/>
    <w:rsid w:val="0061477A"/>
    <w:rsid w:val="006148AC"/>
    <w:rsid w:val="00614B92"/>
    <w:rsid w:val="00614CB3"/>
    <w:rsid w:val="00614D9A"/>
    <w:rsid w:val="00614E04"/>
    <w:rsid w:val="00614E05"/>
    <w:rsid w:val="00614F32"/>
    <w:rsid w:val="00615018"/>
    <w:rsid w:val="0061530E"/>
    <w:rsid w:val="006154BF"/>
    <w:rsid w:val="006154FF"/>
    <w:rsid w:val="006156EF"/>
    <w:rsid w:val="0061585A"/>
    <w:rsid w:val="00615978"/>
    <w:rsid w:val="006159DE"/>
    <w:rsid w:val="00615B8D"/>
    <w:rsid w:val="00615E3B"/>
    <w:rsid w:val="00615E3F"/>
    <w:rsid w:val="00615F98"/>
    <w:rsid w:val="0061605D"/>
    <w:rsid w:val="006160A6"/>
    <w:rsid w:val="0061653C"/>
    <w:rsid w:val="0061654B"/>
    <w:rsid w:val="006165C2"/>
    <w:rsid w:val="0061684C"/>
    <w:rsid w:val="006168EC"/>
    <w:rsid w:val="00616B56"/>
    <w:rsid w:val="00616F27"/>
    <w:rsid w:val="00616FD9"/>
    <w:rsid w:val="00617099"/>
    <w:rsid w:val="006170E7"/>
    <w:rsid w:val="00617117"/>
    <w:rsid w:val="00617387"/>
    <w:rsid w:val="0061751E"/>
    <w:rsid w:val="00617A23"/>
    <w:rsid w:val="00617A68"/>
    <w:rsid w:val="00617DD0"/>
    <w:rsid w:val="00617E9A"/>
    <w:rsid w:val="00620552"/>
    <w:rsid w:val="00620946"/>
    <w:rsid w:val="00620C3B"/>
    <w:rsid w:val="00620C96"/>
    <w:rsid w:val="00620E20"/>
    <w:rsid w:val="00620F4F"/>
    <w:rsid w:val="0062103A"/>
    <w:rsid w:val="0062110F"/>
    <w:rsid w:val="00621123"/>
    <w:rsid w:val="006213F7"/>
    <w:rsid w:val="00621449"/>
    <w:rsid w:val="00621819"/>
    <w:rsid w:val="00621AE6"/>
    <w:rsid w:val="00621EEF"/>
    <w:rsid w:val="00621F57"/>
    <w:rsid w:val="00621FA9"/>
    <w:rsid w:val="006220CA"/>
    <w:rsid w:val="00622655"/>
    <w:rsid w:val="00622ABE"/>
    <w:rsid w:val="00622D6B"/>
    <w:rsid w:val="00623207"/>
    <w:rsid w:val="006232A3"/>
    <w:rsid w:val="00623392"/>
    <w:rsid w:val="00623446"/>
    <w:rsid w:val="0062357E"/>
    <w:rsid w:val="00623721"/>
    <w:rsid w:val="0062375D"/>
    <w:rsid w:val="006239D7"/>
    <w:rsid w:val="00623AB6"/>
    <w:rsid w:val="00623ACF"/>
    <w:rsid w:val="00623CE5"/>
    <w:rsid w:val="00623E4F"/>
    <w:rsid w:val="00623F09"/>
    <w:rsid w:val="00623F75"/>
    <w:rsid w:val="00623FD6"/>
    <w:rsid w:val="00624010"/>
    <w:rsid w:val="00624156"/>
    <w:rsid w:val="00624384"/>
    <w:rsid w:val="00624493"/>
    <w:rsid w:val="00624630"/>
    <w:rsid w:val="00624651"/>
    <w:rsid w:val="006246F6"/>
    <w:rsid w:val="00624793"/>
    <w:rsid w:val="00624905"/>
    <w:rsid w:val="0062492F"/>
    <w:rsid w:val="0062493A"/>
    <w:rsid w:val="00624FBC"/>
    <w:rsid w:val="00624FDF"/>
    <w:rsid w:val="0062516B"/>
    <w:rsid w:val="006253F1"/>
    <w:rsid w:val="0062545F"/>
    <w:rsid w:val="00625542"/>
    <w:rsid w:val="00625546"/>
    <w:rsid w:val="006255CD"/>
    <w:rsid w:val="0062565B"/>
    <w:rsid w:val="00625818"/>
    <w:rsid w:val="006258A0"/>
    <w:rsid w:val="00625DB8"/>
    <w:rsid w:val="00626820"/>
    <w:rsid w:val="00626D87"/>
    <w:rsid w:val="00626E6A"/>
    <w:rsid w:val="00626F17"/>
    <w:rsid w:val="006276E9"/>
    <w:rsid w:val="00627810"/>
    <w:rsid w:val="00627812"/>
    <w:rsid w:val="006279F0"/>
    <w:rsid w:val="00627D20"/>
    <w:rsid w:val="00627EDC"/>
    <w:rsid w:val="00627F97"/>
    <w:rsid w:val="00627FBC"/>
    <w:rsid w:val="006300E1"/>
    <w:rsid w:val="006301B3"/>
    <w:rsid w:val="006301DD"/>
    <w:rsid w:val="0063034E"/>
    <w:rsid w:val="006307AE"/>
    <w:rsid w:val="0063084D"/>
    <w:rsid w:val="00630876"/>
    <w:rsid w:val="00630CB6"/>
    <w:rsid w:val="00630D73"/>
    <w:rsid w:val="00630DCF"/>
    <w:rsid w:val="00631A8A"/>
    <w:rsid w:val="00631AE3"/>
    <w:rsid w:val="00632098"/>
    <w:rsid w:val="00632140"/>
    <w:rsid w:val="0063287E"/>
    <w:rsid w:val="006329B0"/>
    <w:rsid w:val="00632AD7"/>
    <w:rsid w:val="00632BA7"/>
    <w:rsid w:val="00632CCF"/>
    <w:rsid w:val="00632CE5"/>
    <w:rsid w:val="00632D1B"/>
    <w:rsid w:val="00632FE6"/>
    <w:rsid w:val="006332FE"/>
    <w:rsid w:val="0063335E"/>
    <w:rsid w:val="0063355C"/>
    <w:rsid w:val="0063381B"/>
    <w:rsid w:val="00633856"/>
    <w:rsid w:val="00633876"/>
    <w:rsid w:val="00633A6B"/>
    <w:rsid w:val="00633B81"/>
    <w:rsid w:val="00633C2E"/>
    <w:rsid w:val="00633D4B"/>
    <w:rsid w:val="00633DF3"/>
    <w:rsid w:val="0063451F"/>
    <w:rsid w:val="00634DA9"/>
    <w:rsid w:val="00634DB2"/>
    <w:rsid w:val="00634E5F"/>
    <w:rsid w:val="006351F9"/>
    <w:rsid w:val="0063535E"/>
    <w:rsid w:val="00635791"/>
    <w:rsid w:val="00635A33"/>
    <w:rsid w:val="00635D7A"/>
    <w:rsid w:val="00635E75"/>
    <w:rsid w:val="00635F2C"/>
    <w:rsid w:val="00635F90"/>
    <w:rsid w:val="00636000"/>
    <w:rsid w:val="006362E8"/>
    <w:rsid w:val="006365FD"/>
    <w:rsid w:val="00636618"/>
    <w:rsid w:val="0063662B"/>
    <w:rsid w:val="00636880"/>
    <w:rsid w:val="00636BDD"/>
    <w:rsid w:val="00636C42"/>
    <w:rsid w:val="00637055"/>
    <w:rsid w:val="0063706C"/>
    <w:rsid w:val="00637120"/>
    <w:rsid w:val="00637121"/>
    <w:rsid w:val="0063717E"/>
    <w:rsid w:val="00637197"/>
    <w:rsid w:val="006371F3"/>
    <w:rsid w:val="006373E7"/>
    <w:rsid w:val="006373F4"/>
    <w:rsid w:val="006374CD"/>
    <w:rsid w:val="00637A52"/>
    <w:rsid w:val="00637D1F"/>
    <w:rsid w:val="00637DEE"/>
    <w:rsid w:val="00637ED6"/>
    <w:rsid w:val="00640815"/>
    <w:rsid w:val="0064091D"/>
    <w:rsid w:val="006409BC"/>
    <w:rsid w:val="006409F5"/>
    <w:rsid w:val="00640C16"/>
    <w:rsid w:val="00640CE6"/>
    <w:rsid w:val="00640E27"/>
    <w:rsid w:val="00640F96"/>
    <w:rsid w:val="00641306"/>
    <w:rsid w:val="006413F2"/>
    <w:rsid w:val="006416E2"/>
    <w:rsid w:val="0064178A"/>
    <w:rsid w:val="006419C3"/>
    <w:rsid w:val="00641E5C"/>
    <w:rsid w:val="00641F34"/>
    <w:rsid w:val="006420B7"/>
    <w:rsid w:val="00642199"/>
    <w:rsid w:val="006421C8"/>
    <w:rsid w:val="00642414"/>
    <w:rsid w:val="00642565"/>
    <w:rsid w:val="00642703"/>
    <w:rsid w:val="00642C5A"/>
    <w:rsid w:val="00642C5D"/>
    <w:rsid w:val="00642CC3"/>
    <w:rsid w:val="00642D9F"/>
    <w:rsid w:val="006430CF"/>
    <w:rsid w:val="006433E5"/>
    <w:rsid w:val="00643C48"/>
    <w:rsid w:val="00643DA9"/>
    <w:rsid w:val="00643F3A"/>
    <w:rsid w:val="0064400E"/>
    <w:rsid w:val="00644084"/>
    <w:rsid w:val="006442A4"/>
    <w:rsid w:val="00644752"/>
    <w:rsid w:val="00644768"/>
    <w:rsid w:val="0064489C"/>
    <w:rsid w:val="00644A0A"/>
    <w:rsid w:val="00644A6F"/>
    <w:rsid w:val="00644CC7"/>
    <w:rsid w:val="00644D26"/>
    <w:rsid w:val="00645075"/>
    <w:rsid w:val="00645731"/>
    <w:rsid w:val="006459C8"/>
    <w:rsid w:val="00645C16"/>
    <w:rsid w:val="00645E5C"/>
    <w:rsid w:val="006460A3"/>
    <w:rsid w:val="0064615C"/>
    <w:rsid w:val="00646313"/>
    <w:rsid w:val="006470F9"/>
    <w:rsid w:val="00647115"/>
    <w:rsid w:val="00647122"/>
    <w:rsid w:val="00647317"/>
    <w:rsid w:val="0064790E"/>
    <w:rsid w:val="00647DB1"/>
    <w:rsid w:val="00647E51"/>
    <w:rsid w:val="006501E0"/>
    <w:rsid w:val="00650332"/>
    <w:rsid w:val="00650381"/>
    <w:rsid w:val="0065042F"/>
    <w:rsid w:val="00650965"/>
    <w:rsid w:val="00650AE2"/>
    <w:rsid w:val="00650BE5"/>
    <w:rsid w:val="0065101D"/>
    <w:rsid w:val="00651756"/>
    <w:rsid w:val="0065176C"/>
    <w:rsid w:val="006517C6"/>
    <w:rsid w:val="00651A6E"/>
    <w:rsid w:val="00651B8C"/>
    <w:rsid w:val="00651DA6"/>
    <w:rsid w:val="00652245"/>
    <w:rsid w:val="0065229E"/>
    <w:rsid w:val="0065231B"/>
    <w:rsid w:val="00652398"/>
    <w:rsid w:val="0065267E"/>
    <w:rsid w:val="006526CA"/>
    <w:rsid w:val="00652A18"/>
    <w:rsid w:val="006534A8"/>
    <w:rsid w:val="00653867"/>
    <w:rsid w:val="0065392F"/>
    <w:rsid w:val="00653C9F"/>
    <w:rsid w:val="00653F8B"/>
    <w:rsid w:val="00654064"/>
    <w:rsid w:val="006540A8"/>
    <w:rsid w:val="0065465A"/>
    <w:rsid w:val="00654757"/>
    <w:rsid w:val="00654A69"/>
    <w:rsid w:val="00654C23"/>
    <w:rsid w:val="00654E93"/>
    <w:rsid w:val="00654FDA"/>
    <w:rsid w:val="0065500E"/>
    <w:rsid w:val="0065531B"/>
    <w:rsid w:val="0065533A"/>
    <w:rsid w:val="0065542F"/>
    <w:rsid w:val="00655655"/>
    <w:rsid w:val="0065569D"/>
    <w:rsid w:val="00655719"/>
    <w:rsid w:val="006557B1"/>
    <w:rsid w:val="00655E05"/>
    <w:rsid w:val="00656176"/>
    <w:rsid w:val="00656237"/>
    <w:rsid w:val="006562F4"/>
    <w:rsid w:val="006564BA"/>
    <w:rsid w:val="00656A40"/>
    <w:rsid w:val="006576F0"/>
    <w:rsid w:val="00657A29"/>
    <w:rsid w:val="00660041"/>
    <w:rsid w:val="006604DF"/>
    <w:rsid w:val="006605BD"/>
    <w:rsid w:val="006609D3"/>
    <w:rsid w:val="00660D96"/>
    <w:rsid w:val="00660E05"/>
    <w:rsid w:val="00660FD3"/>
    <w:rsid w:val="00661171"/>
    <w:rsid w:val="006612D7"/>
    <w:rsid w:val="006615AC"/>
    <w:rsid w:val="00661853"/>
    <w:rsid w:val="00661E2D"/>
    <w:rsid w:val="00661E83"/>
    <w:rsid w:val="006621EC"/>
    <w:rsid w:val="0066223C"/>
    <w:rsid w:val="00662291"/>
    <w:rsid w:val="00662353"/>
    <w:rsid w:val="006627B8"/>
    <w:rsid w:val="00662DED"/>
    <w:rsid w:val="00662E36"/>
    <w:rsid w:val="00662E67"/>
    <w:rsid w:val="00662EC4"/>
    <w:rsid w:val="00663303"/>
    <w:rsid w:val="006633FE"/>
    <w:rsid w:val="006634E5"/>
    <w:rsid w:val="00663A26"/>
    <w:rsid w:val="00663B24"/>
    <w:rsid w:val="00663C9F"/>
    <w:rsid w:val="00664097"/>
    <w:rsid w:val="006640AA"/>
    <w:rsid w:val="0066415D"/>
    <w:rsid w:val="006641AE"/>
    <w:rsid w:val="0066440B"/>
    <w:rsid w:val="006647DC"/>
    <w:rsid w:val="00664875"/>
    <w:rsid w:val="0066487C"/>
    <w:rsid w:val="00664993"/>
    <w:rsid w:val="00665020"/>
    <w:rsid w:val="00665172"/>
    <w:rsid w:val="00665176"/>
    <w:rsid w:val="00665890"/>
    <w:rsid w:val="006658BB"/>
    <w:rsid w:val="00665963"/>
    <w:rsid w:val="00665B43"/>
    <w:rsid w:val="006663B1"/>
    <w:rsid w:val="0066656A"/>
    <w:rsid w:val="006665F0"/>
    <w:rsid w:val="00666922"/>
    <w:rsid w:val="00666B9B"/>
    <w:rsid w:val="00666EF7"/>
    <w:rsid w:val="006671A5"/>
    <w:rsid w:val="0066742F"/>
    <w:rsid w:val="00667769"/>
    <w:rsid w:val="00667BFF"/>
    <w:rsid w:val="00667D4B"/>
    <w:rsid w:val="00667D94"/>
    <w:rsid w:val="00667F55"/>
    <w:rsid w:val="006702A4"/>
    <w:rsid w:val="0067050E"/>
    <w:rsid w:val="006706B4"/>
    <w:rsid w:val="006706DB"/>
    <w:rsid w:val="006706DC"/>
    <w:rsid w:val="00670AD4"/>
    <w:rsid w:val="00670C38"/>
    <w:rsid w:val="00670CA6"/>
    <w:rsid w:val="00670E87"/>
    <w:rsid w:val="0067103F"/>
    <w:rsid w:val="00671042"/>
    <w:rsid w:val="00671196"/>
    <w:rsid w:val="006711CF"/>
    <w:rsid w:val="00671640"/>
    <w:rsid w:val="006718E3"/>
    <w:rsid w:val="00671FA3"/>
    <w:rsid w:val="00672116"/>
    <w:rsid w:val="006723ED"/>
    <w:rsid w:val="0067244B"/>
    <w:rsid w:val="00672521"/>
    <w:rsid w:val="006725E5"/>
    <w:rsid w:val="0067271B"/>
    <w:rsid w:val="0067274C"/>
    <w:rsid w:val="006728B2"/>
    <w:rsid w:val="006728EE"/>
    <w:rsid w:val="0067296A"/>
    <w:rsid w:val="006729F0"/>
    <w:rsid w:val="00672D0C"/>
    <w:rsid w:val="0067353A"/>
    <w:rsid w:val="00673703"/>
    <w:rsid w:val="00673834"/>
    <w:rsid w:val="00673838"/>
    <w:rsid w:val="006739BF"/>
    <w:rsid w:val="00673B64"/>
    <w:rsid w:val="00673BCF"/>
    <w:rsid w:val="00673C34"/>
    <w:rsid w:val="00673F02"/>
    <w:rsid w:val="006747AF"/>
    <w:rsid w:val="006748A7"/>
    <w:rsid w:val="00674925"/>
    <w:rsid w:val="00674BE0"/>
    <w:rsid w:val="00674D1E"/>
    <w:rsid w:val="00674D39"/>
    <w:rsid w:val="00674EAD"/>
    <w:rsid w:val="006752B4"/>
    <w:rsid w:val="00675593"/>
    <w:rsid w:val="006755BC"/>
    <w:rsid w:val="006755CC"/>
    <w:rsid w:val="00675A1B"/>
    <w:rsid w:val="00675BE2"/>
    <w:rsid w:val="00676359"/>
    <w:rsid w:val="006763F9"/>
    <w:rsid w:val="006765AE"/>
    <w:rsid w:val="00676D60"/>
    <w:rsid w:val="00677349"/>
    <w:rsid w:val="00677434"/>
    <w:rsid w:val="006775D1"/>
    <w:rsid w:val="006776A0"/>
    <w:rsid w:val="00677727"/>
    <w:rsid w:val="0067773B"/>
    <w:rsid w:val="00677836"/>
    <w:rsid w:val="0067797C"/>
    <w:rsid w:val="00677DC8"/>
    <w:rsid w:val="0068009A"/>
    <w:rsid w:val="006800A3"/>
    <w:rsid w:val="0068020D"/>
    <w:rsid w:val="00680571"/>
    <w:rsid w:val="00680806"/>
    <w:rsid w:val="0068096C"/>
    <w:rsid w:val="0068098A"/>
    <w:rsid w:val="00680BCA"/>
    <w:rsid w:val="00680FEC"/>
    <w:rsid w:val="0068116E"/>
    <w:rsid w:val="006812C3"/>
    <w:rsid w:val="006816E5"/>
    <w:rsid w:val="00681A31"/>
    <w:rsid w:val="00681AB4"/>
    <w:rsid w:val="00681B12"/>
    <w:rsid w:val="00681C24"/>
    <w:rsid w:val="00681DF5"/>
    <w:rsid w:val="0068252A"/>
    <w:rsid w:val="00682E8B"/>
    <w:rsid w:val="00682F91"/>
    <w:rsid w:val="00683276"/>
    <w:rsid w:val="006832EC"/>
    <w:rsid w:val="006833D7"/>
    <w:rsid w:val="006833FF"/>
    <w:rsid w:val="006835E2"/>
    <w:rsid w:val="00683B67"/>
    <w:rsid w:val="00683E97"/>
    <w:rsid w:val="00683F07"/>
    <w:rsid w:val="00684173"/>
    <w:rsid w:val="006843A4"/>
    <w:rsid w:val="0068450D"/>
    <w:rsid w:val="00684893"/>
    <w:rsid w:val="00684B23"/>
    <w:rsid w:val="00684F4A"/>
    <w:rsid w:val="0068525C"/>
    <w:rsid w:val="0068534F"/>
    <w:rsid w:val="0068548D"/>
    <w:rsid w:val="00685543"/>
    <w:rsid w:val="00685559"/>
    <w:rsid w:val="0068574D"/>
    <w:rsid w:val="00685795"/>
    <w:rsid w:val="006858E4"/>
    <w:rsid w:val="00685B2D"/>
    <w:rsid w:val="00685F95"/>
    <w:rsid w:val="0068601B"/>
    <w:rsid w:val="006861C7"/>
    <w:rsid w:val="00686277"/>
    <w:rsid w:val="006862CD"/>
    <w:rsid w:val="00686605"/>
    <w:rsid w:val="0068665C"/>
    <w:rsid w:val="006866A1"/>
    <w:rsid w:val="00686736"/>
    <w:rsid w:val="006867B6"/>
    <w:rsid w:val="00686868"/>
    <w:rsid w:val="00686889"/>
    <w:rsid w:val="0068698C"/>
    <w:rsid w:val="006869E8"/>
    <w:rsid w:val="00686A5A"/>
    <w:rsid w:val="00686B36"/>
    <w:rsid w:val="00686B42"/>
    <w:rsid w:val="00686C7D"/>
    <w:rsid w:val="00686D76"/>
    <w:rsid w:val="00686DAC"/>
    <w:rsid w:val="00686F26"/>
    <w:rsid w:val="00686F38"/>
    <w:rsid w:val="0068702E"/>
    <w:rsid w:val="006872D9"/>
    <w:rsid w:val="006879A0"/>
    <w:rsid w:val="006879C4"/>
    <w:rsid w:val="00687E05"/>
    <w:rsid w:val="00687E85"/>
    <w:rsid w:val="00690277"/>
    <w:rsid w:val="00690358"/>
    <w:rsid w:val="006907E3"/>
    <w:rsid w:val="00690A72"/>
    <w:rsid w:val="00690B20"/>
    <w:rsid w:val="00690E47"/>
    <w:rsid w:val="00690F4F"/>
    <w:rsid w:val="0069108D"/>
    <w:rsid w:val="006913D2"/>
    <w:rsid w:val="0069141B"/>
    <w:rsid w:val="0069161E"/>
    <w:rsid w:val="00691654"/>
    <w:rsid w:val="00691DED"/>
    <w:rsid w:val="00691F3C"/>
    <w:rsid w:val="006920FE"/>
    <w:rsid w:val="006923E4"/>
    <w:rsid w:val="006923EC"/>
    <w:rsid w:val="0069273F"/>
    <w:rsid w:val="00692989"/>
    <w:rsid w:val="00692A45"/>
    <w:rsid w:val="00692AA8"/>
    <w:rsid w:val="00692F09"/>
    <w:rsid w:val="006931EA"/>
    <w:rsid w:val="00693240"/>
    <w:rsid w:val="0069337A"/>
    <w:rsid w:val="0069349F"/>
    <w:rsid w:val="00693833"/>
    <w:rsid w:val="00693957"/>
    <w:rsid w:val="006939A7"/>
    <w:rsid w:val="00693E44"/>
    <w:rsid w:val="00694130"/>
    <w:rsid w:val="00694291"/>
    <w:rsid w:val="0069455B"/>
    <w:rsid w:val="00694918"/>
    <w:rsid w:val="00694D8D"/>
    <w:rsid w:val="00694DA1"/>
    <w:rsid w:val="00694DE7"/>
    <w:rsid w:val="00694DF1"/>
    <w:rsid w:val="00694E4C"/>
    <w:rsid w:val="006953D3"/>
    <w:rsid w:val="006953D9"/>
    <w:rsid w:val="0069582E"/>
    <w:rsid w:val="00695962"/>
    <w:rsid w:val="00695971"/>
    <w:rsid w:val="00695B1C"/>
    <w:rsid w:val="00695FAD"/>
    <w:rsid w:val="006960C3"/>
    <w:rsid w:val="006962E8"/>
    <w:rsid w:val="006966D1"/>
    <w:rsid w:val="006966F1"/>
    <w:rsid w:val="00696B22"/>
    <w:rsid w:val="00696CE1"/>
    <w:rsid w:val="00696D1B"/>
    <w:rsid w:val="00696DC1"/>
    <w:rsid w:val="00697242"/>
    <w:rsid w:val="00697572"/>
    <w:rsid w:val="00697582"/>
    <w:rsid w:val="006977C3"/>
    <w:rsid w:val="00697A5E"/>
    <w:rsid w:val="00697B00"/>
    <w:rsid w:val="00697E22"/>
    <w:rsid w:val="006A024B"/>
    <w:rsid w:val="006A0425"/>
    <w:rsid w:val="006A0494"/>
    <w:rsid w:val="006A064B"/>
    <w:rsid w:val="006A0659"/>
    <w:rsid w:val="006A08DB"/>
    <w:rsid w:val="006A0935"/>
    <w:rsid w:val="006A0DE3"/>
    <w:rsid w:val="006A1249"/>
    <w:rsid w:val="006A12AC"/>
    <w:rsid w:val="006A146A"/>
    <w:rsid w:val="006A15A4"/>
    <w:rsid w:val="006A15CF"/>
    <w:rsid w:val="006A15EB"/>
    <w:rsid w:val="006A1A13"/>
    <w:rsid w:val="006A1CA6"/>
    <w:rsid w:val="006A1E21"/>
    <w:rsid w:val="006A23ED"/>
    <w:rsid w:val="006A2456"/>
    <w:rsid w:val="006A2555"/>
    <w:rsid w:val="006A25BC"/>
    <w:rsid w:val="006A2666"/>
    <w:rsid w:val="006A2AFA"/>
    <w:rsid w:val="006A2BDE"/>
    <w:rsid w:val="006A2CF5"/>
    <w:rsid w:val="006A317E"/>
    <w:rsid w:val="006A3264"/>
    <w:rsid w:val="006A37E8"/>
    <w:rsid w:val="006A3830"/>
    <w:rsid w:val="006A3981"/>
    <w:rsid w:val="006A3D4F"/>
    <w:rsid w:val="006A3E3F"/>
    <w:rsid w:val="006A41BA"/>
    <w:rsid w:val="006A4569"/>
    <w:rsid w:val="006A46ED"/>
    <w:rsid w:val="006A4C17"/>
    <w:rsid w:val="006A4C50"/>
    <w:rsid w:val="006A4CCD"/>
    <w:rsid w:val="006A4F71"/>
    <w:rsid w:val="006A5472"/>
    <w:rsid w:val="006A5546"/>
    <w:rsid w:val="006A5599"/>
    <w:rsid w:val="006A55B2"/>
    <w:rsid w:val="006A5AF1"/>
    <w:rsid w:val="006A5E83"/>
    <w:rsid w:val="006A5F10"/>
    <w:rsid w:val="006A625D"/>
    <w:rsid w:val="006A637C"/>
    <w:rsid w:val="006A6514"/>
    <w:rsid w:val="006A66B6"/>
    <w:rsid w:val="006A67B1"/>
    <w:rsid w:val="006A6D9C"/>
    <w:rsid w:val="006A7349"/>
    <w:rsid w:val="006A7430"/>
    <w:rsid w:val="006A748F"/>
    <w:rsid w:val="006A758E"/>
    <w:rsid w:val="006A7624"/>
    <w:rsid w:val="006A7693"/>
    <w:rsid w:val="006A7FDB"/>
    <w:rsid w:val="006B035E"/>
    <w:rsid w:val="006B03AB"/>
    <w:rsid w:val="006B05A5"/>
    <w:rsid w:val="006B094E"/>
    <w:rsid w:val="006B0998"/>
    <w:rsid w:val="006B0D80"/>
    <w:rsid w:val="006B0EE6"/>
    <w:rsid w:val="006B0F6E"/>
    <w:rsid w:val="006B1031"/>
    <w:rsid w:val="006B11E7"/>
    <w:rsid w:val="006B128D"/>
    <w:rsid w:val="006B1316"/>
    <w:rsid w:val="006B1365"/>
    <w:rsid w:val="006B146A"/>
    <w:rsid w:val="006B17CD"/>
    <w:rsid w:val="006B1801"/>
    <w:rsid w:val="006B189F"/>
    <w:rsid w:val="006B1DFD"/>
    <w:rsid w:val="006B1E6F"/>
    <w:rsid w:val="006B1EE4"/>
    <w:rsid w:val="006B1FAF"/>
    <w:rsid w:val="006B1FE5"/>
    <w:rsid w:val="006B241D"/>
    <w:rsid w:val="006B2470"/>
    <w:rsid w:val="006B28E5"/>
    <w:rsid w:val="006B2A4E"/>
    <w:rsid w:val="006B2CEF"/>
    <w:rsid w:val="006B2ECC"/>
    <w:rsid w:val="006B33B9"/>
    <w:rsid w:val="006B3418"/>
    <w:rsid w:val="006B3436"/>
    <w:rsid w:val="006B3F12"/>
    <w:rsid w:val="006B4136"/>
    <w:rsid w:val="006B431B"/>
    <w:rsid w:val="006B4342"/>
    <w:rsid w:val="006B4672"/>
    <w:rsid w:val="006B4A4E"/>
    <w:rsid w:val="006B50D9"/>
    <w:rsid w:val="006B549E"/>
    <w:rsid w:val="006B5555"/>
    <w:rsid w:val="006B57B3"/>
    <w:rsid w:val="006B5927"/>
    <w:rsid w:val="006B5C23"/>
    <w:rsid w:val="006B5E63"/>
    <w:rsid w:val="006B5FEA"/>
    <w:rsid w:val="006B6139"/>
    <w:rsid w:val="006B62F3"/>
    <w:rsid w:val="006B6615"/>
    <w:rsid w:val="006B678D"/>
    <w:rsid w:val="006B67F0"/>
    <w:rsid w:val="006B6817"/>
    <w:rsid w:val="006B6C92"/>
    <w:rsid w:val="006B6EA2"/>
    <w:rsid w:val="006B6F2B"/>
    <w:rsid w:val="006B7390"/>
    <w:rsid w:val="006B73F7"/>
    <w:rsid w:val="006B741D"/>
    <w:rsid w:val="006B7839"/>
    <w:rsid w:val="006B7B0B"/>
    <w:rsid w:val="006B7C4D"/>
    <w:rsid w:val="006C0132"/>
    <w:rsid w:val="006C0227"/>
    <w:rsid w:val="006C06B7"/>
    <w:rsid w:val="006C0902"/>
    <w:rsid w:val="006C1374"/>
    <w:rsid w:val="006C13E7"/>
    <w:rsid w:val="006C1629"/>
    <w:rsid w:val="006C19C0"/>
    <w:rsid w:val="006C1D50"/>
    <w:rsid w:val="006C1F56"/>
    <w:rsid w:val="006C20B7"/>
    <w:rsid w:val="006C2167"/>
    <w:rsid w:val="006C21ED"/>
    <w:rsid w:val="006C2407"/>
    <w:rsid w:val="006C2481"/>
    <w:rsid w:val="006C25FD"/>
    <w:rsid w:val="006C26B4"/>
    <w:rsid w:val="006C2931"/>
    <w:rsid w:val="006C296B"/>
    <w:rsid w:val="006C2BAE"/>
    <w:rsid w:val="006C2BBA"/>
    <w:rsid w:val="006C2BDC"/>
    <w:rsid w:val="006C2D49"/>
    <w:rsid w:val="006C2D83"/>
    <w:rsid w:val="006C3702"/>
    <w:rsid w:val="006C3942"/>
    <w:rsid w:val="006C39E2"/>
    <w:rsid w:val="006C3BA5"/>
    <w:rsid w:val="006C3C24"/>
    <w:rsid w:val="006C3E09"/>
    <w:rsid w:val="006C3FB0"/>
    <w:rsid w:val="006C4124"/>
    <w:rsid w:val="006C443C"/>
    <w:rsid w:val="006C4D92"/>
    <w:rsid w:val="006C4EAD"/>
    <w:rsid w:val="006C4F5A"/>
    <w:rsid w:val="006C52BC"/>
    <w:rsid w:val="006C5716"/>
    <w:rsid w:val="006C5A4A"/>
    <w:rsid w:val="006C6113"/>
    <w:rsid w:val="006C6256"/>
    <w:rsid w:val="006C6393"/>
    <w:rsid w:val="006C63B0"/>
    <w:rsid w:val="006C63C0"/>
    <w:rsid w:val="006C644D"/>
    <w:rsid w:val="006C683F"/>
    <w:rsid w:val="006C6DAF"/>
    <w:rsid w:val="006C6E64"/>
    <w:rsid w:val="006C6EF3"/>
    <w:rsid w:val="006C750E"/>
    <w:rsid w:val="006C7665"/>
    <w:rsid w:val="006C76A0"/>
    <w:rsid w:val="006C779F"/>
    <w:rsid w:val="006C7A9E"/>
    <w:rsid w:val="006C7AD6"/>
    <w:rsid w:val="006C7E67"/>
    <w:rsid w:val="006C7F04"/>
    <w:rsid w:val="006D00EA"/>
    <w:rsid w:val="006D043C"/>
    <w:rsid w:val="006D0567"/>
    <w:rsid w:val="006D0D7F"/>
    <w:rsid w:val="006D0E77"/>
    <w:rsid w:val="006D0F32"/>
    <w:rsid w:val="006D0FE3"/>
    <w:rsid w:val="006D113E"/>
    <w:rsid w:val="006D12CB"/>
    <w:rsid w:val="006D1353"/>
    <w:rsid w:val="006D13FB"/>
    <w:rsid w:val="006D14A0"/>
    <w:rsid w:val="006D162D"/>
    <w:rsid w:val="006D174E"/>
    <w:rsid w:val="006D1A55"/>
    <w:rsid w:val="006D1A86"/>
    <w:rsid w:val="006D1C90"/>
    <w:rsid w:val="006D2095"/>
    <w:rsid w:val="006D20AE"/>
    <w:rsid w:val="006D2137"/>
    <w:rsid w:val="006D2383"/>
    <w:rsid w:val="006D26EB"/>
    <w:rsid w:val="006D2971"/>
    <w:rsid w:val="006D2A2E"/>
    <w:rsid w:val="006D2E0C"/>
    <w:rsid w:val="006D2E6D"/>
    <w:rsid w:val="006D2FCD"/>
    <w:rsid w:val="006D2FD5"/>
    <w:rsid w:val="006D343A"/>
    <w:rsid w:val="006D3470"/>
    <w:rsid w:val="006D35ED"/>
    <w:rsid w:val="006D3A6D"/>
    <w:rsid w:val="006D4453"/>
    <w:rsid w:val="006D446C"/>
    <w:rsid w:val="006D447B"/>
    <w:rsid w:val="006D45F0"/>
    <w:rsid w:val="006D4875"/>
    <w:rsid w:val="006D495D"/>
    <w:rsid w:val="006D4B85"/>
    <w:rsid w:val="006D4E47"/>
    <w:rsid w:val="006D4E51"/>
    <w:rsid w:val="006D4F99"/>
    <w:rsid w:val="006D522C"/>
    <w:rsid w:val="006D5337"/>
    <w:rsid w:val="006D568D"/>
    <w:rsid w:val="006D5795"/>
    <w:rsid w:val="006D58B5"/>
    <w:rsid w:val="006D5A29"/>
    <w:rsid w:val="006D5A3B"/>
    <w:rsid w:val="006D5A4B"/>
    <w:rsid w:val="006D5C16"/>
    <w:rsid w:val="006D5D7B"/>
    <w:rsid w:val="006D60DD"/>
    <w:rsid w:val="006D6297"/>
    <w:rsid w:val="006D6939"/>
    <w:rsid w:val="006D6B70"/>
    <w:rsid w:val="006D6E6D"/>
    <w:rsid w:val="006D7658"/>
    <w:rsid w:val="006D7756"/>
    <w:rsid w:val="006D7773"/>
    <w:rsid w:val="006D7BFE"/>
    <w:rsid w:val="006D7EA0"/>
    <w:rsid w:val="006D7FF7"/>
    <w:rsid w:val="006E0070"/>
    <w:rsid w:val="006E00C5"/>
    <w:rsid w:val="006E019F"/>
    <w:rsid w:val="006E01AB"/>
    <w:rsid w:val="006E04FD"/>
    <w:rsid w:val="006E0510"/>
    <w:rsid w:val="006E07FD"/>
    <w:rsid w:val="006E08C9"/>
    <w:rsid w:val="006E096E"/>
    <w:rsid w:val="006E0BB1"/>
    <w:rsid w:val="006E0D78"/>
    <w:rsid w:val="006E0E5A"/>
    <w:rsid w:val="006E119E"/>
    <w:rsid w:val="006E141A"/>
    <w:rsid w:val="006E1663"/>
    <w:rsid w:val="006E1929"/>
    <w:rsid w:val="006E196E"/>
    <w:rsid w:val="006E1C46"/>
    <w:rsid w:val="006E1E7E"/>
    <w:rsid w:val="006E1EDB"/>
    <w:rsid w:val="006E20E8"/>
    <w:rsid w:val="006E24B0"/>
    <w:rsid w:val="006E2725"/>
    <w:rsid w:val="006E280D"/>
    <w:rsid w:val="006E29F6"/>
    <w:rsid w:val="006E2A13"/>
    <w:rsid w:val="006E2E42"/>
    <w:rsid w:val="006E301D"/>
    <w:rsid w:val="006E30C1"/>
    <w:rsid w:val="006E31EA"/>
    <w:rsid w:val="006E31F5"/>
    <w:rsid w:val="006E36A9"/>
    <w:rsid w:val="006E375B"/>
    <w:rsid w:val="006E3963"/>
    <w:rsid w:val="006E3A4D"/>
    <w:rsid w:val="006E3C08"/>
    <w:rsid w:val="006E3D3F"/>
    <w:rsid w:val="006E3DEF"/>
    <w:rsid w:val="006E4200"/>
    <w:rsid w:val="006E432A"/>
    <w:rsid w:val="006E4913"/>
    <w:rsid w:val="006E4AFF"/>
    <w:rsid w:val="006E4C7D"/>
    <w:rsid w:val="006E4ED9"/>
    <w:rsid w:val="006E5308"/>
    <w:rsid w:val="006E55A3"/>
    <w:rsid w:val="006E5787"/>
    <w:rsid w:val="006E5C35"/>
    <w:rsid w:val="006E5C80"/>
    <w:rsid w:val="006E5ED5"/>
    <w:rsid w:val="006E5FF0"/>
    <w:rsid w:val="006E618E"/>
    <w:rsid w:val="006E63CC"/>
    <w:rsid w:val="006E6581"/>
    <w:rsid w:val="006E6602"/>
    <w:rsid w:val="006E67D9"/>
    <w:rsid w:val="006E6AA5"/>
    <w:rsid w:val="006E6B73"/>
    <w:rsid w:val="006E6B7F"/>
    <w:rsid w:val="006E6B82"/>
    <w:rsid w:val="006E6DDD"/>
    <w:rsid w:val="006E7154"/>
    <w:rsid w:val="006E7201"/>
    <w:rsid w:val="006E7376"/>
    <w:rsid w:val="006E73BF"/>
    <w:rsid w:val="006E73F7"/>
    <w:rsid w:val="006E7500"/>
    <w:rsid w:val="006E7555"/>
    <w:rsid w:val="006E760A"/>
    <w:rsid w:val="006E7A9B"/>
    <w:rsid w:val="006E7B27"/>
    <w:rsid w:val="006E7C08"/>
    <w:rsid w:val="006E7E80"/>
    <w:rsid w:val="006F0280"/>
    <w:rsid w:val="006F036B"/>
    <w:rsid w:val="006F04FC"/>
    <w:rsid w:val="006F0541"/>
    <w:rsid w:val="006F0598"/>
    <w:rsid w:val="006F0844"/>
    <w:rsid w:val="006F084A"/>
    <w:rsid w:val="006F08DE"/>
    <w:rsid w:val="006F08DF"/>
    <w:rsid w:val="006F0B36"/>
    <w:rsid w:val="006F0B58"/>
    <w:rsid w:val="006F0BF9"/>
    <w:rsid w:val="006F0D4D"/>
    <w:rsid w:val="006F0F8C"/>
    <w:rsid w:val="006F1297"/>
    <w:rsid w:val="006F167E"/>
    <w:rsid w:val="006F1700"/>
    <w:rsid w:val="006F17E8"/>
    <w:rsid w:val="006F1872"/>
    <w:rsid w:val="006F1BAF"/>
    <w:rsid w:val="006F1BB4"/>
    <w:rsid w:val="006F1F3C"/>
    <w:rsid w:val="006F1FB8"/>
    <w:rsid w:val="006F23AA"/>
    <w:rsid w:val="006F2643"/>
    <w:rsid w:val="006F269F"/>
    <w:rsid w:val="006F2884"/>
    <w:rsid w:val="006F2E99"/>
    <w:rsid w:val="006F360C"/>
    <w:rsid w:val="006F383C"/>
    <w:rsid w:val="006F3BC7"/>
    <w:rsid w:val="006F3D0C"/>
    <w:rsid w:val="006F3FC1"/>
    <w:rsid w:val="006F40D1"/>
    <w:rsid w:val="006F417C"/>
    <w:rsid w:val="006F4409"/>
    <w:rsid w:val="006F4678"/>
    <w:rsid w:val="006F4B6E"/>
    <w:rsid w:val="006F4CF2"/>
    <w:rsid w:val="006F4D38"/>
    <w:rsid w:val="006F4EC5"/>
    <w:rsid w:val="006F4FE4"/>
    <w:rsid w:val="006F567C"/>
    <w:rsid w:val="006F5768"/>
    <w:rsid w:val="006F597B"/>
    <w:rsid w:val="006F5A0B"/>
    <w:rsid w:val="006F5A50"/>
    <w:rsid w:val="006F5F7E"/>
    <w:rsid w:val="006F6093"/>
    <w:rsid w:val="006F62D0"/>
    <w:rsid w:val="006F6402"/>
    <w:rsid w:val="006F6A45"/>
    <w:rsid w:val="006F6A5D"/>
    <w:rsid w:val="006F6D63"/>
    <w:rsid w:val="006F6DE6"/>
    <w:rsid w:val="006F6E35"/>
    <w:rsid w:val="006F775F"/>
    <w:rsid w:val="006F7BA5"/>
    <w:rsid w:val="006F7BE8"/>
    <w:rsid w:val="006F7CE0"/>
    <w:rsid w:val="006F7EC3"/>
    <w:rsid w:val="0070001C"/>
    <w:rsid w:val="00700033"/>
    <w:rsid w:val="007001BE"/>
    <w:rsid w:val="007001CF"/>
    <w:rsid w:val="00700509"/>
    <w:rsid w:val="007008C0"/>
    <w:rsid w:val="00700C4C"/>
    <w:rsid w:val="00700F52"/>
    <w:rsid w:val="0070130B"/>
    <w:rsid w:val="007014A6"/>
    <w:rsid w:val="0070163A"/>
    <w:rsid w:val="00701719"/>
    <w:rsid w:val="00701B69"/>
    <w:rsid w:val="00701FFD"/>
    <w:rsid w:val="007020C5"/>
    <w:rsid w:val="007021BF"/>
    <w:rsid w:val="0070227F"/>
    <w:rsid w:val="007024FB"/>
    <w:rsid w:val="00702737"/>
    <w:rsid w:val="00702A65"/>
    <w:rsid w:val="00702BE0"/>
    <w:rsid w:val="00702DC5"/>
    <w:rsid w:val="00703118"/>
    <w:rsid w:val="00703311"/>
    <w:rsid w:val="00703464"/>
    <w:rsid w:val="00703734"/>
    <w:rsid w:val="0070399F"/>
    <w:rsid w:val="00703B69"/>
    <w:rsid w:val="00703C80"/>
    <w:rsid w:val="00703C84"/>
    <w:rsid w:val="00703EA6"/>
    <w:rsid w:val="00703F4F"/>
    <w:rsid w:val="00703FFE"/>
    <w:rsid w:val="007040CE"/>
    <w:rsid w:val="0070440A"/>
    <w:rsid w:val="0070443E"/>
    <w:rsid w:val="00704AA2"/>
    <w:rsid w:val="00704ACC"/>
    <w:rsid w:val="00704CAE"/>
    <w:rsid w:val="00704F43"/>
    <w:rsid w:val="007050D3"/>
    <w:rsid w:val="0070520F"/>
    <w:rsid w:val="00705390"/>
    <w:rsid w:val="007055D8"/>
    <w:rsid w:val="007056A2"/>
    <w:rsid w:val="0070578C"/>
    <w:rsid w:val="00705978"/>
    <w:rsid w:val="00705DDC"/>
    <w:rsid w:val="00705EDE"/>
    <w:rsid w:val="00705F85"/>
    <w:rsid w:val="0070616D"/>
    <w:rsid w:val="00706181"/>
    <w:rsid w:val="00706318"/>
    <w:rsid w:val="0070633D"/>
    <w:rsid w:val="007064AD"/>
    <w:rsid w:val="00706967"/>
    <w:rsid w:val="00706E7B"/>
    <w:rsid w:val="00706E7E"/>
    <w:rsid w:val="00707459"/>
    <w:rsid w:val="00707474"/>
    <w:rsid w:val="007077C4"/>
    <w:rsid w:val="00707801"/>
    <w:rsid w:val="00707A6B"/>
    <w:rsid w:val="00707BE3"/>
    <w:rsid w:val="00707CFD"/>
    <w:rsid w:val="00707D2F"/>
    <w:rsid w:val="00707E49"/>
    <w:rsid w:val="00710035"/>
    <w:rsid w:val="007102A9"/>
    <w:rsid w:val="0071032F"/>
    <w:rsid w:val="007103EA"/>
    <w:rsid w:val="007104E2"/>
    <w:rsid w:val="00710B03"/>
    <w:rsid w:val="00710B46"/>
    <w:rsid w:val="00710D2B"/>
    <w:rsid w:val="00710DFC"/>
    <w:rsid w:val="00710E71"/>
    <w:rsid w:val="00710F17"/>
    <w:rsid w:val="007112A3"/>
    <w:rsid w:val="0071154A"/>
    <w:rsid w:val="007115F4"/>
    <w:rsid w:val="0071184E"/>
    <w:rsid w:val="0071189D"/>
    <w:rsid w:val="00711EB6"/>
    <w:rsid w:val="00711EE6"/>
    <w:rsid w:val="0071209B"/>
    <w:rsid w:val="007122A9"/>
    <w:rsid w:val="00712391"/>
    <w:rsid w:val="00712697"/>
    <w:rsid w:val="0071285F"/>
    <w:rsid w:val="00712AE6"/>
    <w:rsid w:val="00712AF2"/>
    <w:rsid w:val="00712C66"/>
    <w:rsid w:val="00712F16"/>
    <w:rsid w:val="0071314F"/>
    <w:rsid w:val="007132B4"/>
    <w:rsid w:val="0071363C"/>
    <w:rsid w:val="00713724"/>
    <w:rsid w:val="007139E3"/>
    <w:rsid w:val="00713A69"/>
    <w:rsid w:val="00713B73"/>
    <w:rsid w:val="00713C77"/>
    <w:rsid w:val="00713C8D"/>
    <w:rsid w:val="00713EAD"/>
    <w:rsid w:val="007141C9"/>
    <w:rsid w:val="007143A9"/>
    <w:rsid w:val="0071440C"/>
    <w:rsid w:val="00714658"/>
    <w:rsid w:val="007146EA"/>
    <w:rsid w:val="00714A95"/>
    <w:rsid w:val="00714BB6"/>
    <w:rsid w:val="00714C35"/>
    <w:rsid w:val="00714D89"/>
    <w:rsid w:val="00714E06"/>
    <w:rsid w:val="0071509F"/>
    <w:rsid w:val="00715253"/>
    <w:rsid w:val="00715A5F"/>
    <w:rsid w:val="00715B1C"/>
    <w:rsid w:val="00715D21"/>
    <w:rsid w:val="00715E0E"/>
    <w:rsid w:val="0071601C"/>
    <w:rsid w:val="007161CC"/>
    <w:rsid w:val="007163B2"/>
    <w:rsid w:val="00716578"/>
    <w:rsid w:val="007169D8"/>
    <w:rsid w:val="00716B06"/>
    <w:rsid w:val="00716EDE"/>
    <w:rsid w:val="00716F13"/>
    <w:rsid w:val="00716F8C"/>
    <w:rsid w:val="007171B7"/>
    <w:rsid w:val="007174A2"/>
    <w:rsid w:val="007174B6"/>
    <w:rsid w:val="0071774C"/>
    <w:rsid w:val="007178C4"/>
    <w:rsid w:val="007179A1"/>
    <w:rsid w:val="007179A8"/>
    <w:rsid w:val="007179E4"/>
    <w:rsid w:val="00717DAC"/>
    <w:rsid w:val="00717FA6"/>
    <w:rsid w:val="0072000A"/>
    <w:rsid w:val="0072019B"/>
    <w:rsid w:val="0072037B"/>
    <w:rsid w:val="007203A8"/>
    <w:rsid w:val="00720775"/>
    <w:rsid w:val="00720A01"/>
    <w:rsid w:val="00720BE2"/>
    <w:rsid w:val="00720D5C"/>
    <w:rsid w:val="00720E53"/>
    <w:rsid w:val="00720E88"/>
    <w:rsid w:val="007211F7"/>
    <w:rsid w:val="0072146D"/>
    <w:rsid w:val="0072168B"/>
    <w:rsid w:val="00721994"/>
    <w:rsid w:val="00721B39"/>
    <w:rsid w:val="00721C50"/>
    <w:rsid w:val="00721EC7"/>
    <w:rsid w:val="00721F89"/>
    <w:rsid w:val="007222AB"/>
    <w:rsid w:val="007224F7"/>
    <w:rsid w:val="0072256A"/>
    <w:rsid w:val="00722793"/>
    <w:rsid w:val="00722AD0"/>
    <w:rsid w:val="00722C01"/>
    <w:rsid w:val="00722FCB"/>
    <w:rsid w:val="007230E5"/>
    <w:rsid w:val="00723197"/>
    <w:rsid w:val="0072321F"/>
    <w:rsid w:val="007236C0"/>
    <w:rsid w:val="0072383F"/>
    <w:rsid w:val="00723882"/>
    <w:rsid w:val="007239A3"/>
    <w:rsid w:val="007239D5"/>
    <w:rsid w:val="00723ACC"/>
    <w:rsid w:val="00723D03"/>
    <w:rsid w:val="00723D16"/>
    <w:rsid w:val="00723DE9"/>
    <w:rsid w:val="00723E36"/>
    <w:rsid w:val="007242A9"/>
    <w:rsid w:val="007246C1"/>
    <w:rsid w:val="00724B94"/>
    <w:rsid w:val="00724D19"/>
    <w:rsid w:val="007252CB"/>
    <w:rsid w:val="00725510"/>
    <w:rsid w:val="0072587F"/>
    <w:rsid w:val="007258A9"/>
    <w:rsid w:val="00725996"/>
    <w:rsid w:val="00725D81"/>
    <w:rsid w:val="00725E3E"/>
    <w:rsid w:val="00725F15"/>
    <w:rsid w:val="00725F73"/>
    <w:rsid w:val="007260B7"/>
    <w:rsid w:val="007265F3"/>
    <w:rsid w:val="00726674"/>
    <w:rsid w:val="0072690A"/>
    <w:rsid w:val="00726AD4"/>
    <w:rsid w:val="00726C75"/>
    <w:rsid w:val="00726E07"/>
    <w:rsid w:val="00726E40"/>
    <w:rsid w:val="007270EB"/>
    <w:rsid w:val="0072711D"/>
    <w:rsid w:val="0072750D"/>
    <w:rsid w:val="00727888"/>
    <w:rsid w:val="00727A43"/>
    <w:rsid w:val="00730063"/>
    <w:rsid w:val="007307DB"/>
    <w:rsid w:val="007309C9"/>
    <w:rsid w:val="00730E29"/>
    <w:rsid w:val="00730FCF"/>
    <w:rsid w:val="0073107C"/>
    <w:rsid w:val="00731271"/>
    <w:rsid w:val="0073153E"/>
    <w:rsid w:val="00731953"/>
    <w:rsid w:val="00731B69"/>
    <w:rsid w:val="00731C72"/>
    <w:rsid w:val="00731C8A"/>
    <w:rsid w:val="00731D03"/>
    <w:rsid w:val="00732277"/>
    <w:rsid w:val="0073243A"/>
    <w:rsid w:val="0073249D"/>
    <w:rsid w:val="007325F6"/>
    <w:rsid w:val="007329AD"/>
    <w:rsid w:val="007329E7"/>
    <w:rsid w:val="00732AB4"/>
    <w:rsid w:val="00732B63"/>
    <w:rsid w:val="00732C0B"/>
    <w:rsid w:val="00733072"/>
    <w:rsid w:val="007333CF"/>
    <w:rsid w:val="00733534"/>
    <w:rsid w:val="0073353B"/>
    <w:rsid w:val="0073399E"/>
    <w:rsid w:val="00734013"/>
    <w:rsid w:val="00734065"/>
    <w:rsid w:val="00734183"/>
    <w:rsid w:val="00734272"/>
    <w:rsid w:val="00734469"/>
    <w:rsid w:val="00734666"/>
    <w:rsid w:val="00734921"/>
    <w:rsid w:val="00734DCD"/>
    <w:rsid w:val="00734DF3"/>
    <w:rsid w:val="00735035"/>
    <w:rsid w:val="0073547D"/>
    <w:rsid w:val="00735A0D"/>
    <w:rsid w:val="00735AD9"/>
    <w:rsid w:val="00735C8D"/>
    <w:rsid w:val="00735F7F"/>
    <w:rsid w:val="00735FBA"/>
    <w:rsid w:val="0073604C"/>
    <w:rsid w:val="0073625A"/>
    <w:rsid w:val="00736381"/>
    <w:rsid w:val="0073641E"/>
    <w:rsid w:val="00736482"/>
    <w:rsid w:val="007365BD"/>
    <w:rsid w:val="00736768"/>
    <w:rsid w:val="00736C3F"/>
    <w:rsid w:val="00736C54"/>
    <w:rsid w:val="0073708B"/>
    <w:rsid w:val="00737299"/>
    <w:rsid w:val="007373EA"/>
    <w:rsid w:val="0073747E"/>
    <w:rsid w:val="007378A8"/>
    <w:rsid w:val="00737C31"/>
    <w:rsid w:val="00737C3A"/>
    <w:rsid w:val="00737EDD"/>
    <w:rsid w:val="0074005F"/>
    <w:rsid w:val="00740079"/>
    <w:rsid w:val="007401B3"/>
    <w:rsid w:val="007402B9"/>
    <w:rsid w:val="007403FB"/>
    <w:rsid w:val="007404C6"/>
    <w:rsid w:val="007405B9"/>
    <w:rsid w:val="00740777"/>
    <w:rsid w:val="00740AAE"/>
    <w:rsid w:val="00740AE6"/>
    <w:rsid w:val="00740B86"/>
    <w:rsid w:val="00740CA8"/>
    <w:rsid w:val="00740DB5"/>
    <w:rsid w:val="00740DBF"/>
    <w:rsid w:val="00740ECE"/>
    <w:rsid w:val="00741039"/>
    <w:rsid w:val="0074109B"/>
    <w:rsid w:val="007411D0"/>
    <w:rsid w:val="007416B0"/>
    <w:rsid w:val="0074194F"/>
    <w:rsid w:val="00741B43"/>
    <w:rsid w:val="0074216B"/>
    <w:rsid w:val="00742341"/>
    <w:rsid w:val="007424A6"/>
    <w:rsid w:val="0074251D"/>
    <w:rsid w:val="0074278E"/>
    <w:rsid w:val="00742AF2"/>
    <w:rsid w:val="00742BFA"/>
    <w:rsid w:val="00742C6B"/>
    <w:rsid w:val="00743020"/>
    <w:rsid w:val="00743308"/>
    <w:rsid w:val="00743608"/>
    <w:rsid w:val="00743866"/>
    <w:rsid w:val="00743AE9"/>
    <w:rsid w:val="00743C4D"/>
    <w:rsid w:val="00743F79"/>
    <w:rsid w:val="007441A6"/>
    <w:rsid w:val="00744349"/>
    <w:rsid w:val="007446C4"/>
    <w:rsid w:val="00744D44"/>
    <w:rsid w:val="00744E07"/>
    <w:rsid w:val="00744E1E"/>
    <w:rsid w:val="0074503A"/>
    <w:rsid w:val="00745326"/>
    <w:rsid w:val="0074545C"/>
    <w:rsid w:val="00745550"/>
    <w:rsid w:val="007456DD"/>
    <w:rsid w:val="0074575E"/>
    <w:rsid w:val="00745761"/>
    <w:rsid w:val="007459FA"/>
    <w:rsid w:val="00745CE5"/>
    <w:rsid w:val="00745CFD"/>
    <w:rsid w:val="00745E46"/>
    <w:rsid w:val="00745F99"/>
    <w:rsid w:val="00746023"/>
    <w:rsid w:val="00746152"/>
    <w:rsid w:val="007462C0"/>
    <w:rsid w:val="007463FF"/>
    <w:rsid w:val="00746632"/>
    <w:rsid w:val="00746BDA"/>
    <w:rsid w:val="00746C99"/>
    <w:rsid w:val="007475A3"/>
    <w:rsid w:val="007476F8"/>
    <w:rsid w:val="007477B3"/>
    <w:rsid w:val="0074793E"/>
    <w:rsid w:val="00747B85"/>
    <w:rsid w:val="00747D90"/>
    <w:rsid w:val="0075046B"/>
    <w:rsid w:val="007505E6"/>
    <w:rsid w:val="00750714"/>
    <w:rsid w:val="0075072F"/>
    <w:rsid w:val="00750A88"/>
    <w:rsid w:val="00750AB9"/>
    <w:rsid w:val="007510CD"/>
    <w:rsid w:val="0075113F"/>
    <w:rsid w:val="007511AC"/>
    <w:rsid w:val="007511DB"/>
    <w:rsid w:val="007511FE"/>
    <w:rsid w:val="007514BD"/>
    <w:rsid w:val="007516E0"/>
    <w:rsid w:val="007518E7"/>
    <w:rsid w:val="00751CD5"/>
    <w:rsid w:val="00751EB9"/>
    <w:rsid w:val="007521DD"/>
    <w:rsid w:val="0075232E"/>
    <w:rsid w:val="007523C2"/>
    <w:rsid w:val="00752522"/>
    <w:rsid w:val="00752580"/>
    <w:rsid w:val="0075271B"/>
    <w:rsid w:val="007527F6"/>
    <w:rsid w:val="00752C2B"/>
    <w:rsid w:val="00752C96"/>
    <w:rsid w:val="00752D90"/>
    <w:rsid w:val="00752DB9"/>
    <w:rsid w:val="00752EB0"/>
    <w:rsid w:val="00753206"/>
    <w:rsid w:val="0075338F"/>
    <w:rsid w:val="00753540"/>
    <w:rsid w:val="00753756"/>
    <w:rsid w:val="00753976"/>
    <w:rsid w:val="00753A98"/>
    <w:rsid w:val="00753ABF"/>
    <w:rsid w:val="00753E21"/>
    <w:rsid w:val="00753E7A"/>
    <w:rsid w:val="007540DB"/>
    <w:rsid w:val="007546E5"/>
    <w:rsid w:val="00754A2F"/>
    <w:rsid w:val="00754D64"/>
    <w:rsid w:val="00754DD2"/>
    <w:rsid w:val="00754E42"/>
    <w:rsid w:val="00754F5F"/>
    <w:rsid w:val="00755055"/>
    <w:rsid w:val="007556BE"/>
    <w:rsid w:val="00755A73"/>
    <w:rsid w:val="00755AC9"/>
    <w:rsid w:val="00755F7F"/>
    <w:rsid w:val="0075603E"/>
    <w:rsid w:val="007562E3"/>
    <w:rsid w:val="00756AE2"/>
    <w:rsid w:val="00756FA3"/>
    <w:rsid w:val="007570D6"/>
    <w:rsid w:val="00757520"/>
    <w:rsid w:val="00757665"/>
    <w:rsid w:val="00757755"/>
    <w:rsid w:val="00757973"/>
    <w:rsid w:val="00757A33"/>
    <w:rsid w:val="00757C48"/>
    <w:rsid w:val="00757D5C"/>
    <w:rsid w:val="00757EBA"/>
    <w:rsid w:val="0076001D"/>
    <w:rsid w:val="007600EA"/>
    <w:rsid w:val="00760517"/>
    <w:rsid w:val="007605D8"/>
    <w:rsid w:val="00760C1B"/>
    <w:rsid w:val="00760D36"/>
    <w:rsid w:val="00760F63"/>
    <w:rsid w:val="0076100B"/>
    <w:rsid w:val="0076108F"/>
    <w:rsid w:val="0076109D"/>
    <w:rsid w:val="007610EF"/>
    <w:rsid w:val="00761709"/>
    <w:rsid w:val="0076193D"/>
    <w:rsid w:val="00761B0A"/>
    <w:rsid w:val="00761C99"/>
    <w:rsid w:val="00761CE8"/>
    <w:rsid w:val="00761E2A"/>
    <w:rsid w:val="00761E64"/>
    <w:rsid w:val="0076205F"/>
    <w:rsid w:val="007620C1"/>
    <w:rsid w:val="007622BE"/>
    <w:rsid w:val="00762340"/>
    <w:rsid w:val="007623F1"/>
    <w:rsid w:val="00762583"/>
    <w:rsid w:val="007625AC"/>
    <w:rsid w:val="00762697"/>
    <w:rsid w:val="007626D8"/>
    <w:rsid w:val="0076288A"/>
    <w:rsid w:val="0076290B"/>
    <w:rsid w:val="0076328F"/>
    <w:rsid w:val="00763386"/>
    <w:rsid w:val="007634DF"/>
    <w:rsid w:val="007636ED"/>
    <w:rsid w:val="00763736"/>
    <w:rsid w:val="00763761"/>
    <w:rsid w:val="00763810"/>
    <w:rsid w:val="007639DF"/>
    <w:rsid w:val="00763C61"/>
    <w:rsid w:val="00764024"/>
    <w:rsid w:val="0076407A"/>
    <w:rsid w:val="0076413C"/>
    <w:rsid w:val="0076439D"/>
    <w:rsid w:val="007646AA"/>
    <w:rsid w:val="00764766"/>
    <w:rsid w:val="007648FD"/>
    <w:rsid w:val="00764A46"/>
    <w:rsid w:val="00764B73"/>
    <w:rsid w:val="00764E49"/>
    <w:rsid w:val="00765460"/>
    <w:rsid w:val="007655E3"/>
    <w:rsid w:val="0076560F"/>
    <w:rsid w:val="0076561D"/>
    <w:rsid w:val="00765705"/>
    <w:rsid w:val="0076578B"/>
    <w:rsid w:val="00765E2A"/>
    <w:rsid w:val="00765EAE"/>
    <w:rsid w:val="00765FBC"/>
    <w:rsid w:val="00766310"/>
    <w:rsid w:val="0076650A"/>
    <w:rsid w:val="0076657F"/>
    <w:rsid w:val="0076715B"/>
    <w:rsid w:val="007673F2"/>
    <w:rsid w:val="00767792"/>
    <w:rsid w:val="007677B6"/>
    <w:rsid w:val="00767BB9"/>
    <w:rsid w:val="00767CCB"/>
    <w:rsid w:val="00767E9E"/>
    <w:rsid w:val="00767F7E"/>
    <w:rsid w:val="0077005E"/>
    <w:rsid w:val="00770146"/>
    <w:rsid w:val="0077014C"/>
    <w:rsid w:val="007701CD"/>
    <w:rsid w:val="007703BD"/>
    <w:rsid w:val="00770655"/>
    <w:rsid w:val="00770A12"/>
    <w:rsid w:val="00770BD9"/>
    <w:rsid w:val="00770D77"/>
    <w:rsid w:val="00771098"/>
    <w:rsid w:val="007711AD"/>
    <w:rsid w:val="00771482"/>
    <w:rsid w:val="00771589"/>
    <w:rsid w:val="00771694"/>
    <w:rsid w:val="00771A3E"/>
    <w:rsid w:val="00771C70"/>
    <w:rsid w:val="00771F02"/>
    <w:rsid w:val="007722AA"/>
    <w:rsid w:val="007722E9"/>
    <w:rsid w:val="0077259D"/>
    <w:rsid w:val="00772D7F"/>
    <w:rsid w:val="00773468"/>
    <w:rsid w:val="007735F0"/>
    <w:rsid w:val="00773AEE"/>
    <w:rsid w:val="00773B48"/>
    <w:rsid w:val="00773BE9"/>
    <w:rsid w:val="00773EF3"/>
    <w:rsid w:val="00773FF8"/>
    <w:rsid w:val="007740CF"/>
    <w:rsid w:val="007740DE"/>
    <w:rsid w:val="00774142"/>
    <w:rsid w:val="007744F7"/>
    <w:rsid w:val="0077458D"/>
    <w:rsid w:val="00774DA7"/>
    <w:rsid w:val="00774EBC"/>
    <w:rsid w:val="00774EE5"/>
    <w:rsid w:val="00774F54"/>
    <w:rsid w:val="007750BD"/>
    <w:rsid w:val="00775157"/>
    <w:rsid w:val="00775184"/>
    <w:rsid w:val="00775342"/>
    <w:rsid w:val="0077535C"/>
    <w:rsid w:val="00775405"/>
    <w:rsid w:val="0077564E"/>
    <w:rsid w:val="00775C63"/>
    <w:rsid w:val="00775C93"/>
    <w:rsid w:val="00775EDF"/>
    <w:rsid w:val="00775F29"/>
    <w:rsid w:val="0077609D"/>
    <w:rsid w:val="00776600"/>
    <w:rsid w:val="0077686D"/>
    <w:rsid w:val="00776B85"/>
    <w:rsid w:val="0077727E"/>
    <w:rsid w:val="007775FE"/>
    <w:rsid w:val="007778E1"/>
    <w:rsid w:val="00777C70"/>
    <w:rsid w:val="00777EE3"/>
    <w:rsid w:val="00777F54"/>
    <w:rsid w:val="00777FBE"/>
    <w:rsid w:val="007803B0"/>
    <w:rsid w:val="0078052A"/>
    <w:rsid w:val="0078078E"/>
    <w:rsid w:val="007808C5"/>
    <w:rsid w:val="00780922"/>
    <w:rsid w:val="00780B6F"/>
    <w:rsid w:val="00780E10"/>
    <w:rsid w:val="00780EBE"/>
    <w:rsid w:val="00781130"/>
    <w:rsid w:val="00781A63"/>
    <w:rsid w:val="00781C0C"/>
    <w:rsid w:val="00781CC8"/>
    <w:rsid w:val="00781D6B"/>
    <w:rsid w:val="00782456"/>
    <w:rsid w:val="007829E0"/>
    <w:rsid w:val="00782C87"/>
    <w:rsid w:val="00782DB0"/>
    <w:rsid w:val="007831CE"/>
    <w:rsid w:val="00783363"/>
    <w:rsid w:val="007836F9"/>
    <w:rsid w:val="007839D6"/>
    <w:rsid w:val="00783AC3"/>
    <w:rsid w:val="00783C99"/>
    <w:rsid w:val="00783E70"/>
    <w:rsid w:val="00783E92"/>
    <w:rsid w:val="00784177"/>
    <w:rsid w:val="007843DC"/>
    <w:rsid w:val="00784497"/>
    <w:rsid w:val="00784688"/>
    <w:rsid w:val="00784A6E"/>
    <w:rsid w:val="00784C87"/>
    <w:rsid w:val="00784D3B"/>
    <w:rsid w:val="00785CFD"/>
    <w:rsid w:val="00785EE3"/>
    <w:rsid w:val="00785F70"/>
    <w:rsid w:val="00785F80"/>
    <w:rsid w:val="00785FCD"/>
    <w:rsid w:val="00786388"/>
    <w:rsid w:val="007868B9"/>
    <w:rsid w:val="00786BA1"/>
    <w:rsid w:val="00786C57"/>
    <w:rsid w:val="00786F40"/>
    <w:rsid w:val="0078759D"/>
    <w:rsid w:val="007876AD"/>
    <w:rsid w:val="00787726"/>
    <w:rsid w:val="007879CB"/>
    <w:rsid w:val="00787A22"/>
    <w:rsid w:val="00787A6C"/>
    <w:rsid w:val="00787CB8"/>
    <w:rsid w:val="00790082"/>
    <w:rsid w:val="007900CC"/>
    <w:rsid w:val="007907C7"/>
    <w:rsid w:val="007908A6"/>
    <w:rsid w:val="007908E6"/>
    <w:rsid w:val="00790A79"/>
    <w:rsid w:val="00790BFD"/>
    <w:rsid w:val="007910C0"/>
    <w:rsid w:val="00791373"/>
    <w:rsid w:val="00791402"/>
    <w:rsid w:val="0079179A"/>
    <w:rsid w:val="007917CF"/>
    <w:rsid w:val="00791994"/>
    <w:rsid w:val="00791BF5"/>
    <w:rsid w:val="00791FF4"/>
    <w:rsid w:val="007920C9"/>
    <w:rsid w:val="007922D7"/>
    <w:rsid w:val="007927F9"/>
    <w:rsid w:val="007929EF"/>
    <w:rsid w:val="00792A77"/>
    <w:rsid w:val="00792AFD"/>
    <w:rsid w:val="00793010"/>
    <w:rsid w:val="007930C9"/>
    <w:rsid w:val="00793158"/>
    <w:rsid w:val="0079331B"/>
    <w:rsid w:val="00793954"/>
    <w:rsid w:val="00793A3F"/>
    <w:rsid w:val="00793BD8"/>
    <w:rsid w:val="00793C65"/>
    <w:rsid w:val="00793F88"/>
    <w:rsid w:val="00793FF5"/>
    <w:rsid w:val="0079418C"/>
    <w:rsid w:val="00794611"/>
    <w:rsid w:val="00794659"/>
    <w:rsid w:val="00794807"/>
    <w:rsid w:val="00794860"/>
    <w:rsid w:val="007949DA"/>
    <w:rsid w:val="00794A53"/>
    <w:rsid w:val="00794B16"/>
    <w:rsid w:val="00794CBA"/>
    <w:rsid w:val="00794E0C"/>
    <w:rsid w:val="00795A76"/>
    <w:rsid w:val="00795E51"/>
    <w:rsid w:val="007961F7"/>
    <w:rsid w:val="007966B2"/>
    <w:rsid w:val="007966F1"/>
    <w:rsid w:val="007966F4"/>
    <w:rsid w:val="0079679F"/>
    <w:rsid w:val="007969EE"/>
    <w:rsid w:val="00796AE0"/>
    <w:rsid w:val="00796AF2"/>
    <w:rsid w:val="00796B9D"/>
    <w:rsid w:val="00796C53"/>
    <w:rsid w:val="00796C71"/>
    <w:rsid w:val="00796D2D"/>
    <w:rsid w:val="0079713F"/>
    <w:rsid w:val="00797276"/>
    <w:rsid w:val="007974A5"/>
    <w:rsid w:val="007978B1"/>
    <w:rsid w:val="00797A28"/>
    <w:rsid w:val="00797B8F"/>
    <w:rsid w:val="00797CB6"/>
    <w:rsid w:val="00797E38"/>
    <w:rsid w:val="00797EB1"/>
    <w:rsid w:val="007A00C8"/>
    <w:rsid w:val="007A00DE"/>
    <w:rsid w:val="007A00EA"/>
    <w:rsid w:val="007A0378"/>
    <w:rsid w:val="007A04C3"/>
    <w:rsid w:val="007A0610"/>
    <w:rsid w:val="007A0632"/>
    <w:rsid w:val="007A09CF"/>
    <w:rsid w:val="007A0AA3"/>
    <w:rsid w:val="007A0AC8"/>
    <w:rsid w:val="007A0B67"/>
    <w:rsid w:val="007A0B78"/>
    <w:rsid w:val="007A0E11"/>
    <w:rsid w:val="007A0EBA"/>
    <w:rsid w:val="007A143C"/>
    <w:rsid w:val="007A1744"/>
    <w:rsid w:val="007A1A47"/>
    <w:rsid w:val="007A1B03"/>
    <w:rsid w:val="007A1D1E"/>
    <w:rsid w:val="007A1E2B"/>
    <w:rsid w:val="007A1E33"/>
    <w:rsid w:val="007A20E5"/>
    <w:rsid w:val="007A25AC"/>
    <w:rsid w:val="007A2658"/>
    <w:rsid w:val="007A26D9"/>
    <w:rsid w:val="007A29CB"/>
    <w:rsid w:val="007A2BD4"/>
    <w:rsid w:val="007A2CB1"/>
    <w:rsid w:val="007A3211"/>
    <w:rsid w:val="007A343F"/>
    <w:rsid w:val="007A34E9"/>
    <w:rsid w:val="007A3511"/>
    <w:rsid w:val="007A375A"/>
    <w:rsid w:val="007A387F"/>
    <w:rsid w:val="007A396A"/>
    <w:rsid w:val="007A3984"/>
    <w:rsid w:val="007A3A61"/>
    <w:rsid w:val="007A42CA"/>
    <w:rsid w:val="007A42E8"/>
    <w:rsid w:val="007A4520"/>
    <w:rsid w:val="007A46ED"/>
    <w:rsid w:val="007A48A0"/>
    <w:rsid w:val="007A49C5"/>
    <w:rsid w:val="007A5220"/>
    <w:rsid w:val="007A54B0"/>
    <w:rsid w:val="007A584B"/>
    <w:rsid w:val="007A58DA"/>
    <w:rsid w:val="007A5A08"/>
    <w:rsid w:val="007A5AA3"/>
    <w:rsid w:val="007A5B65"/>
    <w:rsid w:val="007A5D63"/>
    <w:rsid w:val="007A6218"/>
    <w:rsid w:val="007A637F"/>
    <w:rsid w:val="007A64E1"/>
    <w:rsid w:val="007A6850"/>
    <w:rsid w:val="007A6A31"/>
    <w:rsid w:val="007A6CC3"/>
    <w:rsid w:val="007A6EA5"/>
    <w:rsid w:val="007A71F8"/>
    <w:rsid w:val="007A754A"/>
    <w:rsid w:val="007A75D4"/>
    <w:rsid w:val="007A799B"/>
    <w:rsid w:val="007A7C14"/>
    <w:rsid w:val="007A7D63"/>
    <w:rsid w:val="007A7E6E"/>
    <w:rsid w:val="007B0015"/>
    <w:rsid w:val="007B0062"/>
    <w:rsid w:val="007B0499"/>
    <w:rsid w:val="007B0558"/>
    <w:rsid w:val="007B094D"/>
    <w:rsid w:val="007B0C10"/>
    <w:rsid w:val="007B0F0D"/>
    <w:rsid w:val="007B1550"/>
    <w:rsid w:val="007B16FB"/>
    <w:rsid w:val="007B1B86"/>
    <w:rsid w:val="007B1BBF"/>
    <w:rsid w:val="007B1C06"/>
    <w:rsid w:val="007B2345"/>
    <w:rsid w:val="007B2435"/>
    <w:rsid w:val="007B251E"/>
    <w:rsid w:val="007B25D5"/>
    <w:rsid w:val="007B26B4"/>
    <w:rsid w:val="007B2703"/>
    <w:rsid w:val="007B288F"/>
    <w:rsid w:val="007B2B39"/>
    <w:rsid w:val="007B2B99"/>
    <w:rsid w:val="007B339A"/>
    <w:rsid w:val="007B34B0"/>
    <w:rsid w:val="007B3656"/>
    <w:rsid w:val="007B36DB"/>
    <w:rsid w:val="007B387A"/>
    <w:rsid w:val="007B3920"/>
    <w:rsid w:val="007B4503"/>
    <w:rsid w:val="007B4705"/>
    <w:rsid w:val="007B4734"/>
    <w:rsid w:val="007B49CB"/>
    <w:rsid w:val="007B4D2A"/>
    <w:rsid w:val="007B5157"/>
    <w:rsid w:val="007B527F"/>
    <w:rsid w:val="007B533F"/>
    <w:rsid w:val="007B53F8"/>
    <w:rsid w:val="007B558D"/>
    <w:rsid w:val="007B55A6"/>
    <w:rsid w:val="007B5CE3"/>
    <w:rsid w:val="007B5FD0"/>
    <w:rsid w:val="007B62AD"/>
    <w:rsid w:val="007B6921"/>
    <w:rsid w:val="007B6D0B"/>
    <w:rsid w:val="007B6F1A"/>
    <w:rsid w:val="007B70BB"/>
    <w:rsid w:val="007B742B"/>
    <w:rsid w:val="007B754F"/>
    <w:rsid w:val="007B7A52"/>
    <w:rsid w:val="007B7A67"/>
    <w:rsid w:val="007B7E39"/>
    <w:rsid w:val="007C001D"/>
    <w:rsid w:val="007C0480"/>
    <w:rsid w:val="007C0747"/>
    <w:rsid w:val="007C07DA"/>
    <w:rsid w:val="007C0BFB"/>
    <w:rsid w:val="007C0F64"/>
    <w:rsid w:val="007C0FA1"/>
    <w:rsid w:val="007C1242"/>
    <w:rsid w:val="007C1905"/>
    <w:rsid w:val="007C1D68"/>
    <w:rsid w:val="007C1E7F"/>
    <w:rsid w:val="007C1F34"/>
    <w:rsid w:val="007C201A"/>
    <w:rsid w:val="007C23F5"/>
    <w:rsid w:val="007C247F"/>
    <w:rsid w:val="007C252F"/>
    <w:rsid w:val="007C264B"/>
    <w:rsid w:val="007C2778"/>
    <w:rsid w:val="007C2E2E"/>
    <w:rsid w:val="007C3064"/>
    <w:rsid w:val="007C30AA"/>
    <w:rsid w:val="007C33E8"/>
    <w:rsid w:val="007C397B"/>
    <w:rsid w:val="007C3DE2"/>
    <w:rsid w:val="007C4286"/>
    <w:rsid w:val="007C444A"/>
    <w:rsid w:val="007C455A"/>
    <w:rsid w:val="007C4834"/>
    <w:rsid w:val="007C4C36"/>
    <w:rsid w:val="007C4C9C"/>
    <w:rsid w:val="007C4E67"/>
    <w:rsid w:val="007C5025"/>
    <w:rsid w:val="007C50EF"/>
    <w:rsid w:val="007C5479"/>
    <w:rsid w:val="007C59FB"/>
    <w:rsid w:val="007C5C04"/>
    <w:rsid w:val="007C604B"/>
    <w:rsid w:val="007C60AC"/>
    <w:rsid w:val="007C6102"/>
    <w:rsid w:val="007C6152"/>
    <w:rsid w:val="007C61D1"/>
    <w:rsid w:val="007C6352"/>
    <w:rsid w:val="007C637A"/>
    <w:rsid w:val="007C6763"/>
    <w:rsid w:val="007C6822"/>
    <w:rsid w:val="007C6855"/>
    <w:rsid w:val="007C6C59"/>
    <w:rsid w:val="007C6D4E"/>
    <w:rsid w:val="007C712A"/>
    <w:rsid w:val="007C714E"/>
    <w:rsid w:val="007C729C"/>
    <w:rsid w:val="007C748C"/>
    <w:rsid w:val="007C784D"/>
    <w:rsid w:val="007C7DB1"/>
    <w:rsid w:val="007D0091"/>
    <w:rsid w:val="007D0341"/>
    <w:rsid w:val="007D0DA4"/>
    <w:rsid w:val="007D169A"/>
    <w:rsid w:val="007D1798"/>
    <w:rsid w:val="007D196C"/>
    <w:rsid w:val="007D1CD5"/>
    <w:rsid w:val="007D21CC"/>
    <w:rsid w:val="007D2643"/>
    <w:rsid w:val="007D2771"/>
    <w:rsid w:val="007D27A6"/>
    <w:rsid w:val="007D2B50"/>
    <w:rsid w:val="007D2CAC"/>
    <w:rsid w:val="007D2D48"/>
    <w:rsid w:val="007D2D87"/>
    <w:rsid w:val="007D3108"/>
    <w:rsid w:val="007D320E"/>
    <w:rsid w:val="007D3384"/>
    <w:rsid w:val="007D3488"/>
    <w:rsid w:val="007D38B2"/>
    <w:rsid w:val="007D4292"/>
    <w:rsid w:val="007D42A1"/>
    <w:rsid w:val="007D42E0"/>
    <w:rsid w:val="007D4921"/>
    <w:rsid w:val="007D49EE"/>
    <w:rsid w:val="007D50E5"/>
    <w:rsid w:val="007D5136"/>
    <w:rsid w:val="007D537A"/>
    <w:rsid w:val="007D5435"/>
    <w:rsid w:val="007D5467"/>
    <w:rsid w:val="007D5717"/>
    <w:rsid w:val="007D57F4"/>
    <w:rsid w:val="007D5BD0"/>
    <w:rsid w:val="007D60A9"/>
    <w:rsid w:val="007D6561"/>
    <w:rsid w:val="007D6616"/>
    <w:rsid w:val="007D6679"/>
    <w:rsid w:val="007D6889"/>
    <w:rsid w:val="007D6AEC"/>
    <w:rsid w:val="007D6C8D"/>
    <w:rsid w:val="007D6FD6"/>
    <w:rsid w:val="007D6FFA"/>
    <w:rsid w:val="007D7061"/>
    <w:rsid w:val="007D713E"/>
    <w:rsid w:val="007D714D"/>
    <w:rsid w:val="007D72FD"/>
    <w:rsid w:val="007D7454"/>
    <w:rsid w:val="007D793F"/>
    <w:rsid w:val="007D7AE0"/>
    <w:rsid w:val="007D7F89"/>
    <w:rsid w:val="007D7FCA"/>
    <w:rsid w:val="007E00EB"/>
    <w:rsid w:val="007E0C06"/>
    <w:rsid w:val="007E0F3C"/>
    <w:rsid w:val="007E0F75"/>
    <w:rsid w:val="007E156A"/>
    <w:rsid w:val="007E18FA"/>
    <w:rsid w:val="007E1904"/>
    <w:rsid w:val="007E1D35"/>
    <w:rsid w:val="007E1F31"/>
    <w:rsid w:val="007E261A"/>
    <w:rsid w:val="007E2633"/>
    <w:rsid w:val="007E2A60"/>
    <w:rsid w:val="007E2AC9"/>
    <w:rsid w:val="007E2E59"/>
    <w:rsid w:val="007E31C5"/>
    <w:rsid w:val="007E32CB"/>
    <w:rsid w:val="007E3561"/>
    <w:rsid w:val="007E3719"/>
    <w:rsid w:val="007E3757"/>
    <w:rsid w:val="007E381A"/>
    <w:rsid w:val="007E38CF"/>
    <w:rsid w:val="007E38D1"/>
    <w:rsid w:val="007E39F5"/>
    <w:rsid w:val="007E3A8A"/>
    <w:rsid w:val="007E3DA1"/>
    <w:rsid w:val="007E43C6"/>
    <w:rsid w:val="007E4564"/>
    <w:rsid w:val="007E4633"/>
    <w:rsid w:val="007E4800"/>
    <w:rsid w:val="007E495C"/>
    <w:rsid w:val="007E4E4E"/>
    <w:rsid w:val="007E520F"/>
    <w:rsid w:val="007E5218"/>
    <w:rsid w:val="007E528B"/>
    <w:rsid w:val="007E55E8"/>
    <w:rsid w:val="007E5AF2"/>
    <w:rsid w:val="007E6210"/>
    <w:rsid w:val="007E6741"/>
    <w:rsid w:val="007E6A1E"/>
    <w:rsid w:val="007E6DDE"/>
    <w:rsid w:val="007E6EC8"/>
    <w:rsid w:val="007E6ED8"/>
    <w:rsid w:val="007E6F5E"/>
    <w:rsid w:val="007E7013"/>
    <w:rsid w:val="007E7247"/>
    <w:rsid w:val="007E731D"/>
    <w:rsid w:val="007E7420"/>
    <w:rsid w:val="007E756C"/>
    <w:rsid w:val="007E7638"/>
    <w:rsid w:val="007E76D8"/>
    <w:rsid w:val="007E7717"/>
    <w:rsid w:val="007E7776"/>
    <w:rsid w:val="007E7A2C"/>
    <w:rsid w:val="007E7A71"/>
    <w:rsid w:val="007E7E91"/>
    <w:rsid w:val="007F01AF"/>
    <w:rsid w:val="007F01CD"/>
    <w:rsid w:val="007F0620"/>
    <w:rsid w:val="007F0660"/>
    <w:rsid w:val="007F0836"/>
    <w:rsid w:val="007F0851"/>
    <w:rsid w:val="007F090C"/>
    <w:rsid w:val="007F0BF2"/>
    <w:rsid w:val="007F0CD4"/>
    <w:rsid w:val="007F1285"/>
    <w:rsid w:val="007F17A4"/>
    <w:rsid w:val="007F1858"/>
    <w:rsid w:val="007F18F9"/>
    <w:rsid w:val="007F1909"/>
    <w:rsid w:val="007F192F"/>
    <w:rsid w:val="007F196E"/>
    <w:rsid w:val="007F1A79"/>
    <w:rsid w:val="007F1AA7"/>
    <w:rsid w:val="007F1B24"/>
    <w:rsid w:val="007F1C67"/>
    <w:rsid w:val="007F1FD0"/>
    <w:rsid w:val="007F1FD6"/>
    <w:rsid w:val="007F21BE"/>
    <w:rsid w:val="007F21FE"/>
    <w:rsid w:val="007F2523"/>
    <w:rsid w:val="007F2589"/>
    <w:rsid w:val="007F2661"/>
    <w:rsid w:val="007F2737"/>
    <w:rsid w:val="007F27DA"/>
    <w:rsid w:val="007F29C8"/>
    <w:rsid w:val="007F29F1"/>
    <w:rsid w:val="007F2B34"/>
    <w:rsid w:val="007F2C19"/>
    <w:rsid w:val="007F2C4F"/>
    <w:rsid w:val="007F2E5C"/>
    <w:rsid w:val="007F31FA"/>
    <w:rsid w:val="007F32BB"/>
    <w:rsid w:val="007F37FF"/>
    <w:rsid w:val="007F3A85"/>
    <w:rsid w:val="007F3EC5"/>
    <w:rsid w:val="007F403C"/>
    <w:rsid w:val="007F40AE"/>
    <w:rsid w:val="007F438F"/>
    <w:rsid w:val="007F43D3"/>
    <w:rsid w:val="007F4817"/>
    <w:rsid w:val="007F481A"/>
    <w:rsid w:val="007F4CDC"/>
    <w:rsid w:val="007F4FF5"/>
    <w:rsid w:val="007F516E"/>
    <w:rsid w:val="007F5283"/>
    <w:rsid w:val="007F5330"/>
    <w:rsid w:val="007F5746"/>
    <w:rsid w:val="007F58C3"/>
    <w:rsid w:val="007F62EA"/>
    <w:rsid w:val="007F63DA"/>
    <w:rsid w:val="007F6570"/>
    <w:rsid w:val="007F65F0"/>
    <w:rsid w:val="007F676A"/>
    <w:rsid w:val="007F68A9"/>
    <w:rsid w:val="007F6AD5"/>
    <w:rsid w:val="007F6CA9"/>
    <w:rsid w:val="007F6D03"/>
    <w:rsid w:val="007F7080"/>
    <w:rsid w:val="007F719E"/>
    <w:rsid w:val="007F7211"/>
    <w:rsid w:val="007F7335"/>
    <w:rsid w:val="007F7596"/>
    <w:rsid w:val="007F76FE"/>
    <w:rsid w:val="007F7A9C"/>
    <w:rsid w:val="007F7BEE"/>
    <w:rsid w:val="007F7C9F"/>
    <w:rsid w:val="007F7E5D"/>
    <w:rsid w:val="00800191"/>
    <w:rsid w:val="008004C3"/>
    <w:rsid w:val="00800A7F"/>
    <w:rsid w:val="00800D38"/>
    <w:rsid w:val="00800E1A"/>
    <w:rsid w:val="008015AF"/>
    <w:rsid w:val="00801640"/>
    <w:rsid w:val="0080178D"/>
    <w:rsid w:val="008019E7"/>
    <w:rsid w:val="00801AB5"/>
    <w:rsid w:val="00801B2A"/>
    <w:rsid w:val="00801C3B"/>
    <w:rsid w:val="0080213A"/>
    <w:rsid w:val="0080230C"/>
    <w:rsid w:val="00802AF8"/>
    <w:rsid w:val="00802D79"/>
    <w:rsid w:val="00802E16"/>
    <w:rsid w:val="00802ECD"/>
    <w:rsid w:val="00803324"/>
    <w:rsid w:val="00803419"/>
    <w:rsid w:val="00803437"/>
    <w:rsid w:val="008034B0"/>
    <w:rsid w:val="008034BE"/>
    <w:rsid w:val="00803662"/>
    <w:rsid w:val="0080399D"/>
    <w:rsid w:val="00803D14"/>
    <w:rsid w:val="00803DF9"/>
    <w:rsid w:val="0080403F"/>
    <w:rsid w:val="00804329"/>
    <w:rsid w:val="00804600"/>
    <w:rsid w:val="00804AE6"/>
    <w:rsid w:val="00804E8F"/>
    <w:rsid w:val="00804F59"/>
    <w:rsid w:val="00804FE4"/>
    <w:rsid w:val="00805519"/>
    <w:rsid w:val="0080557E"/>
    <w:rsid w:val="008056D7"/>
    <w:rsid w:val="00805839"/>
    <w:rsid w:val="00805B7C"/>
    <w:rsid w:val="00805D44"/>
    <w:rsid w:val="00805D7D"/>
    <w:rsid w:val="0080613A"/>
    <w:rsid w:val="0080648A"/>
    <w:rsid w:val="008066DA"/>
    <w:rsid w:val="008067AA"/>
    <w:rsid w:val="00806808"/>
    <w:rsid w:val="00806921"/>
    <w:rsid w:val="00806B41"/>
    <w:rsid w:val="00806C37"/>
    <w:rsid w:val="00807018"/>
    <w:rsid w:val="00807499"/>
    <w:rsid w:val="0080754E"/>
    <w:rsid w:val="00807721"/>
    <w:rsid w:val="0080794D"/>
    <w:rsid w:val="00807C93"/>
    <w:rsid w:val="00807E24"/>
    <w:rsid w:val="00807F62"/>
    <w:rsid w:val="00810223"/>
    <w:rsid w:val="00810324"/>
    <w:rsid w:val="008105CE"/>
    <w:rsid w:val="008105D1"/>
    <w:rsid w:val="008106E6"/>
    <w:rsid w:val="0081088C"/>
    <w:rsid w:val="00810E10"/>
    <w:rsid w:val="00811032"/>
    <w:rsid w:val="00811056"/>
    <w:rsid w:val="00811399"/>
    <w:rsid w:val="00811545"/>
    <w:rsid w:val="00811769"/>
    <w:rsid w:val="008117CD"/>
    <w:rsid w:val="008118EE"/>
    <w:rsid w:val="00811998"/>
    <w:rsid w:val="00811C26"/>
    <w:rsid w:val="00812021"/>
    <w:rsid w:val="008122AC"/>
    <w:rsid w:val="008127B3"/>
    <w:rsid w:val="008127D8"/>
    <w:rsid w:val="00812840"/>
    <w:rsid w:val="00812900"/>
    <w:rsid w:val="0081299E"/>
    <w:rsid w:val="00812C8C"/>
    <w:rsid w:val="00812FC9"/>
    <w:rsid w:val="00813274"/>
    <w:rsid w:val="00813292"/>
    <w:rsid w:val="00813760"/>
    <w:rsid w:val="00813931"/>
    <w:rsid w:val="00813936"/>
    <w:rsid w:val="00813BC1"/>
    <w:rsid w:val="00813EEA"/>
    <w:rsid w:val="008144CB"/>
    <w:rsid w:val="00814504"/>
    <w:rsid w:val="0081468E"/>
    <w:rsid w:val="00814728"/>
    <w:rsid w:val="00814752"/>
    <w:rsid w:val="0081480C"/>
    <w:rsid w:val="008149A6"/>
    <w:rsid w:val="00814CF4"/>
    <w:rsid w:val="00814F5C"/>
    <w:rsid w:val="00815066"/>
    <w:rsid w:val="0081529F"/>
    <w:rsid w:val="0081542A"/>
    <w:rsid w:val="0081551C"/>
    <w:rsid w:val="008158C8"/>
    <w:rsid w:val="00815924"/>
    <w:rsid w:val="00815DC8"/>
    <w:rsid w:val="008161CB"/>
    <w:rsid w:val="0081622F"/>
    <w:rsid w:val="0081652D"/>
    <w:rsid w:val="0081686B"/>
    <w:rsid w:val="00816ACB"/>
    <w:rsid w:val="00816DFD"/>
    <w:rsid w:val="00816FEA"/>
    <w:rsid w:val="0081739A"/>
    <w:rsid w:val="00817517"/>
    <w:rsid w:val="00817633"/>
    <w:rsid w:val="008176A6"/>
    <w:rsid w:val="0081772D"/>
    <w:rsid w:val="00817782"/>
    <w:rsid w:val="00817D5D"/>
    <w:rsid w:val="00817EC0"/>
    <w:rsid w:val="00817F79"/>
    <w:rsid w:val="00817FC3"/>
    <w:rsid w:val="00820208"/>
    <w:rsid w:val="0082028B"/>
    <w:rsid w:val="00820416"/>
    <w:rsid w:val="00820570"/>
    <w:rsid w:val="00820642"/>
    <w:rsid w:val="008208C4"/>
    <w:rsid w:val="00820E0D"/>
    <w:rsid w:val="00820F11"/>
    <w:rsid w:val="00821000"/>
    <w:rsid w:val="0082127C"/>
    <w:rsid w:val="0082135C"/>
    <w:rsid w:val="00821363"/>
    <w:rsid w:val="00821487"/>
    <w:rsid w:val="00821581"/>
    <w:rsid w:val="008218D6"/>
    <w:rsid w:val="00821AD5"/>
    <w:rsid w:val="00821C8B"/>
    <w:rsid w:val="00821DF5"/>
    <w:rsid w:val="008223F5"/>
    <w:rsid w:val="00822BBC"/>
    <w:rsid w:val="00822C2B"/>
    <w:rsid w:val="00822D22"/>
    <w:rsid w:val="00822E14"/>
    <w:rsid w:val="00822E53"/>
    <w:rsid w:val="00822F77"/>
    <w:rsid w:val="00823137"/>
    <w:rsid w:val="0082327C"/>
    <w:rsid w:val="008232BE"/>
    <w:rsid w:val="008233D6"/>
    <w:rsid w:val="00823618"/>
    <w:rsid w:val="008236AD"/>
    <w:rsid w:val="0082381D"/>
    <w:rsid w:val="00823B36"/>
    <w:rsid w:val="00823C3A"/>
    <w:rsid w:val="00824350"/>
    <w:rsid w:val="008243CF"/>
    <w:rsid w:val="0082473E"/>
    <w:rsid w:val="00824B6C"/>
    <w:rsid w:val="00824B7D"/>
    <w:rsid w:val="00824CFB"/>
    <w:rsid w:val="00824D34"/>
    <w:rsid w:val="00824F40"/>
    <w:rsid w:val="00824FF6"/>
    <w:rsid w:val="008253C6"/>
    <w:rsid w:val="0082546A"/>
    <w:rsid w:val="0082559D"/>
    <w:rsid w:val="0082570D"/>
    <w:rsid w:val="00825A47"/>
    <w:rsid w:val="00825C0A"/>
    <w:rsid w:val="00826010"/>
    <w:rsid w:val="0082635D"/>
    <w:rsid w:val="00826686"/>
    <w:rsid w:val="008267EE"/>
    <w:rsid w:val="00826845"/>
    <w:rsid w:val="00826883"/>
    <w:rsid w:val="008268C9"/>
    <w:rsid w:val="00826B14"/>
    <w:rsid w:val="00826C0A"/>
    <w:rsid w:val="008271CF"/>
    <w:rsid w:val="008274DC"/>
    <w:rsid w:val="00827B73"/>
    <w:rsid w:val="00827BBD"/>
    <w:rsid w:val="00827C87"/>
    <w:rsid w:val="00827D9B"/>
    <w:rsid w:val="00827E66"/>
    <w:rsid w:val="00830136"/>
    <w:rsid w:val="00830358"/>
    <w:rsid w:val="00830502"/>
    <w:rsid w:val="00830584"/>
    <w:rsid w:val="0083063E"/>
    <w:rsid w:val="00830E7F"/>
    <w:rsid w:val="008310A0"/>
    <w:rsid w:val="00831886"/>
    <w:rsid w:val="0083199B"/>
    <w:rsid w:val="00831ADB"/>
    <w:rsid w:val="00831E9B"/>
    <w:rsid w:val="00831F80"/>
    <w:rsid w:val="008321BD"/>
    <w:rsid w:val="008321E6"/>
    <w:rsid w:val="008327E2"/>
    <w:rsid w:val="008329C7"/>
    <w:rsid w:val="00832AEC"/>
    <w:rsid w:val="00832B88"/>
    <w:rsid w:val="00832BCB"/>
    <w:rsid w:val="00832BDF"/>
    <w:rsid w:val="00832E37"/>
    <w:rsid w:val="00832E5D"/>
    <w:rsid w:val="00832FD7"/>
    <w:rsid w:val="0083319C"/>
    <w:rsid w:val="0083341F"/>
    <w:rsid w:val="00833421"/>
    <w:rsid w:val="0083343B"/>
    <w:rsid w:val="0083355A"/>
    <w:rsid w:val="008335BA"/>
    <w:rsid w:val="00833704"/>
    <w:rsid w:val="00833A6C"/>
    <w:rsid w:val="00833DDD"/>
    <w:rsid w:val="00833E72"/>
    <w:rsid w:val="00833E8E"/>
    <w:rsid w:val="00834051"/>
    <w:rsid w:val="008341AF"/>
    <w:rsid w:val="00834961"/>
    <w:rsid w:val="00834A02"/>
    <w:rsid w:val="00834AA4"/>
    <w:rsid w:val="00834F08"/>
    <w:rsid w:val="008352FC"/>
    <w:rsid w:val="00835459"/>
    <w:rsid w:val="00835605"/>
    <w:rsid w:val="008356E5"/>
    <w:rsid w:val="008359A8"/>
    <w:rsid w:val="00836070"/>
    <w:rsid w:val="008360AB"/>
    <w:rsid w:val="008366C0"/>
    <w:rsid w:val="00836963"/>
    <w:rsid w:val="00836C61"/>
    <w:rsid w:val="008370AA"/>
    <w:rsid w:val="008370C6"/>
    <w:rsid w:val="00837129"/>
    <w:rsid w:val="00837431"/>
    <w:rsid w:val="00837541"/>
    <w:rsid w:val="0083768B"/>
    <w:rsid w:val="0083797D"/>
    <w:rsid w:val="00840021"/>
    <w:rsid w:val="00840078"/>
    <w:rsid w:val="00840176"/>
    <w:rsid w:val="0084026C"/>
    <w:rsid w:val="008402F3"/>
    <w:rsid w:val="0084042A"/>
    <w:rsid w:val="008404A7"/>
    <w:rsid w:val="00840547"/>
    <w:rsid w:val="00840875"/>
    <w:rsid w:val="0084091A"/>
    <w:rsid w:val="00840BC8"/>
    <w:rsid w:val="00840C4F"/>
    <w:rsid w:val="00840E43"/>
    <w:rsid w:val="00840EE3"/>
    <w:rsid w:val="008410B2"/>
    <w:rsid w:val="008410F3"/>
    <w:rsid w:val="008411F1"/>
    <w:rsid w:val="008415DA"/>
    <w:rsid w:val="00841652"/>
    <w:rsid w:val="00841791"/>
    <w:rsid w:val="008417D6"/>
    <w:rsid w:val="00841AD9"/>
    <w:rsid w:val="00841C28"/>
    <w:rsid w:val="00841E51"/>
    <w:rsid w:val="00841F45"/>
    <w:rsid w:val="00842450"/>
    <w:rsid w:val="008424E7"/>
    <w:rsid w:val="0084261C"/>
    <w:rsid w:val="008427EA"/>
    <w:rsid w:val="00842C04"/>
    <w:rsid w:val="00842E20"/>
    <w:rsid w:val="00843084"/>
    <w:rsid w:val="008432BC"/>
    <w:rsid w:val="00843358"/>
    <w:rsid w:val="00843584"/>
    <w:rsid w:val="008435B4"/>
    <w:rsid w:val="008435D1"/>
    <w:rsid w:val="0084370F"/>
    <w:rsid w:val="008439AA"/>
    <w:rsid w:val="00843EFC"/>
    <w:rsid w:val="00843F02"/>
    <w:rsid w:val="0084400D"/>
    <w:rsid w:val="008445C3"/>
    <w:rsid w:val="00845133"/>
    <w:rsid w:val="0084533F"/>
    <w:rsid w:val="008455BF"/>
    <w:rsid w:val="00845A89"/>
    <w:rsid w:val="00845B42"/>
    <w:rsid w:val="00845C1B"/>
    <w:rsid w:val="00845C8B"/>
    <w:rsid w:val="00845CFB"/>
    <w:rsid w:val="00845EB7"/>
    <w:rsid w:val="00845FB7"/>
    <w:rsid w:val="0084607A"/>
    <w:rsid w:val="0084610E"/>
    <w:rsid w:val="00846116"/>
    <w:rsid w:val="008462D9"/>
    <w:rsid w:val="00846500"/>
    <w:rsid w:val="008465E6"/>
    <w:rsid w:val="00846652"/>
    <w:rsid w:val="00846703"/>
    <w:rsid w:val="00846C3A"/>
    <w:rsid w:val="00846CFF"/>
    <w:rsid w:val="00846F34"/>
    <w:rsid w:val="00846FCD"/>
    <w:rsid w:val="00847049"/>
    <w:rsid w:val="008470D9"/>
    <w:rsid w:val="0085019C"/>
    <w:rsid w:val="00850555"/>
    <w:rsid w:val="0085056C"/>
    <w:rsid w:val="008507F2"/>
    <w:rsid w:val="00850915"/>
    <w:rsid w:val="00850A4E"/>
    <w:rsid w:val="00850CDB"/>
    <w:rsid w:val="00850E3D"/>
    <w:rsid w:val="00850F01"/>
    <w:rsid w:val="0085136F"/>
    <w:rsid w:val="008515DD"/>
    <w:rsid w:val="00851814"/>
    <w:rsid w:val="00851843"/>
    <w:rsid w:val="00851A57"/>
    <w:rsid w:val="00851D6C"/>
    <w:rsid w:val="00851F2E"/>
    <w:rsid w:val="00851F8F"/>
    <w:rsid w:val="008523FB"/>
    <w:rsid w:val="0085311A"/>
    <w:rsid w:val="008531EC"/>
    <w:rsid w:val="00853673"/>
    <w:rsid w:val="00853679"/>
    <w:rsid w:val="008537C1"/>
    <w:rsid w:val="00853869"/>
    <w:rsid w:val="00853DC5"/>
    <w:rsid w:val="00853ED8"/>
    <w:rsid w:val="008540A8"/>
    <w:rsid w:val="008540AB"/>
    <w:rsid w:val="008540AD"/>
    <w:rsid w:val="0085428E"/>
    <w:rsid w:val="008549A2"/>
    <w:rsid w:val="00854E78"/>
    <w:rsid w:val="00855670"/>
    <w:rsid w:val="008556E8"/>
    <w:rsid w:val="008557CE"/>
    <w:rsid w:val="0085595F"/>
    <w:rsid w:val="00855A43"/>
    <w:rsid w:val="00855A61"/>
    <w:rsid w:val="00855DA2"/>
    <w:rsid w:val="00855DC1"/>
    <w:rsid w:val="00855E24"/>
    <w:rsid w:val="00855EBF"/>
    <w:rsid w:val="00855F6A"/>
    <w:rsid w:val="00856125"/>
    <w:rsid w:val="0085617C"/>
    <w:rsid w:val="008562B4"/>
    <w:rsid w:val="00856719"/>
    <w:rsid w:val="008567B3"/>
    <w:rsid w:val="00856A25"/>
    <w:rsid w:val="00856B60"/>
    <w:rsid w:val="00856DEF"/>
    <w:rsid w:val="00856EAA"/>
    <w:rsid w:val="008572F6"/>
    <w:rsid w:val="008576B9"/>
    <w:rsid w:val="008577FE"/>
    <w:rsid w:val="008579A4"/>
    <w:rsid w:val="008600A8"/>
    <w:rsid w:val="00860110"/>
    <w:rsid w:val="00860268"/>
    <w:rsid w:val="008603A9"/>
    <w:rsid w:val="00860403"/>
    <w:rsid w:val="00860533"/>
    <w:rsid w:val="00860797"/>
    <w:rsid w:val="00860854"/>
    <w:rsid w:val="00860A05"/>
    <w:rsid w:val="00860E13"/>
    <w:rsid w:val="00860F0F"/>
    <w:rsid w:val="00860F55"/>
    <w:rsid w:val="008615AC"/>
    <w:rsid w:val="008616C5"/>
    <w:rsid w:val="008616E6"/>
    <w:rsid w:val="008618D5"/>
    <w:rsid w:val="0086217B"/>
    <w:rsid w:val="00863400"/>
    <w:rsid w:val="0086350D"/>
    <w:rsid w:val="00863AEE"/>
    <w:rsid w:val="0086402C"/>
    <w:rsid w:val="008640EC"/>
    <w:rsid w:val="008642B9"/>
    <w:rsid w:val="008646AB"/>
    <w:rsid w:val="008648C6"/>
    <w:rsid w:val="00864A96"/>
    <w:rsid w:val="00864AB8"/>
    <w:rsid w:val="00864B2D"/>
    <w:rsid w:val="00864C81"/>
    <w:rsid w:val="00864D1E"/>
    <w:rsid w:val="00864D65"/>
    <w:rsid w:val="00864E75"/>
    <w:rsid w:val="00864F3D"/>
    <w:rsid w:val="00864F43"/>
    <w:rsid w:val="008650A4"/>
    <w:rsid w:val="00865449"/>
    <w:rsid w:val="00865633"/>
    <w:rsid w:val="00865E4A"/>
    <w:rsid w:val="00865E6A"/>
    <w:rsid w:val="00866347"/>
    <w:rsid w:val="008663C9"/>
    <w:rsid w:val="008663DE"/>
    <w:rsid w:val="0086646F"/>
    <w:rsid w:val="00866657"/>
    <w:rsid w:val="00866702"/>
    <w:rsid w:val="00866CF5"/>
    <w:rsid w:val="00866D42"/>
    <w:rsid w:val="00866E5E"/>
    <w:rsid w:val="00866FF5"/>
    <w:rsid w:val="00867057"/>
    <w:rsid w:val="0086724E"/>
    <w:rsid w:val="008673A8"/>
    <w:rsid w:val="0086759B"/>
    <w:rsid w:val="0086765E"/>
    <w:rsid w:val="008677F1"/>
    <w:rsid w:val="00867D1D"/>
    <w:rsid w:val="00867DAB"/>
    <w:rsid w:val="00867E50"/>
    <w:rsid w:val="00867F3B"/>
    <w:rsid w:val="00867F6C"/>
    <w:rsid w:val="0087076C"/>
    <w:rsid w:val="008707BA"/>
    <w:rsid w:val="0087081D"/>
    <w:rsid w:val="0087087A"/>
    <w:rsid w:val="00870993"/>
    <w:rsid w:val="00870C33"/>
    <w:rsid w:val="0087109E"/>
    <w:rsid w:val="00871FCC"/>
    <w:rsid w:val="0087205E"/>
    <w:rsid w:val="008722B3"/>
    <w:rsid w:val="008724E3"/>
    <w:rsid w:val="008724E4"/>
    <w:rsid w:val="008725C8"/>
    <w:rsid w:val="00872BCF"/>
    <w:rsid w:val="00872BFE"/>
    <w:rsid w:val="00872C39"/>
    <w:rsid w:val="00872D62"/>
    <w:rsid w:val="00872DF9"/>
    <w:rsid w:val="00873204"/>
    <w:rsid w:val="008732B2"/>
    <w:rsid w:val="00873350"/>
    <w:rsid w:val="008737BE"/>
    <w:rsid w:val="00873901"/>
    <w:rsid w:val="008739D7"/>
    <w:rsid w:val="00873B85"/>
    <w:rsid w:val="00873DA3"/>
    <w:rsid w:val="00873EE5"/>
    <w:rsid w:val="008740DD"/>
    <w:rsid w:val="00874141"/>
    <w:rsid w:val="00874239"/>
    <w:rsid w:val="0087429C"/>
    <w:rsid w:val="00874393"/>
    <w:rsid w:val="008743EA"/>
    <w:rsid w:val="008744E1"/>
    <w:rsid w:val="0087455B"/>
    <w:rsid w:val="008746CE"/>
    <w:rsid w:val="00874A2F"/>
    <w:rsid w:val="00874B43"/>
    <w:rsid w:val="00874D15"/>
    <w:rsid w:val="00875007"/>
    <w:rsid w:val="0087510E"/>
    <w:rsid w:val="00875415"/>
    <w:rsid w:val="008754BA"/>
    <w:rsid w:val="008758B2"/>
    <w:rsid w:val="00875ACF"/>
    <w:rsid w:val="00875B37"/>
    <w:rsid w:val="00875DE4"/>
    <w:rsid w:val="0087682B"/>
    <w:rsid w:val="008768CC"/>
    <w:rsid w:val="00876B96"/>
    <w:rsid w:val="00876D45"/>
    <w:rsid w:val="00876D87"/>
    <w:rsid w:val="00876EA0"/>
    <w:rsid w:val="00876F3B"/>
    <w:rsid w:val="008770A3"/>
    <w:rsid w:val="00877727"/>
    <w:rsid w:val="00877737"/>
    <w:rsid w:val="008779E0"/>
    <w:rsid w:val="00877A41"/>
    <w:rsid w:val="00877ABE"/>
    <w:rsid w:val="00877F26"/>
    <w:rsid w:val="008801F4"/>
    <w:rsid w:val="00880291"/>
    <w:rsid w:val="008808E3"/>
    <w:rsid w:val="00880AFD"/>
    <w:rsid w:val="00880C66"/>
    <w:rsid w:val="00881130"/>
    <w:rsid w:val="00881259"/>
    <w:rsid w:val="008812A8"/>
    <w:rsid w:val="0088143F"/>
    <w:rsid w:val="008815E0"/>
    <w:rsid w:val="00881B46"/>
    <w:rsid w:val="00881BE8"/>
    <w:rsid w:val="00881DEC"/>
    <w:rsid w:val="00882184"/>
    <w:rsid w:val="00882210"/>
    <w:rsid w:val="008823BF"/>
    <w:rsid w:val="0088245E"/>
    <w:rsid w:val="00882586"/>
    <w:rsid w:val="00882750"/>
    <w:rsid w:val="00882A3F"/>
    <w:rsid w:val="00882C12"/>
    <w:rsid w:val="00882CD7"/>
    <w:rsid w:val="00882CD8"/>
    <w:rsid w:val="008830B9"/>
    <w:rsid w:val="008832C7"/>
    <w:rsid w:val="00883676"/>
    <w:rsid w:val="00884255"/>
    <w:rsid w:val="0088427E"/>
    <w:rsid w:val="0088468F"/>
    <w:rsid w:val="0088474A"/>
    <w:rsid w:val="0088477A"/>
    <w:rsid w:val="00884911"/>
    <w:rsid w:val="00884C6A"/>
    <w:rsid w:val="00884CE3"/>
    <w:rsid w:val="0088504F"/>
    <w:rsid w:val="008851A8"/>
    <w:rsid w:val="008855DD"/>
    <w:rsid w:val="008856E5"/>
    <w:rsid w:val="00885753"/>
    <w:rsid w:val="00885A6B"/>
    <w:rsid w:val="00885EFB"/>
    <w:rsid w:val="00886082"/>
    <w:rsid w:val="00886197"/>
    <w:rsid w:val="00886479"/>
    <w:rsid w:val="00886511"/>
    <w:rsid w:val="00886651"/>
    <w:rsid w:val="008867D3"/>
    <w:rsid w:val="00886BD8"/>
    <w:rsid w:val="00887266"/>
    <w:rsid w:val="00887427"/>
    <w:rsid w:val="0088760C"/>
    <w:rsid w:val="00887802"/>
    <w:rsid w:val="00887942"/>
    <w:rsid w:val="00887F37"/>
    <w:rsid w:val="00887F4E"/>
    <w:rsid w:val="008903F1"/>
    <w:rsid w:val="0089055F"/>
    <w:rsid w:val="00890A3E"/>
    <w:rsid w:val="00890EC2"/>
    <w:rsid w:val="0089104C"/>
    <w:rsid w:val="0089119B"/>
    <w:rsid w:val="008912BB"/>
    <w:rsid w:val="00891322"/>
    <w:rsid w:val="00891456"/>
    <w:rsid w:val="00891504"/>
    <w:rsid w:val="008915FA"/>
    <w:rsid w:val="0089169E"/>
    <w:rsid w:val="008917D5"/>
    <w:rsid w:val="0089180C"/>
    <w:rsid w:val="008919C3"/>
    <w:rsid w:val="00891DB1"/>
    <w:rsid w:val="00891FA5"/>
    <w:rsid w:val="0089205B"/>
    <w:rsid w:val="0089211F"/>
    <w:rsid w:val="00892163"/>
    <w:rsid w:val="00892439"/>
    <w:rsid w:val="0089253D"/>
    <w:rsid w:val="008929E5"/>
    <w:rsid w:val="00892BAB"/>
    <w:rsid w:val="00893142"/>
    <w:rsid w:val="00893145"/>
    <w:rsid w:val="0089323A"/>
    <w:rsid w:val="0089325B"/>
    <w:rsid w:val="00893462"/>
    <w:rsid w:val="008935D2"/>
    <w:rsid w:val="00893809"/>
    <w:rsid w:val="00893D29"/>
    <w:rsid w:val="008942E9"/>
    <w:rsid w:val="0089446C"/>
    <w:rsid w:val="00894A53"/>
    <w:rsid w:val="0089508E"/>
    <w:rsid w:val="00895357"/>
    <w:rsid w:val="0089539E"/>
    <w:rsid w:val="00895616"/>
    <w:rsid w:val="00895674"/>
    <w:rsid w:val="00895755"/>
    <w:rsid w:val="008957D2"/>
    <w:rsid w:val="00895E23"/>
    <w:rsid w:val="008963AC"/>
    <w:rsid w:val="00896432"/>
    <w:rsid w:val="008964C2"/>
    <w:rsid w:val="0089658B"/>
    <w:rsid w:val="008965C2"/>
    <w:rsid w:val="00896697"/>
    <w:rsid w:val="008966C7"/>
    <w:rsid w:val="008966E1"/>
    <w:rsid w:val="00896975"/>
    <w:rsid w:val="00896B43"/>
    <w:rsid w:val="00896C7C"/>
    <w:rsid w:val="00896EB7"/>
    <w:rsid w:val="00897041"/>
    <w:rsid w:val="00897469"/>
    <w:rsid w:val="008975D5"/>
    <w:rsid w:val="008976FE"/>
    <w:rsid w:val="0089784C"/>
    <w:rsid w:val="0089788C"/>
    <w:rsid w:val="008979AE"/>
    <w:rsid w:val="00897A59"/>
    <w:rsid w:val="00897A7D"/>
    <w:rsid w:val="00897B38"/>
    <w:rsid w:val="00897EC8"/>
    <w:rsid w:val="008A01CC"/>
    <w:rsid w:val="008A02CE"/>
    <w:rsid w:val="008A09BB"/>
    <w:rsid w:val="008A0A54"/>
    <w:rsid w:val="008A0CEC"/>
    <w:rsid w:val="008A125E"/>
    <w:rsid w:val="008A1312"/>
    <w:rsid w:val="008A1A9C"/>
    <w:rsid w:val="008A1B62"/>
    <w:rsid w:val="008A1BC1"/>
    <w:rsid w:val="008A1C70"/>
    <w:rsid w:val="008A1D75"/>
    <w:rsid w:val="008A1E31"/>
    <w:rsid w:val="008A1E33"/>
    <w:rsid w:val="008A1FC0"/>
    <w:rsid w:val="008A20B4"/>
    <w:rsid w:val="008A21F1"/>
    <w:rsid w:val="008A2525"/>
    <w:rsid w:val="008A28C1"/>
    <w:rsid w:val="008A2942"/>
    <w:rsid w:val="008A2B73"/>
    <w:rsid w:val="008A2C4E"/>
    <w:rsid w:val="008A2EB9"/>
    <w:rsid w:val="008A2ECD"/>
    <w:rsid w:val="008A33E8"/>
    <w:rsid w:val="008A3441"/>
    <w:rsid w:val="008A345E"/>
    <w:rsid w:val="008A347C"/>
    <w:rsid w:val="008A388A"/>
    <w:rsid w:val="008A3B18"/>
    <w:rsid w:val="008A3B19"/>
    <w:rsid w:val="008A3C83"/>
    <w:rsid w:val="008A3EEA"/>
    <w:rsid w:val="008A40BF"/>
    <w:rsid w:val="008A42B5"/>
    <w:rsid w:val="008A4372"/>
    <w:rsid w:val="008A44D8"/>
    <w:rsid w:val="008A4566"/>
    <w:rsid w:val="008A457C"/>
    <w:rsid w:val="008A4895"/>
    <w:rsid w:val="008A49B3"/>
    <w:rsid w:val="008A4A46"/>
    <w:rsid w:val="008A4AD3"/>
    <w:rsid w:val="008A4B72"/>
    <w:rsid w:val="008A4BE9"/>
    <w:rsid w:val="008A51E1"/>
    <w:rsid w:val="008A528C"/>
    <w:rsid w:val="008A52DA"/>
    <w:rsid w:val="008A5600"/>
    <w:rsid w:val="008A560D"/>
    <w:rsid w:val="008A57B8"/>
    <w:rsid w:val="008A5A39"/>
    <w:rsid w:val="008A5A69"/>
    <w:rsid w:val="008A5DA2"/>
    <w:rsid w:val="008A5E22"/>
    <w:rsid w:val="008A5F13"/>
    <w:rsid w:val="008A60FE"/>
    <w:rsid w:val="008A616F"/>
    <w:rsid w:val="008A6174"/>
    <w:rsid w:val="008A62F0"/>
    <w:rsid w:val="008A63D0"/>
    <w:rsid w:val="008A65C8"/>
    <w:rsid w:val="008A6608"/>
    <w:rsid w:val="008A68D0"/>
    <w:rsid w:val="008A6A87"/>
    <w:rsid w:val="008A6E48"/>
    <w:rsid w:val="008A6E6A"/>
    <w:rsid w:val="008A7183"/>
    <w:rsid w:val="008A7266"/>
    <w:rsid w:val="008A72CE"/>
    <w:rsid w:val="008A73EF"/>
    <w:rsid w:val="008A7558"/>
    <w:rsid w:val="008A757D"/>
    <w:rsid w:val="008A7712"/>
    <w:rsid w:val="008A777B"/>
    <w:rsid w:val="008A778F"/>
    <w:rsid w:val="008A77EC"/>
    <w:rsid w:val="008A7A01"/>
    <w:rsid w:val="008A7B2D"/>
    <w:rsid w:val="008A7D1A"/>
    <w:rsid w:val="008A7D94"/>
    <w:rsid w:val="008A7D96"/>
    <w:rsid w:val="008A7F99"/>
    <w:rsid w:val="008B024D"/>
    <w:rsid w:val="008B04D7"/>
    <w:rsid w:val="008B07C1"/>
    <w:rsid w:val="008B0FE6"/>
    <w:rsid w:val="008B1469"/>
    <w:rsid w:val="008B14D9"/>
    <w:rsid w:val="008B15FE"/>
    <w:rsid w:val="008B16B3"/>
    <w:rsid w:val="008B1AA1"/>
    <w:rsid w:val="008B1B43"/>
    <w:rsid w:val="008B1D41"/>
    <w:rsid w:val="008B21FB"/>
    <w:rsid w:val="008B261E"/>
    <w:rsid w:val="008B26AA"/>
    <w:rsid w:val="008B27B5"/>
    <w:rsid w:val="008B286A"/>
    <w:rsid w:val="008B29BB"/>
    <w:rsid w:val="008B2C8C"/>
    <w:rsid w:val="008B2D0C"/>
    <w:rsid w:val="008B2D0F"/>
    <w:rsid w:val="008B2E2A"/>
    <w:rsid w:val="008B3357"/>
    <w:rsid w:val="008B3428"/>
    <w:rsid w:val="008B34E3"/>
    <w:rsid w:val="008B3568"/>
    <w:rsid w:val="008B3730"/>
    <w:rsid w:val="008B38E1"/>
    <w:rsid w:val="008B397B"/>
    <w:rsid w:val="008B3D11"/>
    <w:rsid w:val="008B3E9D"/>
    <w:rsid w:val="008B46A0"/>
    <w:rsid w:val="008B46DE"/>
    <w:rsid w:val="008B482B"/>
    <w:rsid w:val="008B4899"/>
    <w:rsid w:val="008B4BEC"/>
    <w:rsid w:val="008B4CDF"/>
    <w:rsid w:val="008B4E68"/>
    <w:rsid w:val="008B5069"/>
    <w:rsid w:val="008B509F"/>
    <w:rsid w:val="008B51B5"/>
    <w:rsid w:val="008B52FB"/>
    <w:rsid w:val="008B534D"/>
    <w:rsid w:val="008B53DC"/>
    <w:rsid w:val="008B564F"/>
    <w:rsid w:val="008B5A2C"/>
    <w:rsid w:val="008B5DB4"/>
    <w:rsid w:val="008B5E73"/>
    <w:rsid w:val="008B663E"/>
    <w:rsid w:val="008B6773"/>
    <w:rsid w:val="008B69D9"/>
    <w:rsid w:val="008B69ED"/>
    <w:rsid w:val="008B6E03"/>
    <w:rsid w:val="008B6EDE"/>
    <w:rsid w:val="008B6F95"/>
    <w:rsid w:val="008B749D"/>
    <w:rsid w:val="008B752E"/>
    <w:rsid w:val="008B77C0"/>
    <w:rsid w:val="008B7D56"/>
    <w:rsid w:val="008B7FE1"/>
    <w:rsid w:val="008B7FFD"/>
    <w:rsid w:val="008C000D"/>
    <w:rsid w:val="008C039C"/>
    <w:rsid w:val="008C069E"/>
    <w:rsid w:val="008C074E"/>
    <w:rsid w:val="008C0945"/>
    <w:rsid w:val="008C0955"/>
    <w:rsid w:val="008C0965"/>
    <w:rsid w:val="008C0AC0"/>
    <w:rsid w:val="008C0F2F"/>
    <w:rsid w:val="008C0FD2"/>
    <w:rsid w:val="008C1181"/>
    <w:rsid w:val="008C12C5"/>
    <w:rsid w:val="008C1409"/>
    <w:rsid w:val="008C18EC"/>
    <w:rsid w:val="008C1C6E"/>
    <w:rsid w:val="008C1D3A"/>
    <w:rsid w:val="008C1F07"/>
    <w:rsid w:val="008C20EC"/>
    <w:rsid w:val="008C22F9"/>
    <w:rsid w:val="008C2445"/>
    <w:rsid w:val="008C308A"/>
    <w:rsid w:val="008C390E"/>
    <w:rsid w:val="008C3B0A"/>
    <w:rsid w:val="008C3B7F"/>
    <w:rsid w:val="008C40A2"/>
    <w:rsid w:val="008C40D1"/>
    <w:rsid w:val="008C47F7"/>
    <w:rsid w:val="008C48C8"/>
    <w:rsid w:val="008C4B57"/>
    <w:rsid w:val="008C4BB1"/>
    <w:rsid w:val="008C4CA0"/>
    <w:rsid w:val="008C4D29"/>
    <w:rsid w:val="008C4E4B"/>
    <w:rsid w:val="008C4FD8"/>
    <w:rsid w:val="008C51AB"/>
    <w:rsid w:val="008C5AF3"/>
    <w:rsid w:val="008C5C68"/>
    <w:rsid w:val="008C5E3B"/>
    <w:rsid w:val="008C5FC2"/>
    <w:rsid w:val="008C6108"/>
    <w:rsid w:val="008C61C7"/>
    <w:rsid w:val="008C6231"/>
    <w:rsid w:val="008C62B5"/>
    <w:rsid w:val="008C6769"/>
    <w:rsid w:val="008C6B5D"/>
    <w:rsid w:val="008C6B80"/>
    <w:rsid w:val="008C6BA3"/>
    <w:rsid w:val="008C6E8A"/>
    <w:rsid w:val="008C6F5C"/>
    <w:rsid w:val="008C72CA"/>
    <w:rsid w:val="008C72E4"/>
    <w:rsid w:val="008C7448"/>
    <w:rsid w:val="008C7640"/>
    <w:rsid w:val="008C777C"/>
    <w:rsid w:val="008C7813"/>
    <w:rsid w:val="008C7A5A"/>
    <w:rsid w:val="008C7F77"/>
    <w:rsid w:val="008D014C"/>
    <w:rsid w:val="008D01C9"/>
    <w:rsid w:val="008D01E7"/>
    <w:rsid w:val="008D02A0"/>
    <w:rsid w:val="008D043B"/>
    <w:rsid w:val="008D0440"/>
    <w:rsid w:val="008D0578"/>
    <w:rsid w:val="008D0A85"/>
    <w:rsid w:val="008D0B39"/>
    <w:rsid w:val="008D0B9A"/>
    <w:rsid w:val="008D0D2F"/>
    <w:rsid w:val="008D0DE1"/>
    <w:rsid w:val="008D0EE8"/>
    <w:rsid w:val="008D0F90"/>
    <w:rsid w:val="008D128E"/>
    <w:rsid w:val="008D13CF"/>
    <w:rsid w:val="008D1402"/>
    <w:rsid w:val="008D16A6"/>
    <w:rsid w:val="008D1930"/>
    <w:rsid w:val="008D1950"/>
    <w:rsid w:val="008D1F73"/>
    <w:rsid w:val="008D2026"/>
    <w:rsid w:val="008D22B9"/>
    <w:rsid w:val="008D293E"/>
    <w:rsid w:val="008D2EF0"/>
    <w:rsid w:val="008D369F"/>
    <w:rsid w:val="008D37E1"/>
    <w:rsid w:val="008D3BF5"/>
    <w:rsid w:val="008D3FF5"/>
    <w:rsid w:val="008D43A3"/>
    <w:rsid w:val="008D43BE"/>
    <w:rsid w:val="008D4432"/>
    <w:rsid w:val="008D46E9"/>
    <w:rsid w:val="008D47B2"/>
    <w:rsid w:val="008D4845"/>
    <w:rsid w:val="008D49B5"/>
    <w:rsid w:val="008D4C29"/>
    <w:rsid w:val="008D4E61"/>
    <w:rsid w:val="008D512C"/>
    <w:rsid w:val="008D5302"/>
    <w:rsid w:val="008D53B3"/>
    <w:rsid w:val="008D5417"/>
    <w:rsid w:val="008D54B0"/>
    <w:rsid w:val="008D54EB"/>
    <w:rsid w:val="008D561A"/>
    <w:rsid w:val="008D570D"/>
    <w:rsid w:val="008D5A27"/>
    <w:rsid w:val="008D5A90"/>
    <w:rsid w:val="008D5ADA"/>
    <w:rsid w:val="008D5D83"/>
    <w:rsid w:val="008D5EE4"/>
    <w:rsid w:val="008D6008"/>
    <w:rsid w:val="008D6083"/>
    <w:rsid w:val="008D61A2"/>
    <w:rsid w:val="008D6230"/>
    <w:rsid w:val="008D63D5"/>
    <w:rsid w:val="008D6518"/>
    <w:rsid w:val="008D6D20"/>
    <w:rsid w:val="008D72C8"/>
    <w:rsid w:val="008D744A"/>
    <w:rsid w:val="008D7542"/>
    <w:rsid w:val="008D7CE5"/>
    <w:rsid w:val="008D7FF8"/>
    <w:rsid w:val="008E00F7"/>
    <w:rsid w:val="008E0430"/>
    <w:rsid w:val="008E05F4"/>
    <w:rsid w:val="008E0655"/>
    <w:rsid w:val="008E08FF"/>
    <w:rsid w:val="008E095F"/>
    <w:rsid w:val="008E0A6F"/>
    <w:rsid w:val="008E0D79"/>
    <w:rsid w:val="008E0EB6"/>
    <w:rsid w:val="008E13C0"/>
    <w:rsid w:val="008E16D1"/>
    <w:rsid w:val="008E1974"/>
    <w:rsid w:val="008E1975"/>
    <w:rsid w:val="008E210C"/>
    <w:rsid w:val="008E2157"/>
    <w:rsid w:val="008E2783"/>
    <w:rsid w:val="008E28D5"/>
    <w:rsid w:val="008E2CEE"/>
    <w:rsid w:val="008E3106"/>
    <w:rsid w:val="008E3335"/>
    <w:rsid w:val="008E3C2E"/>
    <w:rsid w:val="008E3DE3"/>
    <w:rsid w:val="008E4029"/>
    <w:rsid w:val="008E4455"/>
    <w:rsid w:val="008E4512"/>
    <w:rsid w:val="008E4651"/>
    <w:rsid w:val="008E4767"/>
    <w:rsid w:val="008E48EE"/>
    <w:rsid w:val="008E4908"/>
    <w:rsid w:val="008E5086"/>
    <w:rsid w:val="008E50FF"/>
    <w:rsid w:val="008E51D8"/>
    <w:rsid w:val="008E5345"/>
    <w:rsid w:val="008E59FF"/>
    <w:rsid w:val="008E5CBE"/>
    <w:rsid w:val="008E5D02"/>
    <w:rsid w:val="008E5E10"/>
    <w:rsid w:val="008E5E33"/>
    <w:rsid w:val="008E5EE1"/>
    <w:rsid w:val="008E5F6B"/>
    <w:rsid w:val="008E60BF"/>
    <w:rsid w:val="008E61F6"/>
    <w:rsid w:val="008E6629"/>
    <w:rsid w:val="008E68FF"/>
    <w:rsid w:val="008E6A81"/>
    <w:rsid w:val="008E6AEC"/>
    <w:rsid w:val="008E6C97"/>
    <w:rsid w:val="008E6FF1"/>
    <w:rsid w:val="008E701B"/>
    <w:rsid w:val="008E714B"/>
    <w:rsid w:val="008E7308"/>
    <w:rsid w:val="008E733C"/>
    <w:rsid w:val="008E7513"/>
    <w:rsid w:val="008E7536"/>
    <w:rsid w:val="008E757D"/>
    <w:rsid w:val="008E75AF"/>
    <w:rsid w:val="008E77F4"/>
    <w:rsid w:val="008E7CCF"/>
    <w:rsid w:val="008E7D21"/>
    <w:rsid w:val="008E7D71"/>
    <w:rsid w:val="008E7EF3"/>
    <w:rsid w:val="008E7FDC"/>
    <w:rsid w:val="008F04F2"/>
    <w:rsid w:val="008F0718"/>
    <w:rsid w:val="008F083F"/>
    <w:rsid w:val="008F085B"/>
    <w:rsid w:val="008F0A65"/>
    <w:rsid w:val="008F0A8E"/>
    <w:rsid w:val="008F0B87"/>
    <w:rsid w:val="008F10A1"/>
    <w:rsid w:val="008F1267"/>
    <w:rsid w:val="008F1412"/>
    <w:rsid w:val="008F14E5"/>
    <w:rsid w:val="008F14FD"/>
    <w:rsid w:val="008F17B4"/>
    <w:rsid w:val="008F18B5"/>
    <w:rsid w:val="008F18C2"/>
    <w:rsid w:val="008F1A0A"/>
    <w:rsid w:val="008F1FB8"/>
    <w:rsid w:val="008F2094"/>
    <w:rsid w:val="008F20ED"/>
    <w:rsid w:val="008F2230"/>
    <w:rsid w:val="008F2336"/>
    <w:rsid w:val="008F29BD"/>
    <w:rsid w:val="008F2ACD"/>
    <w:rsid w:val="008F2C27"/>
    <w:rsid w:val="008F3436"/>
    <w:rsid w:val="008F35A1"/>
    <w:rsid w:val="008F388F"/>
    <w:rsid w:val="008F3B0D"/>
    <w:rsid w:val="008F3B80"/>
    <w:rsid w:val="008F3C48"/>
    <w:rsid w:val="008F3C53"/>
    <w:rsid w:val="008F3E38"/>
    <w:rsid w:val="008F3F07"/>
    <w:rsid w:val="008F40D4"/>
    <w:rsid w:val="008F419F"/>
    <w:rsid w:val="008F42FE"/>
    <w:rsid w:val="008F45FB"/>
    <w:rsid w:val="008F467E"/>
    <w:rsid w:val="008F46E9"/>
    <w:rsid w:val="008F4830"/>
    <w:rsid w:val="008F4839"/>
    <w:rsid w:val="008F486E"/>
    <w:rsid w:val="008F4AD4"/>
    <w:rsid w:val="008F4AD8"/>
    <w:rsid w:val="008F4E0C"/>
    <w:rsid w:val="008F4F37"/>
    <w:rsid w:val="008F5033"/>
    <w:rsid w:val="008F5194"/>
    <w:rsid w:val="008F51A8"/>
    <w:rsid w:val="008F5505"/>
    <w:rsid w:val="008F554D"/>
    <w:rsid w:val="008F55CD"/>
    <w:rsid w:val="008F5FA0"/>
    <w:rsid w:val="008F60C6"/>
    <w:rsid w:val="008F613E"/>
    <w:rsid w:val="008F62F7"/>
    <w:rsid w:val="008F63EB"/>
    <w:rsid w:val="008F6715"/>
    <w:rsid w:val="008F6932"/>
    <w:rsid w:val="008F69C9"/>
    <w:rsid w:val="008F6AD4"/>
    <w:rsid w:val="008F6C1F"/>
    <w:rsid w:val="008F6E21"/>
    <w:rsid w:val="008F7038"/>
    <w:rsid w:val="008F7145"/>
    <w:rsid w:val="008F720E"/>
    <w:rsid w:val="008F72EB"/>
    <w:rsid w:val="008F7817"/>
    <w:rsid w:val="008F785B"/>
    <w:rsid w:val="008F7BAD"/>
    <w:rsid w:val="008F7D74"/>
    <w:rsid w:val="008F7DC0"/>
    <w:rsid w:val="009000F6"/>
    <w:rsid w:val="009003DF"/>
    <w:rsid w:val="009004A5"/>
    <w:rsid w:val="009008C4"/>
    <w:rsid w:val="00900A10"/>
    <w:rsid w:val="00900E4E"/>
    <w:rsid w:val="00900FF6"/>
    <w:rsid w:val="00901206"/>
    <w:rsid w:val="00901231"/>
    <w:rsid w:val="00901326"/>
    <w:rsid w:val="009013B6"/>
    <w:rsid w:val="009014B3"/>
    <w:rsid w:val="009015BF"/>
    <w:rsid w:val="00901FBD"/>
    <w:rsid w:val="009025AB"/>
    <w:rsid w:val="0090269C"/>
    <w:rsid w:val="00902768"/>
    <w:rsid w:val="009027C2"/>
    <w:rsid w:val="00902A39"/>
    <w:rsid w:val="00902CD2"/>
    <w:rsid w:val="00902CD7"/>
    <w:rsid w:val="00902DA3"/>
    <w:rsid w:val="00902F15"/>
    <w:rsid w:val="00902F41"/>
    <w:rsid w:val="009031DB"/>
    <w:rsid w:val="0090320F"/>
    <w:rsid w:val="0090359E"/>
    <w:rsid w:val="009035B4"/>
    <w:rsid w:val="009035EA"/>
    <w:rsid w:val="00903652"/>
    <w:rsid w:val="0090371E"/>
    <w:rsid w:val="00903819"/>
    <w:rsid w:val="00903885"/>
    <w:rsid w:val="009038FB"/>
    <w:rsid w:val="00903918"/>
    <w:rsid w:val="00903FCD"/>
    <w:rsid w:val="00904024"/>
    <w:rsid w:val="00904519"/>
    <w:rsid w:val="00904A8E"/>
    <w:rsid w:val="00904B97"/>
    <w:rsid w:val="009050DD"/>
    <w:rsid w:val="0090527F"/>
    <w:rsid w:val="0090540A"/>
    <w:rsid w:val="009054D3"/>
    <w:rsid w:val="0090556A"/>
    <w:rsid w:val="00905E04"/>
    <w:rsid w:val="009061AE"/>
    <w:rsid w:val="00906426"/>
    <w:rsid w:val="009064BE"/>
    <w:rsid w:val="00906733"/>
    <w:rsid w:val="009068B8"/>
    <w:rsid w:val="009068DB"/>
    <w:rsid w:val="00906A8F"/>
    <w:rsid w:val="00906BBC"/>
    <w:rsid w:val="00906D00"/>
    <w:rsid w:val="00907006"/>
    <w:rsid w:val="009071D6"/>
    <w:rsid w:val="0090735E"/>
    <w:rsid w:val="009073AC"/>
    <w:rsid w:val="009074FE"/>
    <w:rsid w:val="00907620"/>
    <w:rsid w:val="009079A7"/>
    <w:rsid w:val="00907A09"/>
    <w:rsid w:val="00907A21"/>
    <w:rsid w:val="00907B39"/>
    <w:rsid w:val="00907BE9"/>
    <w:rsid w:val="00907D1F"/>
    <w:rsid w:val="0091020A"/>
    <w:rsid w:val="00910658"/>
    <w:rsid w:val="00910B33"/>
    <w:rsid w:val="00910BB6"/>
    <w:rsid w:val="00910DCA"/>
    <w:rsid w:val="00910E2E"/>
    <w:rsid w:val="00910EAC"/>
    <w:rsid w:val="00911007"/>
    <w:rsid w:val="0091125C"/>
    <w:rsid w:val="009112C6"/>
    <w:rsid w:val="009113C8"/>
    <w:rsid w:val="00911488"/>
    <w:rsid w:val="00911777"/>
    <w:rsid w:val="0091188D"/>
    <w:rsid w:val="00911CEE"/>
    <w:rsid w:val="009121FE"/>
    <w:rsid w:val="00912283"/>
    <w:rsid w:val="009125F5"/>
    <w:rsid w:val="009126EB"/>
    <w:rsid w:val="009129F7"/>
    <w:rsid w:val="00912D54"/>
    <w:rsid w:val="00912DAB"/>
    <w:rsid w:val="009130D9"/>
    <w:rsid w:val="009130FE"/>
    <w:rsid w:val="009132EB"/>
    <w:rsid w:val="00913408"/>
    <w:rsid w:val="00913903"/>
    <w:rsid w:val="00913FB4"/>
    <w:rsid w:val="00914012"/>
    <w:rsid w:val="0091412D"/>
    <w:rsid w:val="0091440A"/>
    <w:rsid w:val="009146A2"/>
    <w:rsid w:val="00914937"/>
    <w:rsid w:val="009149F0"/>
    <w:rsid w:val="00914D37"/>
    <w:rsid w:val="00914DF2"/>
    <w:rsid w:val="00914FC9"/>
    <w:rsid w:val="00914FE6"/>
    <w:rsid w:val="0091561E"/>
    <w:rsid w:val="009157A4"/>
    <w:rsid w:val="009158B3"/>
    <w:rsid w:val="00915A14"/>
    <w:rsid w:val="00915A2B"/>
    <w:rsid w:val="00915AA1"/>
    <w:rsid w:val="00915C58"/>
    <w:rsid w:val="00915D09"/>
    <w:rsid w:val="00915D7F"/>
    <w:rsid w:val="009161D1"/>
    <w:rsid w:val="009169B8"/>
    <w:rsid w:val="00916D4E"/>
    <w:rsid w:val="00916EC8"/>
    <w:rsid w:val="00916EF1"/>
    <w:rsid w:val="00917097"/>
    <w:rsid w:val="009172CA"/>
    <w:rsid w:val="00917843"/>
    <w:rsid w:val="009179F4"/>
    <w:rsid w:val="00917AB5"/>
    <w:rsid w:val="00917B37"/>
    <w:rsid w:val="00917CAE"/>
    <w:rsid w:val="00917CFE"/>
    <w:rsid w:val="00917DCE"/>
    <w:rsid w:val="00917FA4"/>
    <w:rsid w:val="009200E2"/>
    <w:rsid w:val="009201D1"/>
    <w:rsid w:val="0092028F"/>
    <w:rsid w:val="00920346"/>
    <w:rsid w:val="00920394"/>
    <w:rsid w:val="009203EB"/>
    <w:rsid w:val="009206FA"/>
    <w:rsid w:val="0092070B"/>
    <w:rsid w:val="00920760"/>
    <w:rsid w:val="00920ACA"/>
    <w:rsid w:val="00920B8E"/>
    <w:rsid w:val="00920CF5"/>
    <w:rsid w:val="00921006"/>
    <w:rsid w:val="009211C8"/>
    <w:rsid w:val="0092122C"/>
    <w:rsid w:val="00921330"/>
    <w:rsid w:val="009216CD"/>
    <w:rsid w:val="009217A7"/>
    <w:rsid w:val="00921812"/>
    <w:rsid w:val="00921910"/>
    <w:rsid w:val="009219E0"/>
    <w:rsid w:val="00921BA6"/>
    <w:rsid w:val="00921CB9"/>
    <w:rsid w:val="00921EB1"/>
    <w:rsid w:val="009220D2"/>
    <w:rsid w:val="009221C2"/>
    <w:rsid w:val="0092227C"/>
    <w:rsid w:val="00922420"/>
    <w:rsid w:val="00922494"/>
    <w:rsid w:val="00922606"/>
    <w:rsid w:val="00922706"/>
    <w:rsid w:val="00922743"/>
    <w:rsid w:val="00922A9C"/>
    <w:rsid w:val="00922A9E"/>
    <w:rsid w:val="00922ABB"/>
    <w:rsid w:val="00922D11"/>
    <w:rsid w:val="00922FC8"/>
    <w:rsid w:val="009232A3"/>
    <w:rsid w:val="009233D2"/>
    <w:rsid w:val="00923546"/>
    <w:rsid w:val="0092371E"/>
    <w:rsid w:val="0092374E"/>
    <w:rsid w:val="009237C9"/>
    <w:rsid w:val="00923913"/>
    <w:rsid w:val="00923FAC"/>
    <w:rsid w:val="00923FCC"/>
    <w:rsid w:val="00924030"/>
    <w:rsid w:val="0092424F"/>
    <w:rsid w:val="00924A02"/>
    <w:rsid w:val="00924AE2"/>
    <w:rsid w:val="00924B3D"/>
    <w:rsid w:val="00924F3B"/>
    <w:rsid w:val="009250CD"/>
    <w:rsid w:val="009250FC"/>
    <w:rsid w:val="0092535F"/>
    <w:rsid w:val="009254DF"/>
    <w:rsid w:val="0092567F"/>
    <w:rsid w:val="009256FD"/>
    <w:rsid w:val="009256FE"/>
    <w:rsid w:val="009258C7"/>
    <w:rsid w:val="00925B28"/>
    <w:rsid w:val="00925D17"/>
    <w:rsid w:val="00926133"/>
    <w:rsid w:val="00926173"/>
    <w:rsid w:val="00926460"/>
    <w:rsid w:val="009268AB"/>
    <w:rsid w:val="00926AD1"/>
    <w:rsid w:val="00926CDA"/>
    <w:rsid w:val="0092731F"/>
    <w:rsid w:val="009276E4"/>
    <w:rsid w:val="00927718"/>
    <w:rsid w:val="009278A5"/>
    <w:rsid w:val="00927A4F"/>
    <w:rsid w:val="00927B27"/>
    <w:rsid w:val="00927E19"/>
    <w:rsid w:val="00927E2B"/>
    <w:rsid w:val="00930069"/>
    <w:rsid w:val="00930075"/>
    <w:rsid w:val="009303C2"/>
    <w:rsid w:val="00930667"/>
    <w:rsid w:val="0093077D"/>
    <w:rsid w:val="009308F0"/>
    <w:rsid w:val="00930D74"/>
    <w:rsid w:val="00931121"/>
    <w:rsid w:val="0093126D"/>
    <w:rsid w:val="0093131E"/>
    <w:rsid w:val="009316F6"/>
    <w:rsid w:val="00931979"/>
    <w:rsid w:val="00931D6F"/>
    <w:rsid w:val="00931DEA"/>
    <w:rsid w:val="00931E41"/>
    <w:rsid w:val="00931E91"/>
    <w:rsid w:val="00931ECB"/>
    <w:rsid w:val="00932099"/>
    <w:rsid w:val="0093273B"/>
    <w:rsid w:val="00932BEF"/>
    <w:rsid w:val="00932E15"/>
    <w:rsid w:val="00932E3E"/>
    <w:rsid w:val="00932F50"/>
    <w:rsid w:val="00932F93"/>
    <w:rsid w:val="00933032"/>
    <w:rsid w:val="009331C7"/>
    <w:rsid w:val="0093390D"/>
    <w:rsid w:val="00933AD1"/>
    <w:rsid w:val="00933AD8"/>
    <w:rsid w:val="00933B22"/>
    <w:rsid w:val="00933C43"/>
    <w:rsid w:val="00933F0C"/>
    <w:rsid w:val="00934013"/>
    <w:rsid w:val="0093403A"/>
    <w:rsid w:val="009341C4"/>
    <w:rsid w:val="0093435D"/>
    <w:rsid w:val="009345F8"/>
    <w:rsid w:val="00934972"/>
    <w:rsid w:val="00934B44"/>
    <w:rsid w:val="00934B59"/>
    <w:rsid w:val="00934D5A"/>
    <w:rsid w:val="00934E6F"/>
    <w:rsid w:val="00935469"/>
    <w:rsid w:val="009354DA"/>
    <w:rsid w:val="00935628"/>
    <w:rsid w:val="00935649"/>
    <w:rsid w:val="009359E4"/>
    <w:rsid w:val="00935D9D"/>
    <w:rsid w:val="009362D2"/>
    <w:rsid w:val="0093644F"/>
    <w:rsid w:val="009365DD"/>
    <w:rsid w:val="0093669D"/>
    <w:rsid w:val="00936886"/>
    <w:rsid w:val="00936AC3"/>
    <w:rsid w:val="00936B3F"/>
    <w:rsid w:val="00936D3E"/>
    <w:rsid w:val="00936F11"/>
    <w:rsid w:val="0093737C"/>
    <w:rsid w:val="00937AB9"/>
    <w:rsid w:val="0094007E"/>
    <w:rsid w:val="009402B0"/>
    <w:rsid w:val="0094063F"/>
    <w:rsid w:val="009408C9"/>
    <w:rsid w:val="00940A28"/>
    <w:rsid w:val="00940A79"/>
    <w:rsid w:val="00940FB1"/>
    <w:rsid w:val="00941376"/>
    <w:rsid w:val="0094154E"/>
    <w:rsid w:val="009415CF"/>
    <w:rsid w:val="009415FB"/>
    <w:rsid w:val="009418E7"/>
    <w:rsid w:val="0094191E"/>
    <w:rsid w:val="00941AAB"/>
    <w:rsid w:val="00941AAD"/>
    <w:rsid w:val="00941F7F"/>
    <w:rsid w:val="00941FE7"/>
    <w:rsid w:val="0094229E"/>
    <w:rsid w:val="00942814"/>
    <w:rsid w:val="009428BD"/>
    <w:rsid w:val="00942BED"/>
    <w:rsid w:val="00942CA7"/>
    <w:rsid w:val="0094327A"/>
    <w:rsid w:val="009433A2"/>
    <w:rsid w:val="00943542"/>
    <w:rsid w:val="0094371C"/>
    <w:rsid w:val="00943897"/>
    <w:rsid w:val="00943908"/>
    <w:rsid w:val="009439A0"/>
    <w:rsid w:val="00943AC5"/>
    <w:rsid w:val="00943AD3"/>
    <w:rsid w:val="00943EB3"/>
    <w:rsid w:val="00943F43"/>
    <w:rsid w:val="0094440E"/>
    <w:rsid w:val="009448B4"/>
    <w:rsid w:val="009448C2"/>
    <w:rsid w:val="00944A5F"/>
    <w:rsid w:val="009451A5"/>
    <w:rsid w:val="00945250"/>
    <w:rsid w:val="009452B1"/>
    <w:rsid w:val="00945B1D"/>
    <w:rsid w:val="00945D0B"/>
    <w:rsid w:val="00945D79"/>
    <w:rsid w:val="00945E1A"/>
    <w:rsid w:val="00945FA2"/>
    <w:rsid w:val="00946428"/>
    <w:rsid w:val="0094645C"/>
    <w:rsid w:val="009465CA"/>
    <w:rsid w:val="00946602"/>
    <w:rsid w:val="00946696"/>
    <w:rsid w:val="0094675D"/>
    <w:rsid w:val="00946980"/>
    <w:rsid w:val="009469A4"/>
    <w:rsid w:val="009469BC"/>
    <w:rsid w:val="00946BD6"/>
    <w:rsid w:val="00946E87"/>
    <w:rsid w:val="00947057"/>
    <w:rsid w:val="009472AB"/>
    <w:rsid w:val="00947349"/>
    <w:rsid w:val="00947498"/>
    <w:rsid w:val="0094778A"/>
    <w:rsid w:val="00947942"/>
    <w:rsid w:val="00947A4A"/>
    <w:rsid w:val="00947FE9"/>
    <w:rsid w:val="00950168"/>
    <w:rsid w:val="00950325"/>
    <w:rsid w:val="0095039B"/>
    <w:rsid w:val="009505A1"/>
    <w:rsid w:val="00950AA6"/>
    <w:rsid w:val="00950AAA"/>
    <w:rsid w:val="00950AB9"/>
    <w:rsid w:val="00950C13"/>
    <w:rsid w:val="00950EA0"/>
    <w:rsid w:val="00950F2C"/>
    <w:rsid w:val="00950F9D"/>
    <w:rsid w:val="009511EC"/>
    <w:rsid w:val="00951287"/>
    <w:rsid w:val="00951B38"/>
    <w:rsid w:val="00951E71"/>
    <w:rsid w:val="00951F7A"/>
    <w:rsid w:val="009522D5"/>
    <w:rsid w:val="00952490"/>
    <w:rsid w:val="009526B2"/>
    <w:rsid w:val="009526E7"/>
    <w:rsid w:val="009529FF"/>
    <w:rsid w:val="00952AFB"/>
    <w:rsid w:val="00952B58"/>
    <w:rsid w:val="00952CF8"/>
    <w:rsid w:val="00952D96"/>
    <w:rsid w:val="00952F61"/>
    <w:rsid w:val="00953187"/>
    <w:rsid w:val="00953452"/>
    <w:rsid w:val="00953775"/>
    <w:rsid w:val="00953829"/>
    <w:rsid w:val="00953B0F"/>
    <w:rsid w:val="00953CE0"/>
    <w:rsid w:val="00953D9D"/>
    <w:rsid w:val="00954264"/>
    <w:rsid w:val="009542D2"/>
    <w:rsid w:val="009543B5"/>
    <w:rsid w:val="00954421"/>
    <w:rsid w:val="009546AF"/>
    <w:rsid w:val="009548EB"/>
    <w:rsid w:val="0095490D"/>
    <w:rsid w:val="00954A6D"/>
    <w:rsid w:val="00954DD0"/>
    <w:rsid w:val="00954F38"/>
    <w:rsid w:val="00954FE3"/>
    <w:rsid w:val="009551D5"/>
    <w:rsid w:val="009552FF"/>
    <w:rsid w:val="00955594"/>
    <w:rsid w:val="009556B1"/>
    <w:rsid w:val="009558AF"/>
    <w:rsid w:val="00955D94"/>
    <w:rsid w:val="00955DD5"/>
    <w:rsid w:val="00955EDE"/>
    <w:rsid w:val="00956449"/>
    <w:rsid w:val="0095658F"/>
    <w:rsid w:val="0095674A"/>
    <w:rsid w:val="00956A87"/>
    <w:rsid w:val="00957535"/>
    <w:rsid w:val="009576C8"/>
    <w:rsid w:val="009576DC"/>
    <w:rsid w:val="00957712"/>
    <w:rsid w:val="00957B07"/>
    <w:rsid w:val="00957BBF"/>
    <w:rsid w:val="00960007"/>
    <w:rsid w:val="00960119"/>
    <w:rsid w:val="0096022A"/>
    <w:rsid w:val="009605A4"/>
    <w:rsid w:val="009607B3"/>
    <w:rsid w:val="0096091B"/>
    <w:rsid w:val="00960B28"/>
    <w:rsid w:val="00960C82"/>
    <w:rsid w:val="00960DBA"/>
    <w:rsid w:val="00960FD5"/>
    <w:rsid w:val="009613EC"/>
    <w:rsid w:val="009617A2"/>
    <w:rsid w:val="00961B09"/>
    <w:rsid w:val="00961B79"/>
    <w:rsid w:val="00961BE1"/>
    <w:rsid w:val="00961E49"/>
    <w:rsid w:val="00961FF4"/>
    <w:rsid w:val="009623E4"/>
    <w:rsid w:val="00962691"/>
    <w:rsid w:val="009627BC"/>
    <w:rsid w:val="00962F76"/>
    <w:rsid w:val="00963138"/>
    <w:rsid w:val="00963478"/>
    <w:rsid w:val="009634B9"/>
    <w:rsid w:val="009635BB"/>
    <w:rsid w:val="00963629"/>
    <w:rsid w:val="0096388C"/>
    <w:rsid w:val="009638DB"/>
    <w:rsid w:val="009638EB"/>
    <w:rsid w:val="00963C68"/>
    <w:rsid w:val="00963D5C"/>
    <w:rsid w:val="00964246"/>
    <w:rsid w:val="0096432E"/>
    <w:rsid w:val="00964615"/>
    <w:rsid w:val="00964734"/>
    <w:rsid w:val="009647B7"/>
    <w:rsid w:val="009648C3"/>
    <w:rsid w:val="009648CE"/>
    <w:rsid w:val="00964C9B"/>
    <w:rsid w:val="00965197"/>
    <w:rsid w:val="00965375"/>
    <w:rsid w:val="00965505"/>
    <w:rsid w:val="0096585C"/>
    <w:rsid w:val="0096594C"/>
    <w:rsid w:val="00965A64"/>
    <w:rsid w:val="00965DAC"/>
    <w:rsid w:val="0096605B"/>
    <w:rsid w:val="009663E5"/>
    <w:rsid w:val="00966513"/>
    <w:rsid w:val="00966812"/>
    <w:rsid w:val="0096681C"/>
    <w:rsid w:val="00966D2B"/>
    <w:rsid w:val="00966D4C"/>
    <w:rsid w:val="00967047"/>
    <w:rsid w:val="009670C2"/>
    <w:rsid w:val="009670D2"/>
    <w:rsid w:val="009671A4"/>
    <w:rsid w:val="00967653"/>
    <w:rsid w:val="009678D7"/>
    <w:rsid w:val="00967B2D"/>
    <w:rsid w:val="00967CC5"/>
    <w:rsid w:val="00967D1C"/>
    <w:rsid w:val="00967D60"/>
    <w:rsid w:val="00967FD6"/>
    <w:rsid w:val="009703B4"/>
    <w:rsid w:val="00970455"/>
    <w:rsid w:val="00970594"/>
    <w:rsid w:val="009708A1"/>
    <w:rsid w:val="009708E8"/>
    <w:rsid w:val="009709CB"/>
    <w:rsid w:val="00970A80"/>
    <w:rsid w:val="00970C9A"/>
    <w:rsid w:val="00970F02"/>
    <w:rsid w:val="00970F12"/>
    <w:rsid w:val="00971026"/>
    <w:rsid w:val="00971233"/>
    <w:rsid w:val="00971373"/>
    <w:rsid w:val="009714BB"/>
    <w:rsid w:val="0097166E"/>
    <w:rsid w:val="00971758"/>
    <w:rsid w:val="00971C32"/>
    <w:rsid w:val="00971C87"/>
    <w:rsid w:val="00971DEE"/>
    <w:rsid w:val="00972422"/>
    <w:rsid w:val="0097279C"/>
    <w:rsid w:val="00972856"/>
    <w:rsid w:val="00972B3A"/>
    <w:rsid w:val="00972CCD"/>
    <w:rsid w:val="00972E62"/>
    <w:rsid w:val="0097318B"/>
    <w:rsid w:val="009731E8"/>
    <w:rsid w:val="0097327E"/>
    <w:rsid w:val="00973332"/>
    <w:rsid w:val="00973579"/>
    <w:rsid w:val="009735CE"/>
    <w:rsid w:val="00973640"/>
    <w:rsid w:val="009736D3"/>
    <w:rsid w:val="00973718"/>
    <w:rsid w:val="009739E1"/>
    <w:rsid w:val="00973EE5"/>
    <w:rsid w:val="00973F68"/>
    <w:rsid w:val="009741F4"/>
    <w:rsid w:val="00974450"/>
    <w:rsid w:val="00974687"/>
    <w:rsid w:val="00974CEE"/>
    <w:rsid w:val="00974D1A"/>
    <w:rsid w:val="00974D3D"/>
    <w:rsid w:val="00974DDC"/>
    <w:rsid w:val="00974DE7"/>
    <w:rsid w:val="00974E04"/>
    <w:rsid w:val="00974F7A"/>
    <w:rsid w:val="00975123"/>
    <w:rsid w:val="0097526E"/>
    <w:rsid w:val="0097538D"/>
    <w:rsid w:val="00975467"/>
    <w:rsid w:val="009754F8"/>
    <w:rsid w:val="0097575D"/>
    <w:rsid w:val="009757F3"/>
    <w:rsid w:val="00975C88"/>
    <w:rsid w:val="00976219"/>
    <w:rsid w:val="00976277"/>
    <w:rsid w:val="009763DB"/>
    <w:rsid w:val="00976670"/>
    <w:rsid w:val="00976672"/>
    <w:rsid w:val="0097671C"/>
    <w:rsid w:val="009769AF"/>
    <w:rsid w:val="00976CFF"/>
    <w:rsid w:val="009776D5"/>
    <w:rsid w:val="00977705"/>
    <w:rsid w:val="009777A3"/>
    <w:rsid w:val="009778D4"/>
    <w:rsid w:val="00977CF8"/>
    <w:rsid w:val="00977E90"/>
    <w:rsid w:val="00977FCF"/>
    <w:rsid w:val="00977FE8"/>
    <w:rsid w:val="00980129"/>
    <w:rsid w:val="00980973"/>
    <w:rsid w:val="00980A23"/>
    <w:rsid w:val="009814A7"/>
    <w:rsid w:val="00981693"/>
    <w:rsid w:val="009816FF"/>
    <w:rsid w:val="009818DE"/>
    <w:rsid w:val="00981977"/>
    <w:rsid w:val="0098197A"/>
    <w:rsid w:val="00981A7C"/>
    <w:rsid w:val="00981C3E"/>
    <w:rsid w:val="00981D76"/>
    <w:rsid w:val="00981F15"/>
    <w:rsid w:val="0098210E"/>
    <w:rsid w:val="00982798"/>
    <w:rsid w:val="009829CB"/>
    <w:rsid w:val="00982BBD"/>
    <w:rsid w:val="00982BD9"/>
    <w:rsid w:val="00982F07"/>
    <w:rsid w:val="0098300C"/>
    <w:rsid w:val="009831EC"/>
    <w:rsid w:val="0098323E"/>
    <w:rsid w:val="00983242"/>
    <w:rsid w:val="009832D3"/>
    <w:rsid w:val="00983300"/>
    <w:rsid w:val="009834A4"/>
    <w:rsid w:val="009834CA"/>
    <w:rsid w:val="009839B0"/>
    <w:rsid w:val="00983A49"/>
    <w:rsid w:val="00983ABD"/>
    <w:rsid w:val="00983D1C"/>
    <w:rsid w:val="00983E6F"/>
    <w:rsid w:val="00984215"/>
    <w:rsid w:val="0098429E"/>
    <w:rsid w:val="00984423"/>
    <w:rsid w:val="009846C2"/>
    <w:rsid w:val="00984979"/>
    <w:rsid w:val="00984A30"/>
    <w:rsid w:val="00984D27"/>
    <w:rsid w:val="00984F6B"/>
    <w:rsid w:val="00985076"/>
    <w:rsid w:val="00985382"/>
    <w:rsid w:val="00985384"/>
    <w:rsid w:val="00985554"/>
    <w:rsid w:val="009857FA"/>
    <w:rsid w:val="00985926"/>
    <w:rsid w:val="00985A4A"/>
    <w:rsid w:val="0098610F"/>
    <w:rsid w:val="0098632C"/>
    <w:rsid w:val="0098667E"/>
    <w:rsid w:val="0098668F"/>
    <w:rsid w:val="00986A79"/>
    <w:rsid w:val="00987049"/>
    <w:rsid w:val="009872F2"/>
    <w:rsid w:val="00987300"/>
    <w:rsid w:val="009873DB"/>
    <w:rsid w:val="009874F1"/>
    <w:rsid w:val="0098775F"/>
    <w:rsid w:val="00987871"/>
    <w:rsid w:val="009878CD"/>
    <w:rsid w:val="00987933"/>
    <w:rsid w:val="00987981"/>
    <w:rsid w:val="00987C13"/>
    <w:rsid w:val="00987D50"/>
    <w:rsid w:val="00987E67"/>
    <w:rsid w:val="009900C0"/>
    <w:rsid w:val="009900E9"/>
    <w:rsid w:val="00990422"/>
    <w:rsid w:val="009906FE"/>
    <w:rsid w:val="00990CE4"/>
    <w:rsid w:val="00990F66"/>
    <w:rsid w:val="009910A4"/>
    <w:rsid w:val="009912D7"/>
    <w:rsid w:val="009914F6"/>
    <w:rsid w:val="0099166C"/>
    <w:rsid w:val="00991687"/>
    <w:rsid w:val="00991980"/>
    <w:rsid w:val="00991DF6"/>
    <w:rsid w:val="00991F7F"/>
    <w:rsid w:val="0099221C"/>
    <w:rsid w:val="00992481"/>
    <w:rsid w:val="0099286D"/>
    <w:rsid w:val="0099286F"/>
    <w:rsid w:val="009929A9"/>
    <w:rsid w:val="0099311C"/>
    <w:rsid w:val="009933F0"/>
    <w:rsid w:val="009933F2"/>
    <w:rsid w:val="009935EA"/>
    <w:rsid w:val="00993633"/>
    <w:rsid w:val="00993FFE"/>
    <w:rsid w:val="0099426E"/>
    <w:rsid w:val="009943B7"/>
    <w:rsid w:val="009945B5"/>
    <w:rsid w:val="00995AC6"/>
    <w:rsid w:val="00995C4A"/>
    <w:rsid w:val="00995D94"/>
    <w:rsid w:val="00995F62"/>
    <w:rsid w:val="00996068"/>
    <w:rsid w:val="009960CB"/>
    <w:rsid w:val="009960D7"/>
    <w:rsid w:val="00996237"/>
    <w:rsid w:val="00996251"/>
    <w:rsid w:val="00996871"/>
    <w:rsid w:val="009968AC"/>
    <w:rsid w:val="0099698F"/>
    <w:rsid w:val="00996B96"/>
    <w:rsid w:val="00996BDA"/>
    <w:rsid w:val="00996BF2"/>
    <w:rsid w:val="00996C4E"/>
    <w:rsid w:val="00996F9D"/>
    <w:rsid w:val="009970DC"/>
    <w:rsid w:val="0099759C"/>
    <w:rsid w:val="00997819"/>
    <w:rsid w:val="00997909"/>
    <w:rsid w:val="00997B9F"/>
    <w:rsid w:val="00997C54"/>
    <w:rsid w:val="00997EA0"/>
    <w:rsid w:val="009A006D"/>
    <w:rsid w:val="009A022B"/>
    <w:rsid w:val="009A02EA"/>
    <w:rsid w:val="009A04EA"/>
    <w:rsid w:val="009A0832"/>
    <w:rsid w:val="009A097A"/>
    <w:rsid w:val="009A09CE"/>
    <w:rsid w:val="009A0F69"/>
    <w:rsid w:val="009A120C"/>
    <w:rsid w:val="009A12C8"/>
    <w:rsid w:val="009A140D"/>
    <w:rsid w:val="009A1478"/>
    <w:rsid w:val="009A1688"/>
    <w:rsid w:val="009A1762"/>
    <w:rsid w:val="009A17A6"/>
    <w:rsid w:val="009A2136"/>
    <w:rsid w:val="009A220B"/>
    <w:rsid w:val="009A22EB"/>
    <w:rsid w:val="009A2383"/>
    <w:rsid w:val="009A25E6"/>
    <w:rsid w:val="009A278A"/>
    <w:rsid w:val="009A2790"/>
    <w:rsid w:val="009A2917"/>
    <w:rsid w:val="009A2C65"/>
    <w:rsid w:val="009A2E98"/>
    <w:rsid w:val="009A3403"/>
    <w:rsid w:val="009A35A1"/>
    <w:rsid w:val="009A36F3"/>
    <w:rsid w:val="009A3A12"/>
    <w:rsid w:val="009A3ADC"/>
    <w:rsid w:val="009A3CF4"/>
    <w:rsid w:val="009A3DC8"/>
    <w:rsid w:val="009A4306"/>
    <w:rsid w:val="009A43ED"/>
    <w:rsid w:val="009A44CA"/>
    <w:rsid w:val="009A471B"/>
    <w:rsid w:val="009A47C7"/>
    <w:rsid w:val="009A482C"/>
    <w:rsid w:val="009A4884"/>
    <w:rsid w:val="009A4C22"/>
    <w:rsid w:val="009A4F76"/>
    <w:rsid w:val="009A5062"/>
    <w:rsid w:val="009A5276"/>
    <w:rsid w:val="009A52BB"/>
    <w:rsid w:val="009A52F0"/>
    <w:rsid w:val="009A54F4"/>
    <w:rsid w:val="009A5593"/>
    <w:rsid w:val="009A576C"/>
    <w:rsid w:val="009A58DA"/>
    <w:rsid w:val="009A5E81"/>
    <w:rsid w:val="009A608F"/>
    <w:rsid w:val="009A650B"/>
    <w:rsid w:val="009A6538"/>
    <w:rsid w:val="009A6645"/>
    <w:rsid w:val="009A66DA"/>
    <w:rsid w:val="009A685E"/>
    <w:rsid w:val="009A6B0A"/>
    <w:rsid w:val="009A6C71"/>
    <w:rsid w:val="009A6E60"/>
    <w:rsid w:val="009A6E7B"/>
    <w:rsid w:val="009A7180"/>
    <w:rsid w:val="009A73D1"/>
    <w:rsid w:val="009A787B"/>
    <w:rsid w:val="009A79D0"/>
    <w:rsid w:val="009B0314"/>
    <w:rsid w:val="009B054C"/>
    <w:rsid w:val="009B05C8"/>
    <w:rsid w:val="009B0674"/>
    <w:rsid w:val="009B0809"/>
    <w:rsid w:val="009B0A68"/>
    <w:rsid w:val="009B0C0C"/>
    <w:rsid w:val="009B0E63"/>
    <w:rsid w:val="009B0F11"/>
    <w:rsid w:val="009B11BF"/>
    <w:rsid w:val="009B1391"/>
    <w:rsid w:val="009B13A2"/>
    <w:rsid w:val="009B1753"/>
    <w:rsid w:val="009B180D"/>
    <w:rsid w:val="009B1857"/>
    <w:rsid w:val="009B2022"/>
    <w:rsid w:val="009B2860"/>
    <w:rsid w:val="009B2945"/>
    <w:rsid w:val="009B2A3E"/>
    <w:rsid w:val="009B2A44"/>
    <w:rsid w:val="009B306A"/>
    <w:rsid w:val="009B3112"/>
    <w:rsid w:val="009B3260"/>
    <w:rsid w:val="009B328A"/>
    <w:rsid w:val="009B32B5"/>
    <w:rsid w:val="009B3318"/>
    <w:rsid w:val="009B34AE"/>
    <w:rsid w:val="009B37F6"/>
    <w:rsid w:val="009B3B19"/>
    <w:rsid w:val="009B3D47"/>
    <w:rsid w:val="009B3DB2"/>
    <w:rsid w:val="009B3E44"/>
    <w:rsid w:val="009B3EA3"/>
    <w:rsid w:val="009B3F00"/>
    <w:rsid w:val="009B428A"/>
    <w:rsid w:val="009B42FE"/>
    <w:rsid w:val="009B433D"/>
    <w:rsid w:val="009B452C"/>
    <w:rsid w:val="009B45BA"/>
    <w:rsid w:val="009B4AA1"/>
    <w:rsid w:val="009B4E3C"/>
    <w:rsid w:val="009B5200"/>
    <w:rsid w:val="009B5321"/>
    <w:rsid w:val="009B55E6"/>
    <w:rsid w:val="009B5674"/>
    <w:rsid w:val="009B5B5C"/>
    <w:rsid w:val="009B61A6"/>
    <w:rsid w:val="009B6448"/>
    <w:rsid w:val="009B6645"/>
    <w:rsid w:val="009B67C6"/>
    <w:rsid w:val="009B695E"/>
    <w:rsid w:val="009B6A17"/>
    <w:rsid w:val="009B6BEB"/>
    <w:rsid w:val="009B6C8B"/>
    <w:rsid w:val="009B6D45"/>
    <w:rsid w:val="009B6E6D"/>
    <w:rsid w:val="009B7706"/>
    <w:rsid w:val="009B7FCB"/>
    <w:rsid w:val="009BE574"/>
    <w:rsid w:val="009C00DA"/>
    <w:rsid w:val="009C01E4"/>
    <w:rsid w:val="009C07FF"/>
    <w:rsid w:val="009C0801"/>
    <w:rsid w:val="009C0CA5"/>
    <w:rsid w:val="009C11C3"/>
    <w:rsid w:val="009C12C8"/>
    <w:rsid w:val="009C1348"/>
    <w:rsid w:val="009C172B"/>
    <w:rsid w:val="009C1AA9"/>
    <w:rsid w:val="009C2359"/>
    <w:rsid w:val="009C2402"/>
    <w:rsid w:val="009C240C"/>
    <w:rsid w:val="009C2506"/>
    <w:rsid w:val="009C2554"/>
    <w:rsid w:val="009C25E6"/>
    <w:rsid w:val="009C2694"/>
    <w:rsid w:val="009C2A13"/>
    <w:rsid w:val="009C2CB5"/>
    <w:rsid w:val="009C301D"/>
    <w:rsid w:val="009C3A48"/>
    <w:rsid w:val="009C3ED6"/>
    <w:rsid w:val="009C403F"/>
    <w:rsid w:val="009C429E"/>
    <w:rsid w:val="009C49DB"/>
    <w:rsid w:val="009C4F68"/>
    <w:rsid w:val="009C4FFF"/>
    <w:rsid w:val="009C50DD"/>
    <w:rsid w:val="009C5105"/>
    <w:rsid w:val="009C5207"/>
    <w:rsid w:val="009C5230"/>
    <w:rsid w:val="009C540B"/>
    <w:rsid w:val="009C5455"/>
    <w:rsid w:val="009C55D5"/>
    <w:rsid w:val="009C568E"/>
    <w:rsid w:val="009C57B4"/>
    <w:rsid w:val="009C5B8C"/>
    <w:rsid w:val="009C6157"/>
    <w:rsid w:val="009C6706"/>
    <w:rsid w:val="009C6964"/>
    <w:rsid w:val="009C6AC2"/>
    <w:rsid w:val="009C7002"/>
    <w:rsid w:val="009C70AE"/>
    <w:rsid w:val="009C74AB"/>
    <w:rsid w:val="009C74C6"/>
    <w:rsid w:val="009C77AC"/>
    <w:rsid w:val="009C7D5D"/>
    <w:rsid w:val="009D0149"/>
    <w:rsid w:val="009D014B"/>
    <w:rsid w:val="009D0186"/>
    <w:rsid w:val="009D018D"/>
    <w:rsid w:val="009D01A3"/>
    <w:rsid w:val="009D060A"/>
    <w:rsid w:val="009D0C97"/>
    <w:rsid w:val="009D0E66"/>
    <w:rsid w:val="009D1225"/>
    <w:rsid w:val="009D1417"/>
    <w:rsid w:val="009D14A2"/>
    <w:rsid w:val="009D15E0"/>
    <w:rsid w:val="009D184F"/>
    <w:rsid w:val="009D1A04"/>
    <w:rsid w:val="009D1A3D"/>
    <w:rsid w:val="009D1C4B"/>
    <w:rsid w:val="009D1E21"/>
    <w:rsid w:val="009D1E86"/>
    <w:rsid w:val="009D1FE2"/>
    <w:rsid w:val="009D2273"/>
    <w:rsid w:val="009D22DE"/>
    <w:rsid w:val="009D25AF"/>
    <w:rsid w:val="009D2B34"/>
    <w:rsid w:val="009D2D43"/>
    <w:rsid w:val="009D2DED"/>
    <w:rsid w:val="009D30A8"/>
    <w:rsid w:val="009D329A"/>
    <w:rsid w:val="009D333C"/>
    <w:rsid w:val="009D3437"/>
    <w:rsid w:val="009D352A"/>
    <w:rsid w:val="009D3D5D"/>
    <w:rsid w:val="009D3E23"/>
    <w:rsid w:val="009D3F0E"/>
    <w:rsid w:val="009D41F3"/>
    <w:rsid w:val="009D4684"/>
    <w:rsid w:val="009D471F"/>
    <w:rsid w:val="009D4945"/>
    <w:rsid w:val="009D4D86"/>
    <w:rsid w:val="009D5612"/>
    <w:rsid w:val="009D5659"/>
    <w:rsid w:val="009D569F"/>
    <w:rsid w:val="009D5727"/>
    <w:rsid w:val="009D5C40"/>
    <w:rsid w:val="009D5D28"/>
    <w:rsid w:val="009D603C"/>
    <w:rsid w:val="009D639F"/>
    <w:rsid w:val="009D6603"/>
    <w:rsid w:val="009D6910"/>
    <w:rsid w:val="009D6979"/>
    <w:rsid w:val="009D6D55"/>
    <w:rsid w:val="009D6E0E"/>
    <w:rsid w:val="009D7252"/>
    <w:rsid w:val="009D7612"/>
    <w:rsid w:val="009D773B"/>
    <w:rsid w:val="009D794B"/>
    <w:rsid w:val="009D795B"/>
    <w:rsid w:val="009D7990"/>
    <w:rsid w:val="009D79CF"/>
    <w:rsid w:val="009D7AF1"/>
    <w:rsid w:val="009D7BE6"/>
    <w:rsid w:val="009D7CC7"/>
    <w:rsid w:val="009D7D35"/>
    <w:rsid w:val="009E008D"/>
    <w:rsid w:val="009E03D7"/>
    <w:rsid w:val="009E042A"/>
    <w:rsid w:val="009E05C1"/>
    <w:rsid w:val="009E07B3"/>
    <w:rsid w:val="009E0886"/>
    <w:rsid w:val="009E0B75"/>
    <w:rsid w:val="009E1109"/>
    <w:rsid w:val="009E1261"/>
    <w:rsid w:val="009E1295"/>
    <w:rsid w:val="009E12A5"/>
    <w:rsid w:val="009E1414"/>
    <w:rsid w:val="009E1497"/>
    <w:rsid w:val="009E18FB"/>
    <w:rsid w:val="009E1ADD"/>
    <w:rsid w:val="009E1D3F"/>
    <w:rsid w:val="009E1F07"/>
    <w:rsid w:val="009E2350"/>
    <w:rsid w:val="009E269F"/>
    <w:rsid w:val="009E2CE4"/>
    <w:rsid w:val="009E32A6"/>
    <w:rsid w:val="009E333D"/>
    <w:rsid w:val="009E34D4"/>
    <w:rsid w:val="009E3587"/>
    <w:rsid w:val="009E38E4"/>
    <w:rsid w:val="009E38EA"/>
    <w:rsid w:val="009E3C77"/>
    <w:rsid w:val="009E3CA9"/>
    <w:rsid w:val="009E3F26"/>
    <w:rsid w:val="009E3FD7"/>
    <w:rsid w:val="009E4091"/>
    <w:rsid w:val="009E440F"/>
    <w:rsid w:val="009E4585"/>
    <w:rsid w:val="009E45FD"/>
    <w:rsid w:val="009E466A"/>
    <w:rsid w:val="009E474A"/>
    <w:rsid w:val="009E49E4"/>
    <w:rsid w:val="009E4B0E"/>
    <w:rsid w:val="009E4D1F"/>
    <w:rsid w:val="009E57F9"/>
    <w:rsid w:val="009E5B9F"/>
    <w:rsid w:val="009E5F4C"/>
    <w:rsid w:val="009E6004"/>
    <w:rsid w:val="009E6226"/>
    <w:rsid w:val="009E6579"/>
    <w:rsid w:val="009E65EC"/>
    <w:rsid w:val="009E6B15"/>
    <w:rsid w:val="009E71EE"/>
    <w:rsid w:val="009E7755"/>
    <w:rsid w:val="009E7771"/>
    <w:rsid w:val="009E79F1"/>
    <w:rsid w:val="009E7B3C"/>
    <w:rsid w:val="009E7EF0"/>
    <w:rsid w:val="009F03A2"/>
    <w:rsid w:val="009F07A1"/>
    <w:rsid w:val="009F096D"/>
    <w:rsid w:val="009F0A9B"/>
    <w:rsid w:val="009F0AE0"/>
    <w:rsid w:val="009F0F0E"/>
    <w:rsid w:val="009F0F71"/>
    <w:rsid w:val="009F104E"/>
    <w:rsid w:val="009F11DE"/>
    <w:rsid w:val="009F1461"/>
    <w:rsid w:val="009F14EB"/>
    <w:rsid w:val="009F1631"/>
    <w:rsid w:val="009F1C75"/>
    <w:rsid w:val="009F1E36"/>
    <w:rsid w:val="009F1FCF"/>
    <w:rsid w:val="009F2196"/>
    <w:rsid w:val="009F232C"/>
    <w:rsid w:val="009F237E"/>
    <w:rsid w:val="009F2AA4"/>
    <w:rsid w:val="009F2EF6"/>
    <w:rsid w:val="009F2F6A"/>
    <w:rsid w:val="009F2FC7"/>
    <w:rsid w:val="009F31D4"/>
    <w:rsid w:val="009F3292"/>
    <w:rsid w:val="009F38AD"/>
    <w:rsid w:val="009F3B23"/>
    <w:rsid w:val="009F3C8B"/>
    <w:rsid w:val="009F3E11"/>
    <w:rsid w:val="009F3F61"/>
    <w:rsid w:val="009F4134"/>
    <w:rsid w:val="009F466F"/>
    <w:rsid w:val="009F4FCD"/>
    <w:rsid w:val="009F51A6"/>
    <w:rsid w:val="009F51FF"/>
    <w:rsid w:val="009F5600"/>
    <w:rsid w:val="009F58B6"/>
    <w:rsid w:val="009F5A60"/>
    <w:rsid w:val="009F5ACB"/>
    <w:rsid w:val="009F6656"/>
    <w:rsid w:val="009F67EC"/>
    <w:rsid w:val="009F6B1E"/>
    <w:rsid w:val="009F7017"/>
    <w:rsid w:val="009F77C9"/>
    <w:rsid w:val="009F7853"/>
    <w:rsid w:val="009F7AC3"/>
    <w:rsid w:val="009F7AD7"/>
    <w:rsid w:val="009F7B71"/>
    <w:rsid w:val="009F7BEC"/>
    <w:rsid w:val="009F7C9F"/>
    <w:rsid w:val="009F7EC5"/>
    <w:rsid w:val="00A00111"/>
    <w:rsid w:val="00A00362"/>
    <w:rsid w:val="00A005B7"/>
    <w:rsid w:val="00A00761"/>
    <w:rsid w:val="00A00843"/>
    <w:rsid w:val="00A0098C"/>
    <w:rsid w:val="00A00A34"/>
    <w:rsid w:val="00A00AEC"/>
    <w:rsid w:val="00A00E4E"/>
    <w:rsid w:val="00A00F7A"/>
    <w:rsid w:val="00A0101C"/>
    <w:rsid w:val="00A012AD"/>
    <w:rsid w:val="00A01413"/>
    <w:rsid w:val="00A01471"/>
    <w:rsid w:val="00A016F2"/>
    <w:rsid w:val="00A01A51"/>
    <w:rsid w:val="00A01C62"/>
    <w:rsid w:val="00A01D4E"/>
    <w:rsid w:val="00A01F67"/>
    <w:rsid w:val="00A020F6"/>
    <w:rsid w:val="00A0249F"/>
    <w:rsid w:val="00A02633"/>
    <w:rsid w:val="00A0269C"/>
    <w:rsid w:val="00A027A8"/>
    <w:rsid w:val="00A027E8"/>
    <w:rsid w:val="00A028C2"/>
    <w:rsid w:val="00A02B49"/>
    <w:rsid w:val="00A02CE3"/>
    <w:rsid w:val="00A02D60"/>
    <w:rsid w:val="00A02F3A"/>
    <w:rsid w:val="00A03034"/>
    <w:rsid w:val="00A0305D"/>
    <w:rsid w:val="00A03069"/>
    <w:rsid w:val="00A030C0"/>
    <w:rsid w:val="00A03482"/>
    <w:rsid w:val="00A034AE"/>
    <w:rsid w:val="00A0395B"/>
    <w:rsid w:val="00A03A22"/>
    <w:rsid w:val="00A03F61"/>
    <w:rsid w:val="00A04593"/>
    <w:rsid w:val="00A052A0"/>
    <w:rsid w:val="00A054D5"/>
    <w:rsid w:val="00A056DC"/>
    <w:rsid w:val="00A056F6"/>
    <w:rsid w:val="00A0570E"/>
    <w:rsid w:val="00A05827"/>
    <w:rsid w:val="00A0590D"/>
    <w:rsid w:val="00A05EEC"/>
    <w:rsid w:val="00A0600A"/>
    <w:rsid w:val="00A06667"/>
    <w:rsid w:val="00A067F7"/>
    <w:rsid w:val="00A06C9F"/>
    <w:rsid w:val="00A06E4B"/>
    <w:rsid w:val="00A070F8"/>
    <w:rsid w:val="00A07453"/>
    <w:rsid w:val="00A0750F"/>
    <w:rsid w:val="00A0781C"/>
    <w:rsid w:val="00A07876"/>
    <w:rsid w:val="00A07982"/>
    <w:rsid w:val="00A1003A"/>
    <w:rsid w:val="00A100C6"/>
    <w:rsid w:val="00A10330"/>
    <w:rsid w:val="00A10377"/>
    <w:rsid w:val="00A1047B"/>
    <w:rsid w:val="00A1051B"/>
    <w:rsid w:val="00A106F8"/>
    <w:rsid w:val="00A1083F"/>
    <w:rsid w:val="00A1084C"/>
    <w:rsid w:val="00A10BB7"/>
    <w:rsid w:val="00A10C77"/>
    <w:rsid w:val="00A10CDF"/>
    <w:rsid w:val="00A10EE0"/>
    <w:rsid w:val="00A10FC4"/>
    <w:rsid w:val="00A11127"/>
    <w:rsid w:val="00A112CB"/>
    <w:rsid w:val="00A11BC4"/>
    <w:rsid w:val="00A11C83"/>
    <w:rsid w:val="00A12081"/>
    <w:rsid w:val="00A12425"/>
    <w:rsid w:val="00A1254C"/>
    <w:rsid w:val="00A12786"/>
    <w:rsid w:val="00A12B0C"/>
    <w:rsid w:val="00A12B19"/>
    <w:rsid w:val="00A12B1D"/>
    <w:rsid w:val="00A12B52"/>
    <w:rsid w:val="00A12F17"/>
    <w:rsid w:val="00A130AE"/>
    <w:rsid w:val="00A13123"/>
    <w:rsid w:val="00A1312B"/>
    <w:rsid w:val="00A13285"/>
    <w:rsid w:val="00A13612"/>
    <w:rsid w:val="00A1363F"/>
    <w:rsid w:val="00A136E1"/>
    <w:rsid w:val="00A137E1"/>
    <w:rsid w:val="00A138E1"/>
    <w:rsid w:val="00A13B0D"/>
    <w:rsid w:val="00A14004"/>
    <w:rsid w:val="00A14022"/>
    <w:rsid w:val="00A14250"/>
    <w:rsid w:val="00A142C5"/>
    <w:rsid w:val="00A14652"/>
    <w:rsid w:val="00A1488B"/>
    <w:rsid w:val="00A14C40"/>
    <w:rsid w:val="00A14C76"/>
    <w:rsid w:val="00A14D41"/>
    <w:rsid w:val="00A15026"/>
    <w:rsid w:val="00A1565C"/>
    <w:rsid w:val="00A159E7"/>
    <w:rsid w:val="00A15C3E"/>
    <w:rsid w:val="00A15CB1"/>
    <w:rsid w:val="00A15CDE"/>
    <w:rsid w:val="00A15D94"/>
    <w:rsid w:val="00A16044"/>
    <w:rsid w:val="00A1612F"/>
    <w:rsid w:val="00A164DC"/>
    <w:rsid w:val="00A16784"/>
    <w:rsid w:val="00A16C2E"/>
    <w:rsid w:val="00A16C78"/>
    <w:rsid w:val="00A172FD"/>
    <w:rsid w:val="00A1738D"/>
    <w:rsid w:val="00A177E5"/>
    <w:rsid w:val="00A17810"/>
    <w:rsid w:val="00A1785A"/>
    <w:rsid w:val="00A1797E"/>
    <w:rsid w:val="00A17DA8"/>
    <w:rsid w:val="00A17DCF"/>
    <w:rsid w:val="00A17EFC"/>
    <w:rsid w:val="00A17F21"/>
    <w:rsid w:val="00A2036D"/>
    <w:rsid w:val="00A2052D"/>
    <w:rsid w:val="00A209BD"/>
    <w:rsid w:val="00A20C95"/>
    <w:rsid w:val="00A218B3"/>
    <w:rsid w:val="00A2198E"/>
    <w:rsid w:val="00A21A76"/>
    <w:rsid w:val="00A21AEA"/>
    <w:rsid w:val="00A21C01"/>
    <w:rsid w:val="00A21E51"/>
    <w:rsid w:val="00A220C5"/>
    <w:rsid w:val="00A22420"/>
    <w:rsid w:val="00A2246B"/>
    <w:rsid w:val="00A2300D"/>
    <w:rsid w:val="00A23104"/>
    <w:rsid w:val="00A23353"/>
    <w:rsid w:val="00A23608"/>
    <w:rsid w:val="00A2408F"/>
    <w:rsid w:val="00A24969"/>
    <w:rsid w:val="00A25300"/>
    <w:rsid w:val="00A25488"/>
    <w:rsid w:val="00A2564F"/>
    <w:rsid w:val="00A25734"/>
    <w:rsid w:val="00A25874"/>
    <w:rsid w:val="00A258B0"/>
    <w:rsid w:val="00A25CCD"/>
    <w:rsid w:val="00A26219"/>
    <w:rsid w:val="00A26258"/>
    <w:rsid w:val="00A2656A"/>
    <w:rsid w:val="00A26665"/>
    <w:rsid w:val="00A267BB"/>
    <w:rsid w:val="00A2681D"/>
    <w:rsid w:val="00A26919"/>
    <w:rsid w:val="00A26CEB"/>
    <w:rsid w:val="00A26D72"/>
    <w:rsid w:val="00A26F4C"/>
    <w:rsid w:val="00A2720C"/>
    <w:rsid w:val="00A279F9"/>
    <w:rsid w:val="00A27CF8"/>
    <w:rsid w:val="00A27E1B"/>
    <w:rsid w:val="00A27E4C"/>
    <w:rsid w:val="00A27F7B"/>
    <w:rsid w:val="00A3012A"/>
    <w:rsid w:val="00A30366"/>
    <w:rsid w:val="00A305A5"/>
    <w:rsid w:val="00A306E0"/>
    <w:rsid w:val="00A306FD"/>
    <w:rsid w:val="00A30A56"/>
    <w:rsid w:val="00A31451"/>
    <w:rsid w:val="00A3154A"/>
    <w:rsid w:val="00A318C0"/>
    <w:rsid w:val="00A31B14"/>
    <w:rsid w:val="00A3239F"/>
    <w:rsid w:val="00A323E7"/>
    <w:rsid w:val="00A323FC"/>
    <w:rsid w:val="00A3244E"/>
    <w:rsid w:val="00A32464"/>
    <w:rsid w:val="00A3246D"/>
    <w:rsid w:val="00A326E8"/>
    <w:rsid w:val="00A32730"/>
    <w:rsid w:val="00A32A90"/>
    <w:rsid w:val="00A32B6C"/>
    <w:rsid w:val="00A32C03"/>
    <w:rsid w:val="00A32DAE"/>
    <w:rsid w:val="00A32E8F"/>
    <w:rsid w:val="00A33209"/>
    <w:rsid w:val="00A33271"/>
    <w:rsid w:val="00A3333A"/>
    <w:rsid w:val="00A335C0"/>
    <w:rsid w:val="00A338EB"/>
    <w:rsid w:val="00A338FA"/>
    <w:rsid w:val="00A339D1"/>
    <w:rsid w:val="00A33C0D"/>
    <w:rsid w:val="00A33C42"/>
    <w:rsid w:val="00A33C4B"/>
    <w:rsid w:val="00A33FFB"/>
    <w:rsid w:val="00A34036"/>
    <w:rsid w:val="00A3462B"/>
    <w:rsid w:val="00A34724"/>
    <w:rsid w:val="00A3476C"/>
    <w:rsid w:val="00A347BA"/>
    <w:rsid w:val="00A347D7"/>
    <w:rsid w:val="00A34832"/>
    <w:rsid w:val="00A34950"/>
    <w:rsid w:val="00A35105"/>
    <w:rsid w:val="00A35794"/>
    <w:rsid w:val="00A357E4"/>
    <w:rsid w:val="00A35877"/>
    <w:rsid w:val="00A359B0"/>
    <w:rsid w:val="00A35A5A"/>
    <w:rsid w:val="00A35B66"/>
    <w:rsid w:val="00A35FD1"/>
    <w:rsid w:val="00A36400"/>
    <w:rsid w:val="00A364ED"/>
    <w:rsid w:val="00A3678B"/>
    <w:rsid w:val="00A36A60"/>
    <w:rsid w:val="00A36A8C"/>
    <w:rsid w:val="00A36EA8"/>
    <w:rsid w:val="00A3700D"/>
    <w:rsid w:val="00A37655"/>
    <w:rsid w:val="00A37B4B"/>
    <w:rsid w:val="00A37B9A"/>
    <w:rsid w:val="00A37B9D"/>
    <w:rsid w:val="00A37C9E"/>
    <w:rsid w:val="00A40010"/>
    <w:rsid w:val="00A40695"/>
    <w:rsid w:val="00A40C4E"/>
    <w:rsid w:val="00A40D26"/>
    <w:rsid w:val="00A40F60"/>
    <w:rsid w:val="00A41172"/>
    <w:rsid w:val="00A4143D"/>
    <w:rsid w:val="00A415F8"/>
    <w:rsid w:val="00A416C8"/>
    <w:rsid w:val="00A4178B"/>
    <w:rsid w:val="00A41A71"/>
    <w:rsid w:val="00A41AD4"/>
    <w:rsid w:val="00A41CA3"/>
    <w:rsid w:val="00A41D47"/>
    <w:rsid w:val="00A41DA2"/>
    <w:rsid w:val="00A42071"/>
    <w:rsid w:val="00A42411"/>
    <w:rsid w:val="00A4244F"/>
    <w:rsid w:val="00A42549"/>
    <w:rsid w:val="00A42563"/>
    <w:rsid w:val="00A426A5"/>
    <w:rsid w:val="00A428DC"/>
    <w:rsid w:val="00A42C86"/>
    <w:rsid w:val="00A42EB4"/>
    <w:rsid w:val="00A42FAF"/>
    <w:rsid w:val="00A43140"/>
    <w:rsid w:val="00A431FF"/>
    <w:rsid w:val="00A43479"/>
    <w:rsid w:val="00A43730"/>
    <w:rsid w:val="00A43A5B"/>
    <w:rsid w:val="00A43DA6"/>
    <w:rsid w:val="00A44259"/>
    <w:rsid w:val="00A447AC"/>
    <w:rsid w:val="00A4485D"/>
    <w:rsid w:val="00A44AFF"/>
    <w:rsid w:val="00A44C5A"/>
    <w:rsid w:val="00A44FD7"/>
    <w:rsid w:val="00A45165"/>
    <w:rsid w:val="00A45A61"/>
    <w:rsid w:val="00A45ADD"/>
    <w:rsid w:val="00A45C84"/>
    <w:rsid w:val="00A45D71"/>
    <w:rsid w:val="00A461D9"/>
    <w:rsid w:val="00A467B6"/>
    <w:rsid w:val="00A467E6"/>
    <w:rsid w:val="00A467F6"/>
    <w:rsid w:val="00A46DA9"/>
    <w:rsid w:val="00A46DFB"/>
    <w:rsid w:val="00A46EFC"/>
    <w:rsid w:val="00A46F36"/>
    <w:rsid w:val="00A46F4D"/>
    <w:rsid w:val="00A47130"/>
    <w:rsid w:val="00A472D9"/>
    <w:rsid w:val="00A473C4"/>
    <w:rsid w:val="00A47482"/>
    <w:rsid w:val="00A477B7"/>
    <w:rsid w:val="00A47981"/>
    <w:rsid w:val="00A47B05"/>
    <w:rsid w:val="00A47B28"/>
    <w:rsid w:val="00A47BB3"/>
    <w:rsid w:val="00A47BC0"/>
    <w:rsid w:val="00A47C0F"/>
    <w:rsid w:val="00A50236"/>
    <w:rsid w:val="00A502D2"/>
    <w:rsid w:val="00A50415"/>
    <w:rsid w:val="00A506D2"/>
    <w:rsid w:val="00A50723"/>
    <w:rsid w:val="00A507D3"/>
    <w:rsid w:val="00A5087E"/>
    <w:rsid w:val="00A50EAF"/>
    <w:rsid w:val="00A50F64"/>
    <w:rsid w:val="00A513DF"/>
    <w:rsid w:val="00A51B3B"/>
    <w:rsid w:val="00A51DF2"/>
    <w:rsid w:val="00A5206C"/>
    <w:rsid w:val="00A52624"/>
    <w:rsid w:val="00A52875"/>
    <w:rsid w:val="00A528CA"/>
    <w:rsid w:val="00A529A1"/>
    <w:rsid w:val="00A52A0F"/>
    <w:rsid w:val="00A52AEC"/>
    <w:rsid w:val="00A52C32"/>
    <w:rsid w:val="00A52E12"/>
    <w:rsid w:val="00A532A1"/>
    <w:rsid w:val="00A53617"/>
    <w:rsid w:val="00A53A18"/>
    <w:rsid w:val="00A53B67"/>
    <w:rsid w:val="00A53CC1"/>
    <w:rsid w:val="00A54089"/>
    <w:rsid w:val="00A54405"/>
    <w:rsid w:val="00A5490A"/>
    <w:rsid w:val="00A54990"/>
    <w:rsid w:val="00A549E1"/>
    <w:rsid w:val="00A54A01"/>
    <w:rsid w:val="00A54A12"/>
    <w:rsid w:val="00A54EFE"/>
    <w:rsid w:val="00A55350"/>
    <w:rsid w:val="00A556AF"/>
    <w:rsid w:val="00A558B2"/>
    <w:rsid w:val="00A5590A"/>
    <w:rsid w:val="00A5592B"/>
    <w:rsid w:val="00A5593A"/>
    <w:rsid w:val="00A55A6C"/>
    <w:rsid w:val="00A55C55"/>
    <w:rsid w:val="00A55CFD"/>
    <w:rsid w:val="00A55E3D"/>
    <w:rsid w:val="00A55F34"/>
    <w:rsid w:val="00A5659E"/>
    <w:rsid w:val="00A565DF"/>
    <w:rsid w:val="00A569A5"/>
    <w:rsid w:val="00A56AD7"/>
    <w:rsid w:val="00A56C57"/>
    <w:rsid w:val="00A56D86"/>
    <w:rsid w:val="00A56F4C"/>
    <w:rsid w:val="00A570A7"/>
    <w:rsid w:val="00A576EC"/>
    <w:rsid w:val="00A57A5B"/>
    <w:rsid w:val="00A60126"/>
    <w:rsid w:val="00A604E0"/>
    <w:rsid w:val="00A609F6"/>
    <w:rsid w:val="00A60D5A"/>
    <w:rsid w:val="00A60DC3"/>
    <w:rsid w:val="00A61B3E"/>
    <w:rsid w:val="00A61B91"/>
    <w:rsid w:val="00A61C82"/>
    <w:rsid w:val="00A61CC6"/>
    <w:rsid w:val="00A62130"/>
    <w:rsid w:val="00A62939"/>
    <w:rsid w:val="00A62ABE"/>
    <w:rsid w:val="00A62C52"/>
    <w:rsid w:val="00A62CF6"/>
    <w:rsid w:val="00A62E0D"/>
    <w:rsid w:val="00A62E26"/>
    <w:rsid w:val="00A62E86"/>
    <w:rsid w:val="00A63010"/>
    <w:rsid w:val="00A6316A"/>
    <w:rsid w:val="00A6329B"/>
    <w:rsid w:val="00A635CC"/>
    <w:rsid w:val="00A63C6C"/>
    <w:rsid w:val="00A63D0F"/>
    <w:rsid w:val="00A6414F"/>
    <w:rsid w:val="00A642DD"/>
    <w:rsid w:val="00A647C0"/>
    <w:rsid w:val="00A64DA9"/>
    <w:rsid w:val="00A64EE7"/>
    <w:rsid w:val="00A64FC1"/>
    <w:rsid w:val="00A651B1"/>
    <w:rsid w:val="00A657E6"/>
    <w:rsid w:val="00A65AEA"/>
    <w:rsid w:val="00A65B4E"/>
    <w:rsid w:val="00A65C23"/>
    <w:rsid w:val="00A65DA7"/>
    <w:rsid w:val="00A65EF0"/>
    <w:rsid w:val="00A661A5"/>
    <w:rsid w:val="00A6624C"/>
    <w:rsid w:val="00A66E6A"/>
    <w:rsid w:val="00A6751F"/>
    <w:rsid w:val="00A67737"/>
    <w:rsid w:val="00A6781C"/>
    <w:rsid w:val="00A679E7"/>
    <w:rsid w:val="00A67BC1"/>
    <w:rsid w:val="00A67F39"/>
    <w:rsid w:val="00A67FA2"/>
    <w:rsid w:val="00A70078"/>
    <w:rsid w:val="00A70090"/>
    <w:rsid w:val="00A70399"/>
    <w:rsid w:val="00A703FD"/>
    <w:rsid w:val="00A7090D"/>
    <w:rsid w:val="00A70F57"/>
    <w:rsid w:val="00A71096"/>
    <w:rsid w:val="00A7128A"/>
    <w:rsid w:val="00A713F8"/>
    <w:rsid w:val="00A71461"/>
    <w:rsid w:val="00A717D5"/>
    <w:rsid w:val="00A717E7"/>
    <w:rsid w:val="00A71810"/>
    <w:rsid w:val="00A719C8"/>
    <w:rsid w:val="00A71CB1"/>
    <w:rsid w:val="00A71DAB"/>
    <w:rsid w:val="00A71DDE"/>
    <w:rsid w:val="00A71E84"/>
    <w:rsid w:val="00A71ED4"/>
    <w:rsid w:val="00A72486"/>
    <w:rsid w:val="00A724B8"/>
    <w:rsid w:val="00A72560"/>
    <w:rsid w:val="00A72569"/>
    <w:rsid w:val="00A7267F"/>
    <w:rsid w:val="00A72A92"/>
    <w:rsid w:val="00A72BBF"/>
    <w:rsid w:val="00A72E68"/>
    <w:rsid w:val="00A7334A"/>
    <w:rsid w:val="00A733A7"/>
    <w:rsid w:val="00A73530"/>
    <w:rsid w:val="00A73560"/>
    <w:rsid w:val="00A73942"/>
    <w:rsid w:val="00A73BA2"/>
    <w:rsid w:val="00A73D03"/>
    <w:rsid w:val="00A742D4"/>
    <w:rsid w:val="00A74532"/>
    <w:rsid w:val="00A7471A"/>
    <w:rsid w:val="00A747B0"/>
    <w:rsid w:val="00A74907"/>
    <w:rsid w:val="00A74CE3"/>
    <w:rsid w:val="00A75045"/>
    <w:rsid w:val="00A750B5"/>
    <w:rsid w:val="00A7519C"/>
    <w:rsid w:val="00A751C8"/>
    <w:rsid w:val="00A752F1"/>
    <w:rsid w:val="00A7562F"/>
    <w:rsid w:val="00A75634"/>
    <w:rsid w:val="00A758B2"/>
    <w:rsid w:val="00A75963"/>
    <w:rsid w:val="00A759F9"/>
    <w:rsid w:val="00A75B00"/>
    <w:rsid w:val="00A75B63"/>
    <w:rsid w:val="00A75C7C"/>
    <w:rsid w:val="00A75FA9"/>
    <w:rsid w:val="00A7620F"/>
    <w:rsid w:val="00A763A0"/>
    <w:rsid w:val="00A7664E"/>
    <w:rsid w:val="00A76BE6"/>
    <w:rsid w:val="00A76D0B"/>
    <w:rsid w:val="00A76FEC"/>
    <w:rsid w:val="00A7705C"/>
    <w:rsid w:val="00A77152"/>
    <w:rsid w:val="00A771AB"/>
    <w:rsid w:val="00A77323"/>
    <w:rsid w:val="00A774D2"/>
    <w:rsid w:val="00A7768E"/>
    <w:rsid w:val="00A77797"/>
    <w:rsid w:val="00A77A5B"/>
    <w:rsid w:val="00A802D9"/>
    <w:rsid w:val="00A804A6"/>
    <w:rsid w:val="00A80589"/>
    <w:rsid w:val="00A805D4"/>
    <w:rsid w:val="00A807A9"/>
    <w:rsid w:val="00A808B8"/>
    <w:rsid w:val="00A80CEF"/>
    <w:rsid w:val="00A80D9C"/>
    <w:rsid w:val="00A812D5"/>
    <w:rsid w:val="00A81FC1"/>
    <w:rsid w:val="00A81FD5"/>
    <w:rsid w:val="00A8202C"/>
    <w:rsid w:val="00A8226F"/>
    <w:rsid w:val="00A8227A"/>
    <w:rsid w:val="00A82380"/>
    <w:rsid w:val="00A82397"/>
    <w:rsid w:val="00A8242E"/>
    <w:rsid w:val="00A82915"/>
    <w:rsid w:val="00A82972"/>
    <w:rsid w:val="00A82982"/>
    <w:rsid w:val="00A82D7C"/>
    <w:rsid w:val="00A82F18"/>
    <w:rsid w:val="00A82FE8"/>
    <w:rsid w:val="00A8300C"/>
    <w:rsid w:val="00A8301E"/>
    <w:rsid w:val="00A8309E"/>
    <w:rsid w:val="00A830DE"/>
    <w:rsid w:val="00A831FA"/>
    <w:rsid w:val="00A8343E"/>
    <w:rsid w:val="00A834E9"/>
    <w:rsid w:val="00A83504"/>
    <w:rsid w:val="00A83A08"/>
    <w:rsid w:val="00A83D28"/>
    <w:rsid w:val="00A84080"/>
    <w:rsid w:val="00A84178"/>
    <w:rsid w:val="00A84304"/>
    <w:rsid w:val="00A8434C"/>
    <w:rsid w:val="00A8487A"/>
    <w:rsid w:val="00A84EF0"/>
    <w:rsid w:val="00A84F0F"/>
    <w:rsid w:val="00A8503F"/>
    <w:rsid w:val="00A85055"/>
    <w:rsid w:val="00A85172"/>
    <w:rsid w:val="00A85561"/>
    <w:rsid w:val="00A856BF"/>
    <w:rsid w:val="00A859E6"/>
    <w:rsid w:val="00A85D16"/>
    <w:rsid w:val="00A85DDA"/>
    <w:rsid w:val="00A860E2"/>
    <w:rsid w:val="00A8628D"/>
    <w:rsid w:val="00A86A78"/>
    <w:rsid w:val="00A86A9D"/>
    <w:rsid w:val="00A86B29"/>
    <w:rsid w:val="00A86E9E"/>
    <w:rsid w:val="00A87009"/>
    <w:rsid w:val="00A87525"/>
    <w:rsid w:val="00A876B0"/>
    <w:rsid w:val="00A87701"/>
    <w:rsid w:val="00A87705"/>
    <w:rsid w:val="00A8772D"/>
    <w:rsid w:val="00A877D6"/>
    <w:rsid w:val="00A87CB1"/>
    <w:rsid w:val="00A87EFB"/>
    <w:rsid w:val="00A87F82"/>
    <w:rsid w:val="00A90058"/>
    <w:rsid w:val="00A901B3"/>
    <w:rsid w:val="00A9020B"/>
    <w:rsid w:val="00A90852"/>
    <w:rsid w:val="00A90897"/>
    <w:rsid w:val="00A90C80"/>
    <w:rsid w:val="00A90E11"/>
    <w:rsid w:val="00A913DA"/>
    <w:rsid w:val="00A91913"/>
    <w:rsid w:val="00A91947"/>
    <w:rsid w:val="00A92019"/>
    <w:rsid w:val="00A92254"/>
    <w:rsid w:val="00A9252A"/>
    <w:rsid w:val="00A926BE"/>
    <w:rsid w:val="00A929F3"/>
    <w:rsid w:val="00A92B72"/>
    <w:rsid w:val="00A92BDC"/>
    <w:rsid w:val="00A92FE5"/>
    <w:rsid w:val="00A93119"/>
    <w:rsid w:val="00A93429"/>
    <w:rsid w:val="00A93432"/>
    <w:rsid w:val="00A934DD"/>
    <w:rsid w:val="00A93748"/>
    <w:rsid w:val="00A93900"/>
    <w:rsid w:val="00A93A1D"/>
    <w:rsid w:val="00A93A5F"/>
    <w:rsid w:val="00A93A9C"/>
    <w:rsid w:val="00A94135"/>
    <w:rsid w:val="00A942E2"/>
    <w:rsid w:val="00A943F0"/>
    <w:rsid w:val="00A947F7"/>
    <w:rsid w:val="00A94961"/>
    <w:rsid w:val="00A949FF"/>
    <w:rsid w:val="00A94A09"/>
    <w:rsid w:val="00A94A3C"/>
    <w:rsid w:val="00A94D87"/>
    <w:rsid w:val="00A9572D"/>
    <w:rsid w:val="00A95AAD"/>
    <w:rsid w:val="00A95DCB"/>
    <w:rsid w:val="00A9638A"/>
    <w:rsid w:val="00A963A2"/>
    <w:rsid w:val="00A964D2"/>
    <w:rsid w:val="00A96620"/>
    <w:rsid w:val="00A96808"/>
    <w:rsid w:val="00A96930"/>
    <w:rsid w:val="00A96B37"/>
    <w:rsid w:val="00A96B89"/>
    <w:rsid w:val="00A96B9A"/>
    <w:rsid w:val="00A96CF8"/>
    <w:rsid w:val="00A96EF1"/>
    <w:rsid w:val="00A96EFA"/>
    <w:rsid w:val="00A973FF"/>
    <w:rsid w:val="00A974E5"/>
    <w:rsid w:val="00A9767E"/>
    <w:rsid w:val="00A978DD"/>
    <w:rsid w:val="00A97E97"/>
    <w:rsid w:val="00A97F00"/>
    <w:rsid w:val="00AA0393"/>
    <w:rsid w:val="00AA058B"/>
    <w:rsid w:val="00AA0712"/>
    <w:rsid w:val="00AA0764"/>
    <w:rsid w:val="00AA09C0"/>
    <w:rsid w:val="00AA0AD6"/>
    <w:rsid w:val="00AA0E10"/>
    <w:rsid w:val="00AA0FE2"/>
    <w:rsid w:val="00AA0FF1"/>
    <w:rsid w:val="00AA10F9"/>
    <w:rsid w:val="00AA1376"/>
    <w:rsid w:val="00AA14BA"/>
    <w:rsid w:val="00AA164A"/>
    <w:rsid w:val="00AA1659"/>
    <w:rsid w:val="00AA168A"/>
    <w:rsid w:val="00AA16D7"/>
    <w:rsid w:val="00AA1A0A"/>
    <w:rsid w:val="00AA1ACB"/>
    <w:rsid w:val="00AA1B20"/>
    <w:rsid w:val="00AA1B66"/>
    <w:rsid w:val="00AA1B82"/>
    <w:rsid w:val="00AA2040"/>
    <w:rsid w:val="00AA2324"/>
    <w:rsid w:val="00AA25DB"/>
    <w:rsid w:val="00AA287E"/>
    <w:rsid w:val="00AA288A"/>
    <w:rsid w:val="00AA28DC"/>
    <w:rsid w:val="00AA2D97"/>
    <w:rsid w:val="00AA2F8D"/>
    <w:rsid w:val="00AA2FA3"/>
    <w:rsid w:val="00AA3055"/>
    <w:rsid w:val="00AA30E4"/>
    <w:rsid w:val="00AA3338"/>
    <w:rsid w:val="00AA3438"/>
    <w:rsid w:val="00AA3529"/>
    <w:rsid w:val="00AA3715"/>
    <w:rsid w:val="00AA381B"/>
    <w:rsid w:val="00AA39C9"/>
    <w:rsid w:val="00AA39EF"/>
    <w:rsid w:val="00AA3A1C"/>
    <w:rsid w:val="00AA3C52"/>
    <w:rsid w:val="00AA3D3A"/>
    <w:rsid w:val="00AA3D96"/>
    <w:rsid w:val="00AA405C"/>
    <w:rsid w:val="00AA4746"/>
    <w:rsid w:val="00AA47D0"/>
    <w:rsid w:val="00AA49D0"/>
    <w:rsid w:val="00AA4AEA"/>
    <w:rsid w:val="00AA4C7D"/>
    <w:rsid w:val="00AA50C2"/>
    <w:rsid w:val="00AA5905"/>
    <w:rsid w:val="00AA5E17"/>
    <w:rsid w:val="00AA5F1E"/>
    <w:rsid w:val="00AA619D"/>
    <w:rsid w:val="00AA666D"/>
    <w:rsid w:val="00AA6785"/>
    <w:rsid w:val="00AA6889"/>
    <w:rsid w:val="00AA6F46"/>
    <w:rsid w:val="00AA7235"/>
    <w:rsid w:val="00AA7BBF"/>
    <w:rsid w:val="00AA7FD7"/>
    <w:rsid w:val="00AB01BF"/>
    <w:rsid w:val="00AB02C7"/>
    <w:rsid w:val="00AB0623"/>
    <w:rsid w:val="00AB080B"/>
    <w:rsid w:val="00AB0917"/>
    <w:rsid w:val="00AB0A7D"/>
    <w:rsid w:val="00AB0F6F"/>
    <w:rsid w:val="00AB11E1"/>
    <w:rsid w:val="00AB13E2"/>
    <w:rsid w:val="00AB156C"/>
    <w:rsid w:val="00AB1617"/>
    <w:rsid w:val="00AB2082"/>
    <w:rsid w:val="00AB2132"/>
    <w:rsid w:val="00AB22A6"/>
    <w:rsid w:val="00AB2935"/>
    <w:rsid w:val="00AB2B2F"/>
    <w:rsid w:val="00AB2BB8"/>
    <w:rsid w:val="00AB2C7C"/>
    <w:rsid w:val="00AB2EB1"/>
    <w:rsid w:val="00AB2ED6"/>
    <w:rsid w:val="00AB30D1"/>
    <w:rsid w:val="00AB31EC"/>
    <w:rsid w:val="00AB3341"/>
    <w:rsid w:val="00AB356B"/>
    <w:rsid w:val="00AB35A0"/>
    <w:rsid w:val="00AB36C6"/>
    <w:rsid w:val="00AB39C7"/>
    <w:rsid w:val="00AB4E57"/>
    <w:rsid w:val="00AB5196"/>
    <w:rsid w:val="00AB5300"/>
    <w:rsid w:val="00AB531E"/>
    <w:rsid w:val="00AB5627"/>
    <w:rsid w:val="00AB5746"/>
    <w:rsid w:val="00AB5834"/>
    <w:rsid w:val="00AB5B5D"/>
    <w:rsid w:val="00AB5B9D"/>
    <w:rsid w:val="00AB627D"/>
    <w:rsid w:val="00AB6295"/>
    <w:rsid w:val="00AB643E"/>
    <w:rsid w:val="00AB6F93"/>
    <w:rsid w:val="00AB701C"/>
    <w:rsid w:val="00AB728D"/>
    <w:rsid w:val="00AB73EE"/>
    <w:rsid w:val="00AB7517"/>
    <w:rsid w:val="00AB75F2"/>
    <w:rsid w:val="00AB7633"/>
    <w:rsid w:val="00AB7A0D"/>
    <w:rsid w:val="00AB7A8F"/>
    <w:rsid w:val="00AB8C1A"/>
    <w:rsid w:val="00AC08E5"/>
    <w:rsid w:val="00AC09EE"/>
    <w:rsid w:val="00AC0C1D"/>
    <w:rsid w:val="00AC10F5"/>
    <w:rsid w:val="00AC115B"/>
    <w:rsid w:val="00AC11A1"/>
    <w:rsid w:val="00AC1265"/>
    <w:rsid w:val="00AC132A"/>
    <w:rsid w:val="00AC13AB"/>
    <w:rsid w:val="00AC1BE4"/>
    <w:rsid w:val="00AC1C20"/>
    <w:rsid w:val="00AC201F"/>
    <w:rsid w:val="00AC23B5"/>
    <w:rsid w:val="00AC2476"/>
    <w:rsid w:val="00AC26AE"/>
    <w:rsid w:val="00AC2831"/>
    <w:rsid w:val="00AC2A2A"/>
    <w:rsid w:val="00AC2B98"/>
    <w:rsid w:val="00AC34CF"/>
    <w:rsid w:val="00AC3526"/>
    <w:rsid w:val="00AC36DC"/>
    <w:rsid w:val="00AC39F6"/>
    <w:rsid w:val="00AC3A03"/>
    <w:rsid w:val="00AC3B97"/>
    <w:rsid w:val="00AC3CE7"/>
    <w:rsid w:val="00AC3E07"/>
    <w:rsid w:val="00AC3EE4"/>
    <w:rsid w:val="00AC4137"/>
    <w:rsid w:val="00AC425F"/>
    <w:rsid w:val="00AC4322"/>
    <w:rsid w:val="00AC4515"/>
    <w:rsid w:val="00AC478F"/>
    <w:rsid w:val="00AC4A86"/>
    <w:rsid w:val="00AC4B67"/>
    <w:rsid w:val="00AC4C14"/>
    <w:rsid w:val="00AC4D0E"/>
    <w:rsid w:val="00AC4D90"/>
    <w:rsid w:val="00AC5047"/>
    <w:rsid w:val="00AC5236"/>
    <w:rsid w:val="00AC523E"/>
    <w:rsid w:val="00AC5521"/>
    <w:rsid w:val="00AC55BD"/>
    <w:rsid w:val="00AC560F"/>
    <w:rsid w:val="00AC57BC"/>
    <w:rsid w:val="00AC593B"/>
    <w:rsid w:val="00AC5BB0"/>
    <w:rsid w:val="00AC5BE7"/>
    <w:rsid w:val="00AC5D5B"/>
    <w:rsid w:val="00AC61B7"/>
    <w:rsid w:val="00AC6258"/>
    <w:rsid w:val="00AC6319"/>
    <w:rsid w:val="00AC6405"/>
    <w:rsid w:val="00AC65A8"/>
    <w:rsid w:val="00AC6696"/>
    <w:rsid w:val="00AC6A2E"/>
    <w:rsid w:val="00AC6A87"/>
    <w:rsid w:val="00AC6B69"/>
    <w:rsid w:val="00AC6E32"/>
    <w:rsid w:val="00AC744C"/>
    <w:rsid w:val="00AC74F8"/>
    <w:rsid w:val="00AC752C"/>
    <w:rsid w:val="00AC756C"/>
    <w:rsid w:val="00AC773B"/>
    <w:rsid w:val="00AC7C6F"/>
    <w:rsid w:val="00AC7D51"/>
    <w:rsid w:val="00AD01C0"/>
    <w:rsid w:val="00AD020F"/>
    <w:rsid w:val="00AD02BD"/>
    <w:rsid w:val="00AD0373"/>
    <w:rsid w:val="00AD03CD"/>
    <w:rsid w:val="00AD0A0E"/>
    <w:rsid w:val="00AD0BEB"/>
    <w:rsid w:val="00AD0EC7"/>
    <w:rsid w:val="00AD0FAE"/>
    <w:rsid w:val="00AD11C0"/>
    <w:rsid w:val="00AD124E"/>
    <w:rsid w:val="00AD1443"/>
    <w:rsid w:val="00AD1494"/>
    <w:rsid w:val="00AD1A3B"/>
    <w:rsid w:val="00AD1A4E"/>
    <w:rsid w:val="00AD1C3C"/>
    <w:rsid w:val="00AD1D8A"/>
    <w:rsid w:val="00AD1DF8"/>
    <w:rsid w:val="00AD1EC3"/>
    <w:rsid w:val="00AD1F0C"/>
    <w:rsid w:val="00AD1F46"/>
    <w:rsid w:val="00AD1F79"/>
    <w:rsid w:val="00AD1F88"/>
    <w:rsid w:val="00AD1FFC"/>
    <w:rsid w:val="00AD2041"/>
    <w:rsid w:val="00AD2140"/>
    <w:rsid w:val="00AD2571"/>
    <w:rsid w:val="00AD2B48"/>
    <w:rsid w:val="00AD2B55"/>
    <w:rsid w:val="00AD2BCD"/>
    <w:rsid w:val="00AD2EAE"/>
    <w:rsid w:val="00AD2FCE"/>
    <w:rsid w:val="00AD327A"/>
    <w:rsid w:val="00AD3381"/>
    <w:rsid w:val="00AD33BF"/>
    <w:rsid w:val="00AD3409"/>
    <w:rsid w:val="00AD3548"/>
    <w:rsid w:val="00AD3E6B"/>
    <w:rsid w:val="00AD4002"/>
    <w:rsid w:val="00AD41DA"/>
    <w:rsid w:val="00AD42D3"/>
    <w:rsid w:val="00AD4413"/>
    <w:rsid w:val="00AD4572"/>
    <w:rsid w:val="00AD47AB"/>
    <w:rsid w:val="00AD49BA"/>
    <w:rsid w:val="00AD4CF5"/>
    <w:rsid w:val="00AD4D1E"/>
    <w:rsid w:val="00AD5134"/>
    <w:rsid w:val="00AD51F8"/>
    <w:rsid w:val="00AD5258"/>
    <w:rsid w:val="00AD55DF"/>
    <w:rsid w:val="00AD5A4D"/>
    <w:rsid w:val="00AD5B17"/>
    <w:rsid w:val="00AD5B5A"/>
    <w:rsid w:val="00AD5C99"/>
    <w:rsid w:val="00AD5F4F"/>
    <w:rsid w:val="00AD6164"/>
    <w:rsid w:val="00AD6238"/>
    <w:rsid w:val="00AD65AB"/>
    <w:rsid w:val="00AD6742"/>
    <w:rsid w:val="00AD697E"/>
    <w:rsid w:val="00AD6D9F"/>
    <w:rsid w:val="00AD6DA2"/>
    <w:rsid w:val="00AD7177"/>
    <w:rsid w:val="00AD71D7"/>
    <w:rsid w:val="00AD72D7"/>
    <w:rsid w:val="00AD72EC"/>
    <w:rsid w:val="00AD7333"/>
    <w:rsid w:val="00AD73CF"/>
    <w:rsid w:val="00AD752C"/>
    <w:rsid w:val="00AD7760"/>
    <w:rsid w:val="00AE0143"/>
    <w:rsid w:val="00AE03D8"/>
    <w:rsid w:val="00AE050D"/>
    <w:rsid w:val="00AE0612"/>
    <w:rsid w:val="00AE09D8"/>
    <w:rsid w:val="00AE0B61"/>
    <w:rsid w:val="00AE1062"/>
    <w:rsid w:val="00AE10B4"/>
    <w:rsid w:val="00AE11F5"/>
    <w:rsid w:val="00AE137A"/>
    <w:rsid w:val="00AE13F2"/>
    <w:rsid w:val="00AE14D0"/>
    <w:rsid w:val="00AE164E"/>
    <w:rsid w:val="00AE168A"/>
    <w:rsid w:val="00AE199F"/>
    <w:rsid w:val="00AE1B68"/>
    <w:rsid w:val="00AE1C1F"/>
    <w:rsid w:val="00AE1C51"/>
    <w:rsid w:val="00AE1C68"/>
    <w:rsid w:val="00AE1D5D"/>
    <w:rsid w:val="00AE1D8D"/>
    <w:rsid w:val="00AE203D"/>
    <w:rsid w:val="00AE2342"/>
    <w:rsid w:val="00AE256C"/>
    <w:rsid w:val="00AE2840"/>
    <w:rsid w:val="00AE2925"/>
    <w:rsid w:val="00AE29DC"/>
    <w:rsid w:val="00AE2BA4"/>
    <w:rsid w:val="00AE2C11"/>
    <w:rsid w:val="00AE313B"/>
    <w:rsid w:val="00AE3363"/>
    <w:rsid w:val="00AE346E"/>
    <w:rsid w:val="00AE3485"/>
    <w:rsid w:val="00AE37F4"/>
    <w:rsid w:val="00AE3AD3"/>
    <w:rsid w:val="00AE3C37"/>
    <w:rsid w:val="00AE3F5C"/>
    <w:rsid w:val="00AE4260"/>
    <w:rsid w:val="00AE455E"/>
    <w:rsid w:val="00AE464D"/>
    <w:rsid w:val="00AE4656"/>
    <w:rsid w:val="00AE4796"/>
    <w:rsid w:val="00AE48A4"/>
    <w:rsid w:val="00AE4A1F"/>
    <w:rsid w:val="00AE4A2B"/>
    <w:rsid w:val="00AE5119"/>
    <w:rsid w:val="00AE56D7"/>
    <w:rsid w:val="00AE5792"/>
    <w:rsid w:val="00AE58B4"/>
    <w:rsid w:val="00AE5A07"/>
    <w:rsid w:val="00AE5B7E"/>
    <w:rsid w:val="00AE5C8D"/>
    <w:rsid w:val="00AE5DF1"/>
    <w:rsid w:val="00AE5E9E"/>
    <w:rsid w:val="00AE5EDA"/>
    <w:rsid w:val="00AE5F27"/>
    <w:rsid w:val="00AE60DB"/>
    <w:rsid w:val="00AE60DF"/>
    <w:rsid w:val="00AE62AD"/>
    <w:rsid w:val="00AE636B"/>
    <w:rsid w:val="00AE6419"/>
    <w:rsid w:val="00AE64E1"/>
    <w:rsid w:val="00AE66B8"/>
    <w:rsid w:val="00AE67C5"/>
    <w:rsid w:val="00AE6854"/>
    <w:rsid w:val="00AE6B04"/>
    <w:rsid w:val="00AE6BCB"/>
    <w:rsid w:val="00AE6BEA"/>
    <w:rsid w:val="00AE6DCC"/>
    <w:rsid w:val="00AE7502"/>
    <w:rsid w:val="00AE7E61"/>
    <w:rsid w:val="00AF010C"/>
    <w:rsid w:val="00AF0766"/>
    <w:rsid w:val="00AF09F6"/>
    <w:rsid w:val="00AF0BCC"/>
    <w:rsid w:val="00AF0FA4"/>
    <w:rsid w:val="00AF1217"/>
    <w:rsid w:val="00AF125B"/>
    <w:rsid w:val="00AF1364"/>
    <w:rsid w:val="00AF1A96"/>
    <w:rsid w:val="00AF1F73"/>
    <w:rsid w:val="00AF2026"/>
    <w:rsid w:val="00AF21B5"/>
    <w:rsid w:val="00AF2422"/>
    <w:rsid w:val="00AF2754"/>
    <w:rsid w:val="00AF2A8A"/>
    <w:rsid w:val="00AF2A9D"/>
    <w:rsid w:val="00AF2C8D"/>
    <w:rsid w:val="00AF2CB1"/>
    <w:rsid w:val="00AF2DAA"/>
    <w:rsid w:val="00AF2DAF"/>
    <w:rsid w:val="00AF2DB6"/>
    <w:rsid w:val="00AF2DD9"/>
    <w:rsid w:val="00AF2DF6"/>
    <w:rsid w:val="00AF2F17"/>
    <w:rsid w:val="00AF2F7D"/>
    <w:rsid w:val="00AF30EF"/>
    <w:rsid w:val="00AF3262"/>
    <w:rsid w:val="00AF3292"/>
    <w:rsid w:val="00AF32CF"/>
    <w:rsid w:val="00AF338A"/>
    <w:rsid w:val="00AF34C6"/>
    <w:rsid w:val="00AF3545"/>
    <w:rsid w:val="00AF36CF"/>
    <w:rsid w:val="00AF3FE9"/>
    <w:rsid w:val="00AF43CC"/>
    <w:rsid w:val="00AF4508"/>
    <w:rsid w:val="00AF472E"/>
    <w:rsid w:val="00AF4866"/>
    <w:rsid w:val="00AF498B"/>
    <w:rsid w:val="00AF4A19"/>
    <w:rsid w:val="00AF4AEB"/>
    <w:rsid w:val="00AF4B84"/>
    <w:rsid w:val="00AF4D45"/>
    <w:rsid w:val="00AF4E47"/>
    <w:rsid w:val="00AF504F"/>
    <w:rsid w:val="00AF5056"/>
    <w:rsid w:val="00AF5197"/>
    <w:rsid w:val="00AF527E"/>
    <w:rsid w:val="00AF52C4"/>
    <w:rsid w:val="00AF549E"/>
    <w:rsid w:val="00AF561D"/>
    <w:rsid w:val="00AF5686"/>
    <w:rsid w:val="00AF5790"/>
    <w:rsid w:val="00AF57EC"/>
    <w:rsid w:val="00AF584D"/>
    <w:rsid w:val="00AF595B"/>
    <w:rsid w:val="00AF5C54"/>
    <w:rsid w:val="00AF5CF0"/>
    <w:rsid w:val="00AF6127"/>
    <w:rsid w:val="00AF6351"/>
    <w:rsid w:val="00AF69C9"/>
    <w:rsid w:val="00AF6AAC"/>
    <w:rsid w:val="00AF6ADD"/>
    <w:rsid w:val="00AF7220"/>
    <w:rsid w:val="00AF78B3"/>
    <w:rsid w:val="00AF7EA0"/>
    <w:rsid w:val="00AF7F95"/>
    <w:rsid w:val="00B00035"/>
    <w:rsid w:val="00B000D5"/>
    <w:rsid w:val="00B0015D"/>
    <w:rsid w:val="00B00350"/>
    <w:rsid w:val="00B0047A"/>
    <w:rsid w:val="00B005D0"/>
    <w:rsid w:val="00B006E0"/>
    <w:rsid w:val="00B00703"/>
    <w:rsid w:val="00B00B81"/>
    <w:rsid w:val="00B00C8D"/>
    <w:rsid w:val="00B00CBF"/>
    <w:rsid w:val="00B011A1"/>
    <w:rsid w:val="00B0131F"/>
    <w:rsid w:val="00B0166B"/>
    <w:rsid w:val="00B01771"/>
    <w:rsid w:val="00B017FE"/>
    <w:rsid w:val="00B01921"/>
    <w:rsid w:val="00B02488"/>
    <w:rsid w:val="00B025D2"/>
    <w:rsid w:val="00B02B1F"/>
    <w:rsid w:val="00B02C63"/>
    <w:rsid w:val="00B02D66"/>
    <w:rsid w:val="00B02E22"/>
    <w:rsid w:val="00B0354F"/>
    <w:rsid w:val="00B039A3"/>
    <w:rsid w:val="00B039E5"/>
    <w:rsid w:val="00B03AAB"/>
    <w:rsid w:val="00B03B04"/>
    <w:rsid w:val="00B03D9F"/>
    <w:rsid w:val="00B03E74"/>
    <w:rsid w:val="00B03FD4"/>
    <w:rsid w:val="00B041EF"/>
    <w:rsid w:val="00B0444B"/>
    <w:rsid w:val="00B046AE"/>
    <w:rsid w:val="00B04B6A"/>
    <w:rsid w:val="00B05173"/>
    <w:rsid w:val="00B05235"/>
    <w:rsid w:val="00B05325"/>
    <w:rsid w:val="00B0539B"/>
    <w:rsid w:val="00B056CD"/>
    <w:rsid w:val="00B05705"/>
    <w:rsid w:val="00B05778"/>
    <w:rsid w:val="00B057F1"/>
    <w:rsid w:val="00B05869"/>
    <w:rsid w:val="00B05922"/>
    <w:rsid w:val="00B05A90"/>
    <w:rsid w:val="00B05AAB"/>
    <w:rsid w:val="00B05B10"/>
    <w:rsid w:val="00B05EA0"/>
    <w:rsid w:val="00B0600C"/>
    <w:rsid w:val="00B061D2"/>
    <w:rsid w:val="00B062C2"/>
    <w:rsid w:val="00B0644C"/>
    <w:rsid w:val="00B06506"/>
    <w:rsid w:val="00B066B8"/>
    <w:rsid w:val="00B067F2"/>
    <w:rsid w:val="00B06BD4"/>
    <w:rsid w:val="00B07026"/>
    <w:rsid w:val="00B071AC"/>
    <w:rsid w:val="00B07697"/>
    <w:rsid w:val="00B076E6"/>
    <w:rsid w:val="00B077F7"/>
    <w:rsid w:val="00B07A52"/>
    <w:rsid w:val="00B07CCA"/>
    <w:rsid w:val="00B07E21"/>
    <w:rsid w:val="00B10083"/>
    <w:rsid w:val="00B100E4"/>
    <w:rsid w:val="00B10278"/>
    <w:rsid w:val="00B10330"/>
    <w:rsid w:val="00B1038E"/>
    <w:rsid w:val="00B10651"/>
    <w:rsid w:val="00B10A9E"/>
    <w:rsid w:val="00B10DC2"/>
    <w:rsid w:val="00B11062"/>
    <w:rsid w:val="00B11391"/>
    <w:rsid w:val="00B11497"/>
    <w:rsid w:val="00B114AA"/>
    <w:rsid w:val="00B11552"/>
    <w:rsid w:val="00B11592"/>
    <w:rsid w:val="00B11788"/>
    <w:rsid w:val="00B1183D"/>
    <w:rsid w:val="00B1184D"/>
    <w:rsid w:val="00B11A87"/>
    <w:rsid w:val="00B11F4C"/>
    <w:rsid w:val="00B12266"/>
    <w:rsid w:val="00B122AF"/>
    <w:rsid w:val="00B12309"/>
    <w:rsid w:val="00B124B5"/>
    <w:rsid w:val="00B12546"/>
    <w:rsid w:val="00B1255E"/>
    <w:rsid w:val="00B1261F"/>
    <w:rsid w:val="00B12910"/>
    <w:rsid w:val="00B12CD6"/>
    <w:rsid w:val="00B12D55"/>
    <w:rsid w:val="00B12D8E"/>
    <w:rsid w:val="00B12E12"/>
    <w:rsid w:val="00B12E7D"/>
    <w:rsid w:val="00B12EF9"/>
    <w:rsid w:val="00B12F54"/>
    <w:rsid w:val="00B13057"/>
    <w:rsid w:val="00B1305C"/>
    <w:rsid w:val="00B13165"/>
    <w:rsid w:val="00B13421"/>
    <w:rsid w:val="00B13439"/>
    <w:rsid w:val="00B13546"/>
    <w:rsid w:val="00B13671"/>
    <w:rsid w:val="00B13737"/>
    <w:rsid w:val="00B138F6"/>
    <w:rsid w:val="00B13983"/>
    <w:rsid w:val="00B13A0E"/>
    <w:rsid w:val="00B13A24"/>
    <w:rsid w:val="00B13A9E"/>
    <w:rsid w:val="00B13BE7"/>
    <w:rsid w:val="00B13F1B"/>
    <w:rsid w:val="00B13FF5"/>
    <w:rsid w:val="00B1414B"/>
    <w:rsid w:val="00B145C5"/>
    <w:rsid w:val="00B146D3"/>
    <w:rsid w:val="00B1498D"/>
    <w:rsid w:val="00B14AE6"/>
    <w:rsid w:val="00B14B37"/>
    <w:rsid w:val="00B14BF3"/>
    <w:rsid w:val="00B14CCF"/>
    <w:rsid w:val="00B14D52"/>
    <w:rsid w:val="00B14F0A"/>
    <w:rsid w:val="00B1571A"/>
    <w:rsid w:val="00B15739"/>
    <w:rsid w:val="00B158E9"/>
    <w:rsid w:val="00B15DD2"/>
    <w:rsid w:val="00B15E0A"/>
    <w:rsid w:val="00B15E34"/>
    <w:rsid w:val="00B16A44"/>
    <w:rsid w:val="00B16AA0"/>
    <w:rsid w:val="00B16BBA"/>
    <w:rsid w:val="00B16D97"/>
    <w:rsid w:val="00B17303"/>
    <w:rsid w:val="00B17392"/>
    <w:rsid w:val="00B17525"/>
    <w:rsid w:val="00B17B69"/>
    <w:rsid w:val="00B17C24"/>
    <w:rsid w:val="00B17C70"/>
    <w:rsid w:val="00B17E59"/>
    <w:rsid w:val="00B2013E"/>
    <w:rsid w:val="00B201ED"/>
    <w:rsid w:val="00B20517"/>
    <w:rsid w:val="00B20808"/>
    <w:rsid w:val="00B20A61"/>
    <w:rsid w:val="00B20AE0"/>
    <w:rsid w:val="00B20B58"/>
    <w:rsid w:val="00B20E49"/>
    <w:rsid w:val="00B21506"/>
    <w:rsid w:val="00B217BA"/>
    <w:rsid w:val="00B217F2"/>
    <w:rsid w:val="00B21AF4"/>
    <w:rsid w:val="00B21CE0"/>
    <w:rsid w:val="00B2203A"/>
    <w:rsid w:val="00B22052"/>
    <w:rsid w:val="00B225DC"/>
    <w:rsid w:val="00B2269F"/>
    <w:rsid w:val="00B228A4"/>
    <w:rsid w:val="00B22CB2"/>
    <w:rsid w:val="00B22D23"/>
    <w:rsid w:val="00B22DEA"/>
    <w:rsid w:val="00B22F80"/>
    <w:rsid w:val="00B230EB"/>
    <w:rsid w:val="00B23321"/>
    <w:rsid w:val="00B23A55"/>
    <w:rsid w:val="00B23A89"/>
    <w:rsid w:val="00B23D5A"/>
    <w:rsid w:val="00B24057"/>
    <w:rsid w:val="00B241F2"/>
    <w:rsid w:val="00B24437"/>
    <w:rsid w:val="00B24473"/>
    <w:rsid w:val="00B24510"/>
    <w:rsid w:val="00B24663"/>
    <w:rsid w:val="00B246F9"/>
    <w:rsid w:val="00B24B5A"/>
    <w:rsid w:val="00B24E7A"/>
    <w:rsid w:val="00B24F1F"/>
    <w:rsid w:val="00B25097"/>
    <w:rsid w:val="00B25522"/>
    <w:rsid w:val="00B25707"/>
    <w:rsid w:val="00B25D79"/>
    <w:rsid w:val="00B25F7B"/>
    <w:rsid w:val="00B26025"/>
    <w:rsid w:val="00B26043"/>
    <w:rsid w:val="00B262BE"/>
    <w:rsid w:val="00B26921"/>
    <w:rsid w:val="00B269F4"/>
    <w:rsid w:val="00B26B8F"/>
    <w:rsid w:val="00B26C5D"/>
    <w:rsid w:val="00B26DE4"/>
    <w:rsid w:val="00B26ED4"/>
    <w:rsid w:val="00B26F96"/>
    <w:rsid w:val="00B271F1"/>
    <w:rsid w:val="00B2743A"/>
    <w:rsid w:val="00B274C5"/>
    <w:rsid w:val="00B27605"/>
    <w:rsid w:val="00B27752"/>
    <w:rsid w:val="00B277F6"/>
    <w:rsid w:val="00B278C7"/>
    <w:rsid w:val="00B30416"/>
    <w:rsid w:val="00B30599"/>
    <w:rsid w:val="00B30619"/>
    <w:rsid w:val="00B306C3"/>
    <w:rsid w:val="00B308F8"/>
    <w:rsid w:val="00B30A3C"/>
    <w:rsid w:val="00B30D32"/>
    <w:rsid w:val="00B31211"/>
    <w:rsid w:val="00B3124C"/>
    <w:rsid w:val="00B314A1"/>
    <w:rsid w:val="00B315EB"/>
    <w:rsid w:val="00B317D6"/>
    <w:rsid w:val="00B3198A"/>
    <w:rsid w:val="00B31C0C"/>
    <w:rsid w:val="00B31CEA"/>
    <w:rsid w:val="00B31CF2"/>
    <w:rsid w:val="00B323FE"/>
    <w:rsid w:val="00B32490"/>
    <w:rsid w:val="00B324B1"/>
    <w:rsid w:val="00B32726"/>
    <w:rsid w:val="00B32DA7"/>
    <w:rsid w:val="00B33072"/>
    <w:rsid w:val="00B33088"/>
    <w:rsid w:val="00B3349F"/>
    <w:rsid w:val="00B334C3"/>
    <w:rsid w:val="00B3360E"/>
    <w:rsid w:val="00B3361E"/>
    <w:rsid w:val="00B33BD4"/>
    <w:rsid w:val="00B33D24"/>
    <w:rsid w:val="00B34073"/>
    <w:rsid w:val="00B34080"/>
    <w:rsid w:val="00B342CD"/>
    <w:rsid w:val="00B3440D"/>
    <w:rsid w:val="00B3449A"/>
    <w:rsid w:val="00B34649"/>
    <w:rsid w:val="00B34793"/>
    <w:rsid w:val="00B34C63"/>
    <w:rsid w:val="00B34FEF"/>
    <w:rsid w:val="00B350FE"/>
    <w:rsid w:val="00B352F6"/>
    <w:rsid w:val="00B353A4"/>
    <w:rsid w:val="00B35412"/>
    <w:rsid w:val="00B35458"/>
    <w:rsid w:val="00B3592F"/>
    <w:rsid w:val="00B35D24"/>
    <w:rsid w:val="00B361E7"/>
    <w:rsid w:val="00B3628D"/>
    <w:rsid w:val="00B362F3"/>
    <w:rsid w:val="00B364F1"/>
    <w:rsid w:val="00B36838"/>
    <w:rsid w:val="00B36D1D"/>
    <w:rsid w:val="00B36D6E"/>
    <w:rsid w:val="00B36DD7"/>
    <w:rsid w:val="00B36DEB"/>
    <w:rsid w:val="00B37084"/>
    <w:rsid w:val="00B3713C"/>
    <w:rsid w:val="00B37163"/>
    <w:rsid w:val="00B3722E"/>
    <w:rsid w:val="00B3724F"/>
    <w:rsid w:val="00B37467"/>
    <w:rsid w:val="00B37A43"/>
    <w:rsid w:val="00B37F4E"/>
    <w:rsid w:val="00B403B6"/>
    <w:rsid w:val="00B40413"/>
    <w:rsid w:val="00B4051B"/>
    <w:rsid w:val="00B405CD"/>
    <w:rsid w:val="00B40866"/>
    <w:rsid w:val="00B40A99"/>
    <w:rsid w:val="00B40FBB"/>
    <w:rsid w:val="00B4103C"/>
    <w:rsid w:val="00B410CB"/>
    <w:rsid w:val="00B41248"/>
    <w:rsid w:val="00B4176C"/>
    <w:rsid w:val="00B417AA"/>
    <w:rsid w:val="00B41C1E"/>
    <w:rsid w:val="00B41F47"/>
    <w:rsid w:val="00B41F5F"/>
    <w:rsid w:val="00B4203B"/>
    <w:rsid w:val="00B42395"/>
    <w:rsid w:val="00B423B9"/>
    <w:rsid w:val="00B42591"/>
    <w:rsid w:val="00B42AB5"/>
    <w:rsid w:val="00B42B00"/>
    <w:rsid w:val="00B42CB0"/>
    <w:rsid w:val="00B42E43"/>
    <w:rsid w:val="00B42EAA"/>
    <w:rsid w:val="00B43222"/>
    <w:rsid w:val="00B43337"/>
    <w:rsid w:val="00B433EC"/>
    <w:rsid w:val="00B43417"/>
    <w:rsid w:val="00B4341C"/>
    <w:rsid w:val="00B4342C"/>
    <w:rsid w:val="00B436AC"/>
    <w:rsid w:val="00B4383C"/>
    <w:rsid w:val="00B438B9"/>
    <w:rsid w:val="00B43CA9"/>
    <w:rsid w:val="00B43D69"/>
    <w:rsid w:val="00B43EEA"/>
    <w:rsid w:val="00B4407D"/>
    <w:rsid w:val="00B4442F"/>
    <w:rsid w:val="00B44492"/>
    <w:rsid w:val="00B446C8"/>
    <w:rsid w:val="00B449C5"/>
    <w:rsid w:val="00B44C5F"/>
    <w:rsid w:val="00B44D0F"/>
    <w:rsid w:val="00B450C6"/>
    <w:rsid w:val="00B457D1"/>
    <w:rsid w:val="00B459AD"/>
    <w:rsid w:val="00B459D9"/>
    <w:rsid w:val="00B45DB4"/>
    <w:rsid w:val="00B45DFC"/>
    <w:rsid w:val="00B46535"/>
    <w:rsid w:val="00B465CF"/>
    <w:rsid w:val="00B4667B"/>
    <w:rsid w:val="00B46BDC"/>
    <w:rsid w:val="00B46C10"/>
    <w:rsid w:val="00B46FB5"/>
    <w:rsid w:val="00B47007"/>
    <w:rsid w:val="00B47071"/>
    <w:rsid w:val="00B471EF"/>
    <w:rsid w:val="00B473D6"/>
    <w:rsid w:val="00B47918"/>
    <w:rsid w:val="00B47921"/>
    <w:rsid w:val="00B47974"/>
    <w:rsid w:val="00B479AD"/>
    <w:rsid w:val="00B47B1C"/>
    <w:rsid w:val="00B47B4A"/>
    <w:rsid w:val="00B47B73"/>
    <w:rsid w:val="00B47BE0"/>
    <w:rsid w:val="00B47DD7"/>
    <w:rsid w:val="00B47F74"/>
    <w:rsid w:val="00B502E7"/>
    <w:rsid w:val="00B5037C"/>
    <w:rsid w:val="00B5057C"/>
    <w:rsid w:val="00B5061F"/>
    <w:rsid w:val="00B506B4"/>
    <w:rsid w:val="00B50749"/>
    <w:rsid w:val="00B508E5"/>
    <w:rsid w:val="00B50AE2"/>
    <w:rsid w:val="00B50C4F"/>
    <w:rsid w:val="00B50D24"/>
    <w:rsid w:val="00B50E35"/>
    <w:rsid w:val="00B50EDB"/>
    <w:rsid w:val="00B510F6"/>
    <w:rsid w:val="00B51106"/>
    <w:rsid w:val="00B5126E"/>
    <w:rsid w:val="00B517B0"/>
    <w:rsid w:val="00B51BF3"/>
    <w:rsid w:val="00B51F2E"/>
    <w:rsid w:val="00B51F65"/>
    <w:rsid w:val="00B51FEF"/>
    <w:rsid w:val="00B523D3"/>
    <w:rsid w:val="00B524DF"/>
    <w:rsid w:val="00B52692"/>
    <w:rsid w:val="00B52768"/>
    <w:rsid w:val="00B52CA9"/>
    <w:rsid w:val="00B538F8"/>
    <w:rsid w:val="00B53AE8"/>
    <w:rsid w:val="00B53C20"/>
    <w:rsid w:val="00B53F92"/>
    <w:rsid w:val="00B5440C"/>
    <w:rsid w:val="00B5441D"/>
    <w:rsid w:val="00B544CD"/>
    <w:rsid w:val="00B55044"/>
    <w:rsid w:val="00B5510E"/>
    <w:rsid w:val="00B5516F"/>
    <w:rsid w:val="00B551E6"/>
    <w:rsid w:val="00B552C1"/>
    <w:rsid w:val="00B55335"/>
    <w:rsid w:val="00B5541E"/>
    <w:rsid w:val="00B55553"/>
    <w:rsid w:val="00B555CE"/>
    <w:rsid w:val="00B55617"/>
    <w:rsid w:val="00B55683"/>
    <w:rsid w:val="00B55924"/>
    <w:rsid w:val="00B55D8D"/>
    <w:rsid w:val="00B55E22"/>
    <w:rsid w:val="00B561F6"/>
    <w:rsid w:val="00B56339"/>
    <w:rsid w:val="00B56358"/>
    <w:rsid w:val="00B568A0"/>
    <w:rsid w:val="00B5702C"/>
    <w:rsid w:val="00B570BA"/>
    <w:rsid w:val="00B57331"/>
    <w:rsid w:val="00B5742B"/>
    <w:rsid w:val="00B57709"/>
    <w:rsid w:val="00B57871"/>
    <w:rsid w:val="00B57991"/>
    <w:rsid w:val="00B579A2"/>
    <w:rsid w:val="00B57AE9"/>
    <w:rsid w:val="00B57E6C"/>
    <w:rsid w:val="00B60149"/>
    <w:rsid w:val="00B6060D"/>
    <w:rsid w:val="00B6061F"/>
    <w:rsid w:val="00B60905"/>
    <w:rsid w:val="00B60ABD"/>
    <w:rsid w:val="00B60CD7"/>
    <w:rsid w:val="00B60E16"/>
    <w:rsid w:val="00B611E2"/>
    <w:rsid w:val="00B614EF"/>
    <w:rsid w:val="00B614F5"/>
    <w:rsid w:val="00B61762"/>
    <w:rsid w:val="00B61773"/>
    <w:rsid w:val="00B6178F"/>
    <w:rsid w:val="00B6186F"/>
    <w:rsid w:val="00B61927"/>
    <w:rsid w:val="00B61963"/>
    <w:rsid w:val="00B61A74"/>
    <w:rsid w:val="00B61AA0"/>
    <w:rsid w:val="00B61F27"/>
    <w:rsid w:val="00B620D0"/>
    <w:rsid w:val="00B6247F"/>
    <w:rsid w:val="00B6259A"/>
    <w:rsid w:val="00B6261F"/>
    <w:rsid w:val="00B6288F"/>
    <w:rsid w:val="00B62EB9"/>
    <w:rsid w:val="00B63AAC"/>
    <w:rsid w:val="00B63B35"/>
    <w:rsid w:val="00B63C0D"/>
    <w:rsid w:val="00B63D05"/>
    <w:rsid w:val="00B63D92"/>
    <w:rsid w:val="00B63DB5"/>
    <w:rsid w:val="00B645A3"/>
    <w:rsid w:val="00B64660"/>
    <w:rsid w:val="00B64663"/>
    <w:rsid w:val="00B6468F"/>
    <w:rsid w:val="00B64A84"/>
    <w:rsid w:val="00B64ABB"/>
    <w:rsid w:val="00B64B2D"/>
    <w:rsid w:val="00B64BF4"/>
    <w:rsid w:val="00B64CC4"/>
    <w:rsid w:val="00B64FBF"/>
    <w:rsid w:val="00B65009"/>
    <w:rsid w:val="00B652CD"/>
    <w:rsid w:val="00B65313"/>
    <w:rsid w:val="00B654F7"/>
    <w:rsid w:val="00B65791"/>
    <w:rsid w:val="00B65919"/>
    <w:rsid w:val="00B65CF2"/>
    <w:rsid w:val="00B65ECD"/>
    <w:rsid w:val="00B65F33"/>
    <w:rsid w:val="00B65F8A"/>
    <w:rsid w:val="00B6605D"/>
    <w:rsid w:val="00B660AC"/>
    <w:rsid w:val="00B664E3"/>
    <w:rsid w:val="00B66622"/>
    <w:rsid w:val="00B66AF5"/>
    <w:rsid w:val="00B67005"/>
    <w:rsid w:val="00B673F2"/>
    <w:rsid w:val="00B674E8"/>
    <w:rsid w:val="00B67C60"/>
    <w:rsid w:val="00B67F9F"/>
    <w:rsid w:val="00B70356"/>
    <w:rsid w:val="00B703F4"/>
    <w:rsid w:val="00B70662"/>
    <w:rsid w:val="00B706FA"/>
    <w:rsid w:val="00B70A5A"/>
    <w:rsid w:val="00B70A66"/>
    <w:rsid w:val="00B70D78"/>
    <w:rsid w:val="00B70DDB"/>
    <w:rsid w:val="00B70DFF"/>
    <w:rsid w:val="00B7104C"/>
    <w:rsid w:val="00B712F6"/>
    <w:rsid w:val="00B7143C"/>
    <w:rsid w:val="00B71710"/>
    <w:rsid w:val="00B71AC9"/>
    <w:rsid w:val="00B71D91"/>
    <w:rsid w:val="00B722DA"/>
    <w:rsid w:val="00B724B3"/>
    <w:rsid w:val="00B72E83"/>
    <w:rsid w:val="00B73215"/>
    <w:rsid w:val="00B73287"/>
    <w:rsid w:val="00B73328"/>
    <w:rsid w:val="00B734E3"/>
    <w:rsid w:val="00B736F8"/>
    <w:rsid w:val="00B73B0A"/>
    <w:rsid w:val="00B73F7E"/>
    <w:rsid w:val="00B74215"/>
    <w:rsid w:val="00B74937"/>
    <w:rsid w:val="00B74A35"/>
    <w:rsid w:val="00B74BC5"/>
    <w:rsid w:val="00B75481"/>
    <w:rsid w:val="00B75656"/>
    <w:rsid w:val="00B7568C"/>
    <w:rsid w:val="00B75A16"/>
    <w:rsid w:val="00B75D33"/>
    <w:rsid w:val="00B75DF8"/>
    <w:rsid w:val="00B75E08"/>
    <w:rsid w:val="00B75E4C"/>
    <w:rsid w:val="00B75F90"/>
    <w:rsid w:val="00B7602A"/>
    <w:rsid w:val="00B76206"/>
    <w:rsid w:val="00B767BB"/>
    <w:rsid w:val="00B76A31"/>
    <w:rsid w:val="00B76B9F"/>
    <w:rsid w:val="00B76FB3"/>
    <w:rsid w:val="00B7702F"/>
    <w:rsid w:val="00B770CA"/>
    <w:rsid w:val="00B7711C"/>
    <w:rsid w:val="00B77144"/>
    <w:rsid w:val="00B77312"/>
    <w:rsid w:val="00B77447"/>
    <w:rsid w:val="00B77AFB"/>
    <w:rsid w:val="00B77C95"/>
    <w:rsid w:val="00B77D54"/>
    <w:rsid w:val="00B77E60"/>
    <w:rsid w:val="00B8017F"/>
    <w:rsid w:val="00B802DC"/>
    <w:rsid w:val="00B80428"/>
    <w:rsid w:val="00B80431"/>
    <w:rsid w:val="00B80436"/>
    <w:rsid w:val="00B80530"/>
    <w:rsid w:val="00B8063A"/>
    <w:rsid w:val="00B8088F"/>
    <w:rsid w:val="00B80895"/>
    <w:rsid w:val="00B80AD4"/>
    <w:rsid w:val="00B80CE6"/>
    <w:rsid w:val="00B80D44"/>
    <w:rsid w:val="00B80F76"/>
    <w:rsid w:val="00B81005"/>
    <w:rsid w:val="00B814A7"/>
    <w:rsid w:val="00B81830"/>
    <w:rsid w:val="00B81891"/>
    <w:rsid w:val="00B8197F"/>
    <w:rsid w:val="00B81E5B"/>
    <w:rsid w:val="00B82083"/>
    <w:rsid w:val="00B82222"/>
    <w:rsid w:val="00B828F6"/>
    <w:rsid w:val="00B82904"/>
    <w:rsid w:val="00B830CA"/>
    <w:rsid w:val="00B831AE"/>
    <w:rsid w:val="00B8320D"/>
    <w:rsid w:val="00B832F2"/>
    <w:rsid w:val="00B8335F"/>
    <w:rsid w:val="00B834B7"/>
    <w:rsid w:val="00B83500"/>
    <w:rsid w:val="00B83C0C"/>
    <w:rsid w:val="00B83CA1"/>
    <w:rsid w:val="00B83CB3"/>
    <w:rsid w:val="00B83CFD"/>
    <w:rsid w:val="00B83E1C"/>
    <w:rsid w:val="00B84055"/>
    <w:rsid w:val="00B841FB"/>
    <w:rsid w:val="00B8467C"/>
    <w:rsid w:val="00B8472A"/>
    <w:rsid w:val="00B84797"/>
    <w:rsid w:val="00B848A7"/>
    <w:rsid w:val="00B84F46"/>
    <w:rsid w:val="00B85086"/>
    <w:rsid w:val="00B8516D"/>
    <w:rsid w:val="00B8527E"/>
    <w:rsid w:val="00B85378"/>
    <w:rsid w:val="00B85659"/>
    <w:rsid w:val="00B85C64"/>
    <w:rsid w:val="00B85D2F"/>
    <w:rsid w:val="00B86045"/>
    <w:rsid w:val="00B8626A"/>
    <w:rsid w:val="00B8640B"/>
    <w:rsid w:val="00B86874"/>
    <w:rsid w:val="00B86B09"/>
    <w:rsid w:val="00B86D32"/>
    <w:rsid w:val="00B86E8D"/>
    <w:rsid w:val="00B86F25"/>
    <w:rsid w:val="00B870B1"/>
    <w:rsid w:val="00B871D4"/>
    <w:rsid w:val="00B8731C"/>
    <w:rsid w:val="00B87693"/>
    <w:rsid w:val="00B8792E"/>
    <w:rsid w:val="00B87A6F"/>
    <w:rsid w:val="00B87D7C"/>
    <w:rsid w:val="00B901D7"/>
    <w:rsid w:val="00B903D3"/>
    <w:rsid w:val="00B9058C"/>
    <w:rsid w:val="00B905A3"/>
    <w:rsid w:val="00B905E9"/>
    <w:rsid w:val="00B907D4"/>
    <w:rsid w:val="00B90818"/>
    <w:rsid w:val="00B908F1"/>
    <w:rsid w:val="00B90920"/>
    <w:rsid w:val="00B90A66"/>
    <w:rsid w:val="00B90AD0"/>
    <w:rsid w:val="00B90B36"/>
    <w:rsid w:val="00B90CC5"/>
    <w:rsid w:val="00B91088"/>
    <w:rsid w:val="00B9108F"/>
    <w:rsid w:val="00B9142F"/>
    <w:rsid w:val="00B9192C"/>
    <w:rsid w:val="00B919F3"/>
    <w:rsid w:val="00B91ED5"/>
    <w:rsid w:val="00B91F6A"/>
    <w:rsid w:val="00B92306"/>
    <w:rsid w:val="00B92645"/>
    <w:rsid w:val="00B928C7"/>
    <w:rsid w:val="00B92C9F"/>
    <w:rsid w:val="00B92CAD"/>
    <w:rsid w:val="00B92EBC"/>
    <w:rsid w:val="00B9302C"/>
    <w:rsid w:val="00B93254"/>
    <w:rsid w:val="00B934CA"/>
    <w:rsid w:val="00B9379F"/>
    <w:rsid w:val="00B938BD"/>
    <w:rsid w:val="00B93C60"/>
    <w:rsid w:val="00B93CCF"/>
    <w:rsid w:val="00B93CD1"/>
    <w:rsid w:val="00B93D6F"/>
    <w:rsid w:val="00B93DCC"/>
    <w:rsid w:val="00B93EF4"/>
    <w:rsid w:val="00B94030"/>
    <w:rsid w:val="00B94213"/>
    <w:rsid w:val="00B945F4"/>
    <w:rsid w:val="00B946E4"/>
    <w:rsid w:val="00B947F2"/>
    <w:rsid w:val="00B94921"/>
    <w:rsid w:val="00B94D7E"/>
    <w:rsid w:val="00B94EC8"/>
    <w:rsid w:val="00B94EFB"/>
    <w:rsid w:val="00B95013"/>
    <w:rsid w:val="00B95062"/>
    <w:rsid w:val="00B9520E"/>
    <w:rsid w:val="00B952AC"/>
    <w:rsid w:val="00B95399"/>
    <w:rsid w:val="00B95714"/>
    <w:rsid w:val="00B95D36"/>
    <w:rsid w:val="00B96180"/>
    <w:rsid w:val="00B96619"/>
    <w:rsid w:val="00B968AA"/>
    <w:rsid w:val="00B96981"/>
    <w:rsid w:val="00B96A27"/>
    <w:rsid w:val="00B96B45"/>
    <w:rsid w:val="00B97260"/>
    <w:rsid w:val="00B97310"/>
    <w:rsid w:val="00B976E3"/>
    <w:rsid w:val="00B9772D"/>
    <w:rsid w:val="00B9791D"/>
    <w:rsid w:val="00B97B50"/>
    <w:rsid w:val="00BA021D"/>
    <w:rsid w:val="00BA02BE"/>
    <w:rsid w:val="00BA06C7"/>
    <w:rsid w:val="00BA0913"/>
    <w:rsid w:val="00BA0D9C"/>
    <w:rsid w:val="00BA1107"/>
    <w:rsid w:val="00BA1255"/>
    <w:rsid w:val="00BA159E"/>
    <w:rsid w:val="00BA15D8"/>
    <w:rsid w:val="00BA171D"/>
    <w:rsid w:val="00BA1968"/>
    <w:rsid w:val="00BA19C8"/>
    <w:rsid w:val="00BA1B3D"/>
    <w:rsid w:val="00BA1B5E"/>
    <w:rsid w:val="00BA215D"/>
    <w:rsid w:val="00BA24EC"/>
    <w:rsid w:val="00BA277C"/>
    <w:rsid w:val="00BA2A4B"/>
    <w:rsid w:val="00BA2A5C"/>
    <w:rsid w:val="00BA2AA0"/>
    <w:rsid w:val="00BA2E40"/>
    <w:rsid w:val="00BA305C"/>
    <w:rsid w:val="00BA3495"/>
    <w:rsid w:val="00BA375B"/>
    <w:rsid w:val="00BA3778"/>
    <w:rsid w:val="00BA3B83"/>
    <w:rsid w:val="00BA3E27"/>
    <w:rsid w:val="00BA3FDA"/>
    <w:rsid w:val="00BA4163"/>
    <w:rsid w:val="00BA44E8"/>
    <w:rsid w:val="00BA486F"/>
    <w:rsid w:val="00BA4F7E"/>
    <w:rsid w:val="00BA4F95"/>
    <w:rsid w:val="00BA587E"/>
    <w:rsid w:val="00BA5911"/>
    <w:rsid w:val="00BA63C5"/>
    <w:rsid w:val="00BA6577"/>
    <w:rsid w:val="00BA66B0"/>
    <w:rsid w:val="00BA6A31"/>
    <w:rsid w:val="00BA6F0F"/>
    <w:rsid w:val="00BA7807"/>
    <w:rsid w:val="00BA78D3"/>
    <w:rsid w:val="00BA7EDB"/>
    <w:rsid w:val="00BA7FE1"/>
    <w:rsid w:val="00BB0015"/>
    <w:rsid w:val="00BB0252"/>
    <w:rsid w:val="00BB02EE"/>
    <w:rsid w:val="00BB030B"/>
    <w:rsid w:val="00BB045B"/>
    <w:rsid w:val="00BB0645"/>
    <w:rsid w:val="00BB0726"/>
    <w:rsid w:val="00BB0876"/>
    <w:rsid w:val="00BB09DB"/>
    <w:rsid w:val="00BB0B0B"/>
    <w:rsid w:val="00BB0B24"/>
    <w:rsid w:val="00BB0B9C"/>
    <w:rsid w:val="00BB0C71"/>
    <w:rsid w:val="00BB0F0E"/>
    <w:rsid w:val="00BB103D"/>
    <w:rsid w:val="00BB10F8"/>
    <w:rsid w:val="00BB1379"/>
    <w:rsid w:val="00BB1547"/>
    <w:rsid w:val="00BB1787"/>
    <w:rsid w:val="00BB1B13"/>
    <w:rsid w:val="00BB1D64"/>
    <w:rsid w:val="00BB1EA8"/>
    <w:rsid w:val="00BB20DB"/>
    <w:rsid w:val="00BB215A"/>
    <w:rsid w:val="00BB2170"/>
    <w:rsid w:val="00BB26B0"/>
    <w:rsid w:val="00BB2C8A"/>
    <w:rsid w:val="00BB2FA3"/>
    <w:rsid w:val="00BB2FE1"/>
    <w:rsid w:val="00BB363E"/>
    <w:rsid w:val="00BB3AC9"/>
    <w:rsid w:val="00BB3B90"/>
    <w:rsid w:val="00BB3E5C"/>
    <w:rsid w:val="00BB3E90"/>
    <w:rsid w:val="00BB4077"/>
    <w:rsid w:val="00BB4250"/>
    <w:rsid w:val="00BB4341"/>
    <w:rsid w:val="00BB44C9"/>
    <w:rsid w:val="00BB44EA"/>
    <w:rsid w:val="00BB459C"/>
    <w:rsid w:val="00BB45CF"/>
    <w:rsid w:val="00BB45F3"/>
    <w:rsid w:val="00BB4693"/>
    <w:rsid w:val="00BB4805"/>
    <w:rsid w:val="00BB486B"/>
    <w:rsid w:val="00BB486D"/>
    <w:rsid w:val="00BB4A27"/>
    <w:rsid w:val="00BB4A67"/>
    <w:rsid w:val="00BB4BEE"/>
    <w:rsid w:val="00BB4C75"/>
    <w:rsid w:val="00BB4D22"/>
    <w:rsid w:val="00BB4D36"/>
    <w:rsid w:val="00BB519D"/>
    <w:rsid w:val="00BB520B"/>
    <w:rsid w:val="00BB5425"/>
    <w:rsid w:val="00BB567A"/>
    <w:rsid w:val="00BB57CC"/>
    <w:rsid w:val="00BB5C47"/>
    <w:rsid w:val="00BB5EA3"/>
    <w:rsid w:val="00BB5F34"/>
    <w:rsid w:val="00BB60E8"/>
    <w:rsid w:val="00BB6260"/>
    <w:rsid w:val="00BB62A4"/>
    <w:rsid w:val="00BB62C1"/>
    <w:rsid w:val="00BB6521"/>
    <w:rsid w:val="00BB6734"/>
    <w:rsid w:val="00BB67AE"/>
    <w:rsid w:val="00BB69F5"/>
    <w:rsid w:val="00BB6AAF"/>
    <w:rsid w:val="00BB6B3A"/>
    <w:rsid w:val="00BB6BEB"/>
    <w:rsid w:val="00BB6C4A"/>
    <w:rsid w:val="00BB6ED9"/>
    <w:rsid w:val="00BB7077"/>
    <w:rsid w:val="00BB7240"/>
    <w:rsid w:val="00BB7286"/>
    <w:rsid w:val="00BC04D9"/>
    <w:rsid w:val="00BC056A"/>
    <w:rsid w:val="00BC06D2"/>
    <w:rsid w:val="00BC08F5"/>
    <w:rsid w:val="00BC09B1"/>
    <w:rsid w:val="00BC09BC"/>
    <w:rsid w:val="00BC09D8"/>
    <w:rsid w:val="00BC0D4E"/>
    <w:rsid w:val="00BC13E3"/>
    <w:rsid w:val="00BC15B5"/>
    <w:rsid w:val="00BC1760"/>
    <w:rsid w:val="00BC19E3"/>
    <w:rsid w:val="00BC1AEF"/>
    <w:rsid w:val="00BC21B6"/>
    <w:rsid w:val="00BC21D9"/>
    <w:rsid w:val="00BC2227"/>
    <w:rsid w:val="00BC23C0"/>
    <w:rsid w:val="00BC2445"/>
    <w:rsid w:val="00BC287E"/>
    <w:rsid w:val="00BC28AF"/>
    <w:rsid w:val="00BC2CAE"/>
    <w:rsid w:val="00BC2CD0"/>
    <w:rsid w:val="00BC2CE8"/>
    <w:rsid w:val="00BC2D09"/>
    <w:rsid w:val="00BC2D62"/>
    <w:rsid w:val="00BC2F37"/>
    <w:rsid w:val="00BC309F"/>
    <w:rsid w:val="00BC329C"/>
    <w:rsid w:val="00BC3303"/>
    <w:rsid w:val="00BC38EE"/>
    <w:rsid w:val="00BC39BC"/>
    <w:rsid w:val="00BC3C39"/>
    <w:rsid w:val="00BC3D04"/>
    <w:rsid w:val="00BC3EAD"/>
    <w:rsid w:val="00BC3F1A"/>
    <w:rsid w:val="00BC4030"/>
    <w:rsid w:val="00BC40EA"/>
    <w:rsid w:val="00BC43C1"/>
    <w:rsid w:val="00BC44D5"/>
    <w:rsid w:val="00BC4615"/>
    <w:rsid w:val="00BC46DF"/>
    <w:rsid w:val="00BC4A4D"/>
    <w:rsid w:val="00BC4EA5"/>
    <w:rsid w:val="00BC518C"/>
    <w:rsid w:val="00BC51A5"/>
    <w:rsid w:val="00BC52EE"/>
    <w:rsid w:val="00BC57DF"/>
    <w:rsid w:val="00BC58A0"/>
    <w:rsid w:val="00BC5C3C"/>
    <w:rsid w:val="00BC5F13"/>
    <w:rsid w:val="00BC60E5"/>
    <w:rsid w:val="00BC6160"/>
    <w:rsid w:val="00BC630B"/>
    <w:rsid w:val="00BC71F3"/>
    <w:rsid w:val="00BC7568"/>
    <w:rsid w:val="00BC75B2"/>
    <w:rsid w:val="00BC7AD3"/>
    <w:rsid w:val="00BD0422"/>
    <w:rsid w:val="00BD0A13"/>
    <w:rsid w:val="00BD0A9F"/>
    <w:rsid w:val="00BD0BBA"/>
    <w:rsid w:val="00BD0BEB"/>
    <w:rsid w:val="00BD0CA8"/>
    <w:rsid w:val="00BD0E3D"/>
    <w:rsid w:val="00BD0EF4"/>
    <w:rsid w:val="00BD0FB4"/>
    <w:rsid w:val="00BD1340"/>
    <w:rsid w:val="00BD1416"/>
    <w:rsid w:val="00BD1548"/>
    <w:rsid w:val="00BD1CC0"/>
    <w:rsid w:val="00BD2121"/>
    <w:rsid w:val="00BD221C"/>
    <w:rsid w:val="00BD2300"/>
    <w:rsid w:val="00BD2B0A"/>
    <w:rsid w:val="00BD2C35"/>
    <w:rsid w:val="00BD2D6E"/>
    <w:rsid w:val="00BD2F31"/>
    <w:rsid w:val="00BD2FD7"/>
    <w:rsid w:val="00BD3368"/>
    <w:rsid w:val="00BD33A9"/>
    <w:rsid w:val="00BD3480"/>
    <w:rsid w:val="00BD39E0"/>
    <w:rsid w:val="00BD3DD1"/>
    <w:rsid w:val="00BD3EA0"/>
    <w:rsid w:val="00BD3FF4"/>
    <w:rsid w:val="00BD47AD"/>
    <w:rsid w:val="00BD4988"/>
    <w:rsid w:val="00BD4DE1"/>
    <w:rsid w:val="00BD5015"/>
    <w:rsid w:val="00BD51D2"/>
    <w:rsid w:val="00BD5272"/>
    <w:rsid w:val="00BD5544"/>
    <w:rsid w:val="00BD5B36"/>
    <w:rsid w:val="00BD5C64"/>
    <w:rsid w:val="00BD5CA4"/>
    <w:rsid w:val="00BD5D6D"/>
    <w:rsid w:val="00BD5FF4"/>
    <w:rsid w:val="00BD609E"/>
    <w:rsid w:val="00BD61C5"/>
    <w:rsid w:val="00BD6426"/>
    <w:rsid w:val="00BD672F"/>
    <w:rsid w:val="00BD6C56"/>
    <w:rsid w:val="00BD6D1F"/>
    <w:rsid w:val="00BD6E0E"/>
    <w:rsid w:val="00BD6E0F"/>
    <w:rsid w:val="00BD6E19"/>
    <w:rsid w:val="00BD7266"/>
    <w:rsid w:val="00BD7294"/>
    <w:rsid w:val="00BD73DB"/>
    <w:rsid w:val="00BD74C2"/>
    <w:rsid w:val="00BD74E4"/>
    <w:rsid w:val="00BD7505"/>
    <w:rsid w:val="00BD7CF4"/>
    <w:rsid w:val="00BD7D00"/>
    <w:rsid w:val="00BD7FA9"/>
    <w:rsid w:val="00BE0261"/>
    <w:rsid w:val="00BE02AD"/>
    <w:rsid w:val="00BE0373"/>
    <w:rsid w:val="00BE04A9"/>
    <w:rsid w:val="00BE078F"/>
    <w:rsid w:val="00BE081C"/>
    <w:rsid w:val="00BE088B"/>
    <w:rsid w:val="00BE0B30"/>
    <w:rsid w:val="00BE0E90"/>
    <w:rsid w:val="00BE0F0F"/>
    <w:rsid w:val="00BE12C3"/>
    <w:rsid w:val="00BE1438"/>
    <w:rsid w:val="00BE1468"/>
    <w:rsid w:val="00BE1776"/>
    <w:rsid w:val="00BE1ABC"/>
    <w:rsid w:val="00BE1B4D"/>
    <w:rsid w:val="00BE1C04"/>
    <w:rsid w:val="00BE1EFE"/>
    <w:rsid w:val="00BE1F2E"/>
    <w:rsid w:val="00BE1F61"/>
    <w:rsid w:val="00BE20A1"/>
    <w:rsid w:val="00BE2100"/>
    <w:rsid w:val="00BE2167"/>
    <w:rsid w:val="00BE23DE"/>
    <w:rsid w:val="00BE2849"/>
    <w:rsid w:val="00BE28C0"/>
    <w:rsid w:val="00BE2A01"/>
    <w:rsid w:val="00BE2B32"/>
    <w:rsid w:val="00BE2C46"/>
    <w:rsid w:val="00BE2E06"/>
    <w:rsid w:val="00BE32FA"/>
    <w:rsid w:val="00BE378E"/>
    <w:rsid w:val="00BE3847"/>
    <w:rsid w:val="00BE38CB"/>
    <w:rsid w:val="00BE3953"/>
    <w:rsid w:val="00BE399F"/>
    <w:rsid w:val="00BE3A68"/>
    <w:rsid w:val="00BE3B78"/>
    <w:rsid w:val="00BE3CF2"/>
    <w:rsid w:val="00BE3DC9"/>
    <w:rsid w:val="00BE3E14"/>
    <w:rsid w:val="00BE41BA"/>
    <w:rsid w:val="00BE422D"/>
    <w:rsid w:val="00BE42F6"/>
    <w:rsid w:val="00BE43B8"/>
    <w:rsid w:val="00BE4680"/>
    <w:rsid w:val="00BE4798"/>
    <w:rsid w:val="00BE4947"/>
    <w:rsid w:val="00BE4B95"/>
    <w:rsid w:val="00BE4E4A"/>
    <w:rsid w:val="00BE4F57"/>
    <w:rsid w:val="00BE50D9"/>
    <w:rsid w:val="00BE5193"/>
    <w:rsid w:val="00BE51B8"/>
    <w:rsid w:val="00BE53C3"/>
    <w:rsid w:val="00BE54BC"/>
    <w:rsid w:val="00BE5584"/>
    <w:rsid w:val="00BE5674"/>
    <w:rsid w:val="00BE57AE"/>
    <w:rsid w:val="00BE5B34"/>
    <w:rsid w:val="00BE5BFC"/>
    <w:rsid w:val="00BE5DF3"/>
    <w:rsid w:val="00BE601D"/>
    <w:rsid w:val="00BE629C"/>
    <w:rsid w:val="00BE6313"/>
    <w:rsid w:val="00BE6654"/>
    <w:rsid w:val="00BE6ADF"/>
    <w:rsid w:val="00BE6B00"/>
    <w:rsid w:val="00BE6B9F"/>
    <w:rsid w:val="00BE70F1"/>
    <w:rsid w:val="00BE72A0"/>
    <w:rsid w:val="00BE72EF"/>
    <w:rsid w:val="00BE72F3"/>
    <w:rsid w:val="00BE73C1"/>
    <w:rsid w:val="00BE7E30"/>
    <w:rsid w:val="00BF00F3"/>
    <w:rsid w:val="00BF0C71"/>
    <w:rsid w:val="00BF1075"/>
    <w:rsid w:val="00BF1DAF"/>
    <w:rsid w:val="00BF1EC3"/>
    <w:rsid w:val="00BF21BA"/>
    <w:rsid w:val="00BF23BC"/>
    <w:rsid w:val="00BF24C2"/>
    <w:rsid w:val="00BF262A"/>
    <w:rsid w:val="00BF269F"/>
    <w:rsid w:val="00BF2902"/>
    <w:rsid w:val="00BF293A"/>
    <w:rsid w:val="00BF2940"/>
    <w:rsid w:val="00BF2A23"/>
    <w:rsid w:val="00BF3504"/>
    <w:rsid w:val="00BF3548"/>
    <w:rsid w:val="00BF3A5B"/>
    <w:rsid w:val="00BF3C78"/>
    <w:rsid w:val="00BF3CB6"/>
    <w:rsid w:val="00BF3E7C"/>
    <w:rsid w:val="00BF3F6E"/>
    <w:rsid w:val="00BF41C0"/>
    <w:rsid w:val="00BF46C1"/>
    <w:rsid w:val="00BF4816"/>
    <w:rsid w:val="00BF4997"/>
    <w:rsid w:val="00BF4C90"/>
    <w:rsid w:val="00BF4CCD"/>
    <w:rsid w:val="00BF4E82"/>
    <w:rsid w:val="00BF517E"/>
    <w:rsid w:val="00BF5245"/>
    <w:rsid w:val="00BF5248"/>
    <w:rsid w:val="00BF594E"/>
    <w:rsid w:val="00BF60F9"/>
    <w:rsid w:val="00BF6714"/>
    <w:rsid w:val="00BF69F1"/>
    <w:rsid w:val="00BF6A22"/>
    <w:rsid w:val="00BF6DF4"/>
    <w:rsid w:val="00BF6FB1"/>
    <w:rsid w:val="00BF7290"/>
    <w:rsid w:val="00BF74BE"/>
    <w:rsid w:val="00BF752F"/>
    <w:rsid w:val="00BF7947"/>
    <w:rsid w:val="00BF7CB1"/>
    <w:rsid w:val="00BF7EE6"/>
    <w:rsid w:val="00BF7EF7"/>
    <w:rsid w:val="00C002CF"/>
    <w:rsid w:val="00C0038A"/>
    <w:rsid w:val="00C004AD"/>
    <w:rsid w:val="00C0054F"/>
    <w:rsid w:val="00C0069A"/>
    <w:rsid w:val="00C00E20"/>
    <w:rsid w:val="00C01234"/>
    <w:rsid w:val="00C013B2"/>
    <w:rsid w:val="00C0143A"/>
    <w:rsid w:val="00C016E1"/>
    <w:rsid w:val="00C01CF7"/>
    <w:rsid w:val="00C02158"/>
    <w:rsid w:val="00C021E0"/>
    <w:rsid w:val="00C022A8"/>
    <w:rsid w:val="00C023EB"/>
    <w:rsid w:val="00C029B7"/>
    <w:rsid w:val="00C02BBE"/>
    <w:rsid w:val="00C02D53"/>
    <w:rsid w:val="00C02DE6"/>
    <w:rsid w:val="00C03308"/>
    <w:rsid w:val="00C03623"/>
    <w:rsid w:val="00C03989"/>
    <w:rsid w:val="00C03AC0"/>
    <w:rsid w:val="00C03E7F"/>
    <w:rsid w:val="00C04069"/>
    <w:rsid w:val="00C04206"/>
    <w:rsid w:val="00C044DB"/>
    <w:rsid w:val="00C0454E"/>
    <w:rsid w:val="00C046CE"/>
    <w:rsid w:val="00C04A43"/>
    <w:rsid w:val="00C04B2E"/>
    <w:rsid w:val="00C04E4A"/>
    <w:rsid w:val="00C05217"/>
    <w:rsid w:val="00C053A0"/>
    <w:rsid w:val="00C053A2"/>
    <w:rsid w:val="00C053E7"/>
    <w:rsid w:val="00C054AF"/>
    <w:rsid w:val="00C05E91"/>
    <w:rsid w:val="00C0624A"/>
    <w:rsid w:val="00C06343"/>
    <w:rsid w:val="00C064E9"/>
    <w:rsid w:val="00C067C5"/>
    <w:rsid w:val="00C0689A"/>
    <w:rsid w:val="00C0691A"/>
    <w:rsid w:val="00C06B33"/>
    <w:rsid w:val="00C06DB8"/>
    <w:rsid w:val="00C06EB0"/>
    <w:rsid w:val="00C07170"/>
    <w:rsid w:val="00C07943"/>
    <w:rsid w:val="00C07DCC"/>
    <w:rsid w:val="00C101FD"/>
    <w:rsid w:val="00C104DC"/>
    <w:rsid w:val="00C10B77"/>
    <w:rsid w:val="00C10C0B"/>
    <w:rsid w:val="00C11586"/>
    <w:rsid w:val="00C1173E"/>
    <w:rsid w:val="00C117DD"/>
    <w:rsid w:val="00C117EF"/>
    <w:rsid w:val="00C1184A"/>
    <w:rsid w:val="00C11A4B"/>
    <w:rsid w:val="00C11B07"/>
    <w:rsid w:val="00C11F7A"/>
    <w:rsid w:val="00C121A4"/>
    <w:rsid w:val="00C121C2"/>
    <w:rsid w:val="00C1239B"/>
    <w:rsid w:val="00C124F0"/>
    <w:rsid w:val="00C126A3"/>
    <w:rsid w:val="00C1272E"/>
    <w:rsid w:val="00C12895"/>
    <w:rsid w:val="00C12986"/>
    <w:rsid w:val="00C12B2F"/>
    <w:rsid w:val="00C131FA"/>
    <w:rsid w:val="00C1336E"/>
    <w:rsid w:val="00C133C6"/>
    <w:rsid w:val="00C135F0"/>
    <w:rsid w:val="00C138A3"/>
    <w:rsid w:val="00C138BB"/>
    <w:rsid w:val="00C138E9"/>
    <w:rsid w:val="00C13CED"/>
    <w:rsid w:val="00C13E50"/>
    <w:rsid w:val="00C13F0F"/>
    <w:rsid w:val="00C145C3"/>
    <w:rsid w:val="00C145F8"/>
    <w:rsid w:val="00C148CB"/>
    <w:rsid w:val="00C14959"/>
    <w:rsid w:val="00C14D75"/>
    <w:rsid w:val="00C15235"/>
    <w:rsid w:val="00C15378"/>
    <w:rsid w:val="00C153A1"/>
    <w:rsid w:val="00C15615"/>
    <w:rsid w:val="00C156E0"/>
    <w:rsid w:val="00C15730"/>
    <w:rsid w:val="00C15B2A"/>
    <w:rsid w:val="00C160C6"/>
    <w:rsid w:val="00C163DB"/>
    <w:rsid w:val="00C16BDE"/>
    <w:rsid w:val="00C170EC"/>
    <w:rsid w:val="00C201D9"/>
    <w:rsid w:val="00C20301"/>
    <w:rsid w:val="00C20333"/>
    <w:rsid w:val="00C20379"/>
    <w:rsid w:val="00C20531"/>
    <w:rsid w:val="00C2078F"/>
    <w:rsid w:val="00C20939"/>
    <w:rsid w:val="00C21096"/>
    <w:rsid w:val="00C2179F"/>
    <w:rsid w:val="00C21F1B"/>
    <w:rsid w:val="00C221FA"/>
    <w:rsid w:val="00C224C9"/>
    <w:rsid w:val="00C2265B"/>
    <w:rsid w:val="00C22669"/>
    <w:rsid w:val="00C22865"/>
    <w:rsid w:val="00C22997"/>
    <w:rsid w:val="00C22C29"/>
    <w:rsid w:val="00C22C79"/>
    <w:rsid w:val="00C22CB5"/>
    <w:rsid w:val="00C23109"/>
    <w:rsid w:val="00C23275"/>
    <w:rsid w:val="00C23324"/>
    <w:rsid w:val="00C2354F"/>
    <w:rsid w:val="00C2358B"/>
    <w:rsid w:val="00C235A5"/>
    <w:rsid w:val="00C235B8"/>
    <w:rsid w:val="00C235F3"/>
    <w:rsid w:val="00C23C31"/>
    <w:rsid w:val="00C23CA8"/>
    <w:rsid w:val="00C24029"/>
    <w:rsid w:val="00C2425D"/>
    <w:rsid w:val="00C24A79"/>
    <w:rsid w:val="00C24BC4"/>
    <w:rsid w:val="00C24CC7"/>
    <w:rsid w:val="00C2516F"/>
    <w:rsid w:val="00C25850"/>
    <w:rsid w:val="00C25B34"/>
    <w:rsid w:val="00C25B7A"/>
    <w:rsid w:val="00C25F5E"/>
    <w:rsid w:val="00C26120"/>
    <w:rsid w:val="00C26260"/>
    <w:rsid w:val="00C262C1"/>
    <w:rsid w:val="00C26633"/>
    <w:rsid w:val="00C2664E"/>
    <w:rsid w:val="00C26802"/>
    <w:rsid w:val="00C269BD"/>
    <w:rsid w:val="00C26BE8"/>
    <w:rsid w:val="00C26C02"/>
    <w:rsid w:val="00C26DAF"/>
    <w:rsid w:val="00C26FA5"/>
    <w:rsid w:val="00C2707C"/>
    <w:rsid w:val="00C27248"/>
    <w:rsid w:val="00C27323"/>
    <w:rsid w:val="00C2744D"/>
    <w:rsid w:val="00C27706"/>
    <w:rsid w:val="00C278B2"/>
    <w:rsid w:val="00C27C3A"/>
    <w:rsid w:val="00C27E81"/>
    <w:rsid w:val="00C3054D"/>
    <w:rsid w:val="00C30816"/>
    <w:rsid w:val="00C308C3"/>
    <w:rsid w:val="00C30CA1"/>
    <w:rsid w:val="00C30CE9"/>
    <w:rsid w:val="00C3137D"/>
    <w:rsid w:val="00C313C3"/>
    <w:rsid w:val="00C31484"/>
    <w:rsid w:val="00C31511"/>
    <w:rsid w:val="00C3168B"/>
    <w:rsid w:val="00C3184B"/>
    <w:rsid w:val="00C31964"/>
    <w:rsid w:val="00C31CFC"/>
    <w:rsid w:val="00C31DCE"/>
    <w:rsid w:val="00C31DE0"/>
    <w:rsid w:val="00C31E75"/>
    <w:rsid w:val="00C32103"/>
    <w:rsid w:val="00C3210D"/>
    <w:rsid w:val="00C32380"/>
    <w:rsid w:val="00C328DA"/>
    <w:rsid w:val="00C32C2D"/>
    <w:rsid w:val="00C32C81"/>
    <w:rsid w:val="00C32DF1"/>
    <w:rsid w:val="00C3316F"/>
    <w:rsid w:val="00C3334A"/>
    <w:rsid w:val="00C339B5"/>
    <w:rsid w:val="00C33BC1"/>
    <w:rsid w:val="00C3404C"/>
    <w:rsid w:val="00C344EA"/>
    <w:rsid w:val="00C34632"/>
    <w:rsid w:val="00C347E5"/>
    <w:rsid w:val="00C34902"/>
    <w:rsid w:val="00C34DAC"/>
    <w:rsid w:val="00C34FF7"/>
    <w:rsid w:val="00C35056"/>
    <w:rsid w:val="00C35624"/>
    <w:rsid w:val="00C357DD"/>
    <w:rsid w:val="00C3592B"/>
    <w:rsid w:val="00C35BB0"/>
    <w:rsid w:val="00C35CAD"/>
    <w:rsid w:val="00C35D40"/>
    <w:rsid w:val="00C35EC2"/>
    <w:rsid w:val="00C35F4E"/>
    <w:rsid w:val="00C36179"/>
    <w:rsid w:val="00C36232"/>
    <w:rsid w:val="00C3644A"/>
    <w:rsid w:val="00C36600"/>
    <w:rsid w:val="00C367C6"/>
    <w:rsid w:val="00C368AB"/>
    <w:rsid w:val="00C369FD"/>
    <w:rsid w:val="00C36A1A"/>
    <w:rsid w:val="00C36A2A"/>
    <w:rsid w:val="00C36E80"/>
    <w:rsid w:val="00C36EFF"/>
    <w:rsid w:val="00C37243"/>
    <w:rsid w:val="00C3783D"/>
    <w:rsid w:val="00C37955"/>
    <w:rsid w:val="00C401A0"/>
    <w:rsid w:val="00C405FB"/>
    <w:rsid w:val="00C4066F"/>
    <w:rsid w:val="00C4067C"/>
    <w:rsid w:val="00C406C0"/>
    <w:rsid w:val="00C40A70"/>
    <w:rsid w:val="00C40B48"/>
    <w:rsid w:val="00C40DA9"/>
    <w:rsid w:val="00C411D0"/>
    <w:rsid w:val="00C41537"/>
    <w:rsid w:val="00C41853"/>
    <w:rsid w:val="00C419A6"/>
    <w:rsid w:val="00C41BFD"/>
    <w:rsid w:val="00C41D92"/>
    <w:rsid w:val="00C41FEA"/>
    <w:rsid w:val="00C42013"/>
    <w:rsid w:val="00C42143"/>
    <w:rsid w:val="00C425D5"/>
    <w:rsid w:val="00C425F3"/>
    <w:rsid w:val="00C4265E"/>
    <w:rsid w:val="00C42974"/>
    <w:rsid w:val="00C42B09"/>
    <w:rsid w:val="00C42E3F"/>
    <w:rsid w:val="00C4325C"/>
    <w:rsid w:val="00C4330E"/>
    <w:rsid w:val="00C43427"/>
    <w:rsid w:val="00C434AE"/>
    <w:rsid w:val="00C437C2"/>
    <w:rsid w:val="00C43886"/>
    <w:rsid w:val="00C43987"/>
    <w:rsid w:val="00C439EE"/>
    <w:rsid w:val="00C43B1B"/>
    <w:rsid w:val="00C43F10"/>
    <w:rsid w:val="00C44506"/>
    <w:rsid w:val="00C445CC"/>
    <w:rsid w:val="00C44705"/>
    <w:rsid w:val="00C44AF2"/>
    <w:rsid w:val="00C44C25"/>
    <w:rsid w:val="00C44D6E"/>
    <w:rsid w:val="00C45107"/>
    <w:rsid w:val="00C45258"/>
    <w:rsid w:val="00C457DC"/>
    <w:rsid w:val="00C4587C"/>
    <w:rsid w:val="00C45894"/>
    <w:rsid w:val="00C459BA"/>
    <w:rsid w:val="00C45BC8"/>
    <w:rsid w:val="00C45C05"/>
    <w:rsid w:val="00C45D26"/>
    <w:rsid w:val="00C45E7B"/>
    <w:rsid w:val="00C45F3A"/>
    <w:rsid w:val="00C462C3"/>
    <w:rsid w:val="00C46379"/>
    <w:rsid w:val="00C46804"/>
    <w:rsid w:val="00C46910"/>
    <w:rsid w:val="00C4698A"/>
    <w:rsid w:val="00C46C67"/>
    <w:rsid w:val="00C46C7E"/>
    <w:rsid w:val="00C46D2E"/>
    <w:rsid w:val="00C46D8C"/>
    <w:rsid w:val="00C47416"/>
    <w:rsid w:val="00C47630"/>
    <w:rsid w:val="00C476DC"/>
    <w:rsid w:val="00C47A28"/>
    <w:rsid w:val="00C47D73"/>
    <w:rsid w:val="00C47E38"/>
    <w:rsid w:val="00C47E7F"/>
    <w:rsid w:val="00C500C8"/>
    <w:rsid w:val="00C50242"/>
    <w:rsid w:val="00C5057C"/>
    <w:rsid w:val="00C505F1"/>
    <w:rsid w:val="00C50623"/>
    <w:rsid w:val="00C50AD9"/>
    <w:rsid w:val="00C50CC2"/>
    <w:rsid w:val="00C50FEC"/>
    <w:rsid w:val="00C51051"/>
    <w:rsid w:val="00C513B7"/>
    <w:rsid w:val="00C51590"/>
    <w:rsid w:val="00C515BE"/>
    <w:rsid w:val="00C516A4"/>
    <w:rsid w:val="00C51767"/>
    <w:rsid w:val="00C51BB8"/>
    <w:rsid w:val="00C51BD2"/>
    <w:rsid w:val="00C51C48"/>
    <w:rsid w:val="00C51D1E"/>
    <w:rsid w:val="00C51EAA"/>
    <w:rsid w:val="00C51EBE"/>
    <w:rsid w:val="00C51EC1"/>
    <w:rsid w:val="00C52201"/>
    <w:rsid w:val="00C52269"/>
    <w:rsid w:val="00C523B2"/>
    <w:rsid w:val="00C52456"/>
    <w:rsid w:val="00C52A35"/>
    <w:rsid w:val="00C52A9E"/>
    <w:rsid w:val="00C52B0E"/>
    <w:rsid w:val="00C52E0D"/>
    <w:rsid w:val="00C52F54"/>
    <w:rsid w:val="00C53587"/>
    <w:rsid w:val="00C535C3"/>
    <w:rsid w:val="00C53925"/>
    <w:rsid w:val="00C539A4"/>
    <w:rsid w:val="00C543C0"/>
    <w:rsid w:val="00C544EB"/>
    <w:rsid w:val="00C546D2"/>
    <w:rsid w:val="00C546F1"/>
    <w:rsid w:val="00C54706"/>
    <w:rsid w:val="00C5483C"/>
    <w:rsid w:val="00C5495F"/>
    <w:rsid w:val="00C54B69"/>
    <w:rsid w:val="00C54D1A"/>
    <w:rsid w:val="00C550A5"/>
    <w:rsid w:val="00C554B3"/>
    <w:rsid w:val="00C554F6"/>
    <w:rsid w:val="00C556E9"/>
    <w:rsid w:val="00C55AFD"/>
    <w:rsid w:val="00C562A7"/>
    <w:rsid w:val="00C5694A"/>
    <w:rsid w:val="00C56CE5"/>
    <w:rsid w:val="00C57288"/>
    <w:rsid w:val="00C57462"/>
    <w:rsid w:val="00C576DD"/>
    <w:rsid w:val="00C57709"/>
    <w:rsid w:val="00C5773B"/>
    <w:rsid w:val="00C579E6"/>
    <w:rsid w:val="00C57BD9"/>
    <w:rsid w:val="00C57D0F"/>
    <w:rsid w:val="00C6020F"/>
    <w:rsid w:val="00C604CC"/>
    <w:rsid w:val="00C607E2"/>
    <w:rsid w:val="00C608E7"/>
    <w:rsid w:val="00C60941"/>
    <w:rsid w:val="00C61003"/>
    <w:rsid w:val="00C61322"/>
    <w:rsid w:val="00C6144F"/>
    <w:rsid w:val="00C618F8"/>
    <w:rsid w:val="00C61A29"/>
    <w:rsid w:val="00C61AC1"/>
    <w:rsid w:val="00C62074"/>
    <w:rsid w:val="00C621B6"/>
    <w:rsid w:val="00C624C5"/>
    <w:rsid w:val="00C6259B"/>
    <w:rsid w:val="00C625B3"/>
    <w:rsid w:val="00C626BD"/>
    <w:rsid w:val="00C62796"/>
    <w:rsid w:val="00C629FA"/>
    <w:rsid w:val="00C62A04"/>
    <w:rsid w:val="00C62B56"/>
    <w:rsid w:val="00C62CDC"/>
    <w:rsid w:val="00C62D66"/>
    <w:rsid w:val="00C62E76"/>
    <w:rsid w:val="00C62FE4"/>
    <w:rsid w:val="00C63501"/>
    <w:rsid w:val="00C63B03"/>
    <w:rsid w:val="00C63DC1"/>
    <w:rsid w:val="00C63E13"/>
    <w:rsid w:val="00C63EDF"/>
    <w:rsid w:val="00C641ED"/>
    <w:rsid w:val="00C642BF"/>
    <w:rsid w:val="00C64830"/>
    <w:rsid w:val="00C64973"/>
    <w:rsid w:val="00C649F8"/>
    <w:rsid w:val="00C64BDC"/>
    <w:rsid w:val="00C64C72"/>
    <w:rsid w:val="00C6510D"/>
    <w:rsid w:val="00C65232"/>
    <w:rsid w:val="00C656D5"/>
    <w:rsid w:val="00C65E86"/>
    <w:rsid w:val="00C663D9"/>
    <w:rsid w:val="00C66454"/>
    <w:rsid w:val="00C66723"/>
    <w:rsid w:val="00C66835"/>
    <w:rsid w:val="00C668FE"/>
    <w:rsid w:val="00C669D3"/>
    <w:rsid w:val="00C66B5E"/>
    <w:rsid w:val="00C66C32"/>
    <w:rsid w:val="00C66F2F"/>
    <w:rsid w:val="00C66FD7"/>
    <w:rsid w:val="00C6744D"/>
    <w:rsid w:val="00C67569"/>
    <w:rsid w:val="00C67AE6"/>
    <w:rsid w:val="00C67D03"/>
    <w:rsid w:val="00C67D53"/>
    <w:rsid w:val="00C7000E"/>
    <w:rsid w:val="00C704BD"/>
    <w:rsid w:val="00C70694"/>
    <w:rsid w:val="00C70712"/>
    <w:rsid w:val="00C70825"/>
    <w:rsid w:val="00C709FD"/>
    <w:rsid w:val="00C71001"/>
    <w:rsid w:val="00C71011"/>
    <w:rsid w:val="00C710A9"/>
    <w:rsid w:val="00C711E6"/>
    <w:rsid w:val="00C712C7"/>
    <w:rsid w:val="00C71693"/>
    <w:rsid w:val="00C71918"/>
    <w:rsid w:val="00C71AB6"/>
    <w:rsid w:val="00C71ADF"/>
    <w:rsid w:val="00C71C21"/>
    <w:rsid w:val="00C71D11"/>
    <w:rsid w:val="00C71F54"/>
    <w:rsid w:val="00C7212B"/>
    <w:rsid w:val="00C7221C"/>
    <w:rsid w:val="00C72294"/>
    <w:rsid w:val="00C72487"/>
    <w:rsid w:val="00C72565"/>
    <w:rsid w:val="00C727B6"/>
    <w:rsid w:val="00C729D0"/>
    <w:rsid w:val="00C729D3"/>
    <w:rsid w:val="00C72C14"/>
    <w:rsid w:val="00C72EB3"/>
    <w:rsid w:val="00C73049"/>
    <w:rsid w:val="00C730E4"/>
    <w:rsid w:val="00C732C1"/>
    <w:rsid w:val="00C733D0"/>
    <w:rsid w:val="00C734D6"/>
    <w:rsid w:val="00C735D6"/>
    <w:rsid w:val="00C737EA"/>
    <w:rsid w:val="00C738F6"/>
    <w:rsid w:val="00C739F1"/>
    <w:rsid w:val="00C73A9B"/>
    <w:rsid w:val="00C73C24"/>
    <w:rsid w:val="00C7402A"/>
    <w:rsid w:val="00C746EE"/>
    <w:rsid w:val="00C74E0C"/>
    <w:rsid w:val="00C74E61"/>
    <w:rsid w:val="00C74F50"/>
    <w:rsid w:val="00C75208"/>
    <w:rsid w:val="00C75421"/>
    <w:rsid w:val="00C757BE"/>
    <w:rsid w:val="00C758EA"/>
    <w:rsid w:val="00C75B58"/>
    <w:rsid w:val="00C75C0B"/>
    <w:rsid w:val="00C75D8A"/>
    <w:rsid w:val="00C75EEB"/>
    <w:rsid w:val="00C75EF9"/>
    <w:rsid w:val="00C75FAB"/>
    <w:rsid w:val="00C7611E"/>
    <w:rsid w:val="00C76243"/>
    <w:rsid w:val="00C76F2D"/>
    <w:rsid w:val="00C771EE"/>
    <w:rsid w:val="00C77298"/>
    <w:rsid w:val="00C77580"/>
    <w:rsid w:val="00C7761C"/>
    <w:rsid w:val="00C77648"/>
    <w:rsid w:val="00C776C3"/>
    <w:rsid w:val="00C77712"/>
    <w:rsid w:val="00C77AAB"/>
    <w:rsid w:val="00C77AE4"/>
    <w:rsid w:val="00C77B17"/>
    <w:rsid w:val="00C77B3F"/>
    <w:rsid w:val="00C77C40"/>
    <w:rsid w:val="00C77E33"/>
    <w:rsid w:val="00C801C0"/>
    <w:rsid w:val="00C803CF"/>
    <w:rsid w:val="00C80986"/>
    <w:rsid w:val="00C80A86"/>
    <w:rsid w:val="00C80F09"/>
    <w:rsid w:val="00C810FE"/>
    <w:rsid w:val="00C81243"/>
    <w:rsid w:val="00C817DD"/>
    <w:rsid w:val="00C817F3"/>
    <w:rsid w:val="00C818A9"/>
    <w:rsid w:val="00C81A46"/>
    <w:rsid w:val="00C81C2A"/>
    <w:rsid w:val="00C81C84"/>
    <w:rsid w:val="00C81E42"/>
    <w:rsid w:val="00C821D3"/>
    <w:rsid w:val="00C8239D"/>
    <w:rsid w:val="00C823DF"/>
    <w:rsid w:val="00C82829"/>
    <w:rsid w:val="00C82872"/>
    <w:rsid w:val="00C82883"/>
    <w:rsid w:val="00C829ED"/>
    <w:rsid w:val="00C82A65"/>
    <w:rsid w:val="00C82D25"/>
    <w:rsid w:val="00C82E17"/>
    <w:rsid w:val="00C83070"/>
    <w:rsid w:val="00C83667"/>
    <w:rsid w:val="00C83D61"/>
    <w:rsid w:val="00C83E58"/>
    <w:rsid w:val="00C8462D"/>
    <w:rsid w:val="00C84637"/>
    <w:rsid w:val="00C847C5"/>
    <w:rsid w:val="00C847FA"/>
    <w:rsid w:val="00C8482F"/>
    <w:rsid w:val="00C84AA0"/>
    <w:rsid w:val="00C84B4F"/>
    <w:rsid w:val="00C84C49"/>
    <w:rsid w:val="00C84E73"/>
    <w:rsid w:val="00C850A5"/>
    <w:rsid w:val="00C85B95"/>
    <w:rsid w:val="00C85CB4"/>
    <w:rsid w:val="00C85E0A"/>
    <w:rsid w:val="00C86205"/>
    <w:rsid w:val="00C862D9"/>
    <w:rsid w:val="00C86433"/>
    <w:rsid w:val="00C867DD"/>
    <w:rsid w:val="00C867E2"/>
    <w:rsid w:val="00C86800"/>
    <w:rsid w:val="00C86A03"/>
    <w:rsid w:val="00C86CCA"/>
    <w:rsid w:val="00C86D45"/>
    <w:rsid w:val="00C86E1E"/>
    <w:rsid w:val="00C8700C"/>
    <w:rsid w:val="00C87010"/>
    <w:rsid w:val="00C871DC"/>
    <w:rsid w:val="00C8773F"/>
    <w:rsid w:val="00C87A32"/>
    <w:rsid w:val="00C87B55"/>
    <w:rsid w:val="00C87E59"/>
    <w:rsid w:val="00C87E62"/>
    <w:rsid w:val="00C8D580"/>
    <w:rsid w:val="00C9015D"/>
    <w:rsid w:val="00C90389"/>
    <w:rsid w:val="00C90608"/>
    <w:rsid w:val="00C906C2"/>
    <w:rsid w:val="00C906D0"/>
    <w:rsid w:val="00C90706"/>
    <w:rsid w:val="00C9079B"/>
    <w:rsid w:val="00C9079D"/>
    <w:rsid w:val="00C90FF4"/>
    <w:rsid w:val="00C910C3"/>
    <w:rsid w:val="00C91193"/>
    <w:rsid w:val="00C911E8"/>
    <w:rsid w:val="00C9137F"/>
    <w:rsid w:val="00C9181E"/>
    <w:rsid w:val="00C91AAF"/>
    <w:rsid w:val="00C91BB2"/>
    <w:rsid w:val="00C91C13"/>
    <w:rsid w:val="00C92141"/>
    <w:rsid w:val="00C92157"/>
    <w:rsid w:val="00C92167"/>
    <w:rsid w:val="00C921BE"/>
    <w:rsid w:val="00C92CCF"/>
    <w:rsid w:val="00C92D21"/>
    <w:rsid w:val="00C92E6C"/>
    <w:rsid w:val="00C92F9E"/>
    <w:rsid w:val="00C9309C"/>
    <w:rsid w:val="00C9320D"/>
    <w:rsid w:val="00C932A8"/>
    <w:rsid w:val="00C9337B"/>
    <w:rsid w:val="00C93612"/>
    <w:rsid w:val="00C936EA"/>
    <w:rsid w:val="00C9376A"/>
    <w:rsid w:val="00C93B5A"/>
    <w:rsid w:val="00C9411D"/>
    <w:rsid w:val="00C94325"/>
    <w:rsid w:val="00C94451"/>
    <w:rsid w:val="00C94459"/>
    <w:rsid w:val="00C94491"/>
    <w:rsid w:val="00C944C0"/>
    <w:rsid w:val="00C94BA4"/>
    <w:rsid w:val="00C94D5E"/>
    <w:rsid w:val="00C94E6F"/>
    <w:rsid w:val="00C94F4F"/>
    <w:rsid w:val="00C95207"/>
    <w:rsid w:val="00C95302"/>
    <w:rsid w:val="00C953B2"/>
    <w:rsid w:val="00C957CA"/>
    <w:rsid w:val="00C9585C"/>
    <w:rsid w:val="00C95B0F"/>
    <w:rsid w:val="00C95CF4"/>
    <w:rsid w:val="00C95D2D"/>
    <w:rsid w:val="00C96101"/>
    <w:rsid w:val="00C9623A"/>
    <w:rsid w:val="00C96438"/>
    <w:rsid w:val="00C96892"/>
    <w:rsid w:val="00C96985"/>
    <w:rsid w:val="00C96B5F"/>
    <w:rsid w:val="00C96BFB"/>
    <w:rsid w:val="00C96C3E"/>
    <w:rsid w:val="00C96D9A"/>
    <w:rsid w:val="00C974F4"/>
    <w:rsid w:val="00C977A8"/>
    <w:rsid w:val="00C97A2B"/>
    <w:rsid w:val="00C97A78"/>
    <w:rsid w:val="00C97AC4"/>
    <w:rsid w:val="00C97BAA"/>
    <w:rsid w:val="00C97DBE"/>
    <w:rsid w:val="00CA006E"/>
    <w:rsid w:val="00CA007E"/>
    <w:rsid w:val="00CA00A7"/>
    <w:rsid w:val="00CA0501"/>
    <w:rsid w:val="00CA0804"/>
    <w:rsid w:val="00CA0A9D"/>
    <w:rsid w:val="00CA0AB8"/>
    <w:rsid w:val="00CA0CE8"/>
    <w:rsid w:val="00CA1111"/>
    <w:rsid w:val="00CA11F7"/>
    <w:rsid w:val="00CA1281"/>
    <w:rsid w:val="00CA140C"/>
    <w:rsid w:val="00CA1613"/>
    <w:rsid w:val="00CA17B1"/>
    <w:rsid w:val="00CA17F1"/>
    <w:rsid w:val="00CA1930"/>
    <w:rsid w:val="00CA1B93"/>
    <w:rsid w:val="00CA1C70"/>
    <w:rsid w:val="00CA21B3"/>
    <w:rsid w:val="00CA2588"/>
    <w:rsid w:val="00CA2966"/>
    <w:rsid w:val="00CA2D5B"/>
    <w:rsid w:val="00CA34CC"/>
    <w:rsid w:val="00CA388D"/>
    <w:rsid w:val="00CA3AE7"/>
    <w:rsid w:val="00CA3B43"/>
    <w:rsid w:val="00CA3B45"/>
    <w:rsid w:val="00CA3C26"/>
    <w:rsid w:val="00CA3EA3"/>
    <w:rsid w:val="00CA3F09"/>
    <w:rsid w:val="00CA3FF4"/>
    <w:rsid w:val="00CA4351"/>
    <w:rsid w:val="00CA4E8F"/>
    <w:rsid w:val="00CA510F"/>
    <w:rsid w:val="00CA5656"/>
    <w:rsid w:val="00CA5820"/>
    <w:rsid w:val="00CA586E"/>
    <w:rsid w:val="00CA5944"/>
    <w:rsid w:val="00CA5DDE"/>
    <w:rsid w:val="00CA5F35"/>
    <w:rsid w:val="00CA6272"/>
    <w:rsid w:val="00CA6372"/>
    <w:rsid w:val="00CA6481"/>
    <w:rsid w:val="00CA64D3"/>
    <w:rsid w:val="00CA65D8"/>
    <w:rsid w:val="00CA664E"/>
    <w:rsid w:val="00CA6A0D"/>
    <w:rsid w:val="00CA6A76"/>
    <w:rsid w:val="00CA6CFC"/>
    <w:rsid w:val="00CA6D0F"/>
    <w:rsid w:val="00CA6D80"/>
    <w:rsid w:val="00CA6D9B"/>
    <w:rsid w:val="00CA6E98"/>
    <w:rsid w:val="00CA6EB9"/>
    <w:rsid w:val="00CA6FB2"/>
    <w:rsid w:val="00CA6FF6"/>
    <w:rsid w:val="00CA711B"/>
    <w:rsid w:val="00CA747E"/>
    <w:rsid w:val="00CA7829"/>
    <w:rsid w:val="00CA7B43"/>
    <w:rsid w:val="00CA7C9B"/>
    <w:rsid w:val="00CA7FCA"/>
    <w:rsid w:val="00CB0309"/>
    <w:rsid w:val="00CB0340"/>
    <w:rsid w:val="00CB0597"/>
    <w:rsid w:val="00CB05E8"/>
    <w:rsid w:val="00CB0A85"/>
    <w:rsid w:val="00CB0D15"/>
    <w:rsid w:val="00CB0EF5"/>
    <w:rsid w:val="00CB0F0A"/>
    <w:rsid w:val="00CB1137"/>
    <w:rsid w:val="00CB12A3"/>
    <w:rsid w:val="00CB12F9"/>
    <w:rsid w:val="00CB1826"/>
    <w:rsid w:val="00CB1851"/>
    <w:rsid w:val="00CB1C20"/>
    <w:rsid w:val="00CB1C6C"/>
    <w:rsid w:val="00CB1D3C"/>
    <w:rsid w:val="00CB1DB3"/>
    <w:rsid w:val="00CB2043"/>
    <w:rsid w:val="00CB2270"/>
    <w:rsid w:val="00CB24E3"/>
    <w:rsid w:val="00CB2696"/>
    <w:rsid w:val="00CB28B3"/>
    <w:rsid w:val="00CB2A9D"/>
    <w:rsid w:val="00CB2ECB"/>
    <w:rsid w:val="00CB2FD9"/>
    <w:rsid w:val="00CB3097"/>
    <w:rsid w:val="00CB30BF"/>
    <w:rsid w:val="00CB3157"/>
    <w:rsid w:val="00CB32D5"/>
    <w:rsid w:val="00CB3338"/>
    <w:rsid w:val="00CB3682"/>
    <w:rsid w:val="00CB36C9"/>
    <w:rsid w:val="00CB380E"/>
    <w:rsid w:val="00CB3AF1"/>
    <w:rsid w:val="00CB3BC4"/>
    <w:rsid w:val="00CB3C3C"/>
    <w:rsid w:val="00CB4039"/>
    <w:rsid w:val="00CB42EB"/>
    <w:rsid w:val="00CB44B0"/>
    <w:rsid w:val="00CB4568"/>
    <w:rsid w:val="00CB4CB5"/>
    <w:rsid w:val="00CB502E"/>
    <w:rsid w:val="00CB5111"/>
    <w:rsid w:val="00CB5473"/>
    <w:rsid w:val="00CB55AA"/>
    <w:rsid w:val="00CB5B8D"/>
    <w:rsid w:val="00CB5E71"/>
    <w:rsid w:val="00CB61A2"/>
    <w:rsid w:val="00CB61BC"/>
    <w:rsid w:val="00CB61F8"/>
    <w:rsid w:val="00CB64A2"/>
    <w:rsid w:val="00CB68B7"/>
    <w:rsid w:val="00CB6A26"/>
    <w:rsid w:val="00CB6BEB"/>
    <w:rsid w:val="00CB6C3E"/>
    <w:rsid w:val="00CB6C7D"/>
    <w:rsid w:val="00CB6E24"/>
    <w:rsid w:val="00CB768E"/>
    <w:rsid w:val="00CB76ED"/>
    <w:rsid w:val="00CB771A"/>
    <w:rsid w:val="00CB7A67"/>
    <w:rsid w:val="00CB7AAA"/>
    <w:rsid w:val="00CB7CE6"/>
    <w:rsid w:val="00CB7D0B"/>
    <w:rsid w:val="00CC0110"/>
    <w:rsid w:val="00CC01FE"/>
    <w:rsid w:val="00CC06E9"/>
    <w:rsid w:val="00CC07BF"/>
    <w:rsid w:val="00CC0A5B"/>
    <w:rsid w:val="00CC0B67"/>
    <w:rsid w:val="00CC0D30"/>
    <w:rsid w:val="00CC0DC0"/>
    <w:rsid w:val="00CC0E31"/>
    <w:rsid w:val="00CC0F30"/>
    <w:rsid w:val="00CC0F8C"/>
    <w:rsid w:val="00CC0F8D"/>
    <w:rsid w:val="00CC1248"/>
    <w:rsid w:val="00CC1337"/>
    <w:rsid w:val="00CC1379"/>
    <w:rsid w:val="00CC13C6"/>
    <w:rsid w:val="00CC170E"/>
    <w:rsid w:val="00CC1B52"/>
    <w:rsid w:val="00CC1C44"/>
    <w:rsid w:val="00CC1D97"/>
    <w:rsid w:val="00CC2030"/>
    <w:rsid w:val="00CC2182"/>
    <w:rsid w:val="00CC22E5"/>
    <w:rsid w:val="00CC2335"/>
    <w:rsid w:val="00CC2493"/>
    <w:rsid w:val="00CC24B7"/>
    <w:rsid w:val="00CC2B80"/>
    <w:rsid w:val="00CC2CC5"/>
    <w:rsid w:val="00CC2D2E"/>
    <w:rsid w:val="00CC2FA5"/>
    <w:rsid w:val="00CC328A"/>
    <w:rsid w:val="00CC32B7"/>
    <w:rsid w:val="00CC347A"/>
    <w:rsid w:val="00CC3A09"/>
    <w:rsid w:val="00CC3B46"/>
    <w:rsid w:val="00CC3C76"/>
    <w:rsid w:val="00CC3DB6"/>
    <w:rsid w:val="00CC3E43"/>
    <w:rsid w:val="00CC3E82"/>
    <w:rsid w:val="00CC417C"/>
    <w:rsid w:val="00CC423F"/>
    <w:rsid w:val="00CC4311"/>
    <w:rsid w:val="00CC4500"/>
    <w:rsid w:val="00CC45E8"/>
    <w:rsid w:val="00CC4B78"/>
    <w:rsid w:val="00CC4D7E"/>
    <w:rsid w:val="00CC4DA5"/>
    <w:rsid w:val="00CC50C9"/>
    <w:rsid w:val="00CC5268"/>
    <w:rsid w:val="00CC5299"/>
    <w:rsid w:val="00CC53F8"/>
    <w:rsid w:val="00CC55E5"/>
    <w:rsid w:val="00CC571B"/>
    <w:rsid w:val="00CC5809"/>
    <w:rsid w:val="00CC5829"/>
    <w:rsid w:val="00CC593E"/>
    <w:rsid w:val="00CC5BEC"/>
    <w:rsid w:val="00CC5EE8"/>
    <w:rsid w:val="00CC5F37"/>
    <w:rsid w:val="00CC5FA8"/>
    <w:rsid w:val="00CC6149"/>
    <w:rsid w:val="00CC64FC"/>
    <w:rsid w:val="00CC6653"/>
    <w:rsid w:val="00CC6801"/>
    <w:rsid w:val="00CC693E"/>
    <w:rsid w:val="00CC6F5B"/>
    <w:rsid w:val="00CC7048"/>
    <w:rsid w:val="00CC72AB"/>
    <w:rsid w:val="00CC751F"/>
    <w:rsid w:val="00CC7744"/>
    <w:rsid w:val="00CC78F1"/>
    <w:rsid w:val="00CC78FB"/>
    <w:rsid w:val="00CC79C6"/>
    <w:rsid w:val="00CC7CA5"/>
    <w:rsid w:val="00CD01EB"/>
    <w:rsid w:val="00CD02E9"/>
    <w:rsid w:val="00CD04D8"/>
    <w:rsid w:val="00CD04E1"/>
    <w:rsid w:val="00CD05BD"/>
    <w:rsid w:val="00CD0696"/>
    <w:rsid w:val="00CD0742"/>
    <w:rsid w:val="00CD08D3"/>
    <w:rsid w:val="00CD0929"/>
    <w:rsid w:val="00CD1056"/>
    <w:rsid w:val="00CD1D21"/>
    <w:rsid w:val="00CD1FC5"/>
    <w:rsid w:val="00CD1FC7"/>
    <w:rsid w:val="00CD2181"/>
    <w:rsid w:val="00CD2520"/>
    <w:rsid w:val="00CD2991"/>
    <w:rsid w:val="00CD2A3F"/>
    <w:rsid w:val="00CD2D7A"/>
    <w:rsid w:val="00CD2DDA"/>
    <w:rsid w:val="00CD36F8"/>
    <w:rsid w:val="00CD3802"/>
    <w:rsid w:val="00CD3B3F"/>
    <w:rsid w:val="00CD3E92"/>
    <w:rsid w:val="00CD4012"/>
    <w:rsid w:val="00CD4031"/>
    <w:rsid w:val="00CD4A02"/>
    <w:rsid w:val="00CD4C61"/>
    <w:rsid w:val="00CD4CF0"/>
    <w:rsid w:val="00CD4D87"/>
    <w:rsid w:val="00CD503F"/>
    <w:rsid w:val="00CD5110"/>
    <w:rsid w:val="00CD578D"/>
    <w:rsid w:val="00CD585C"/>
    <w:rsid w:val="00CD5A6F"/>
    <w:rsid w:val="00CD5D80"/>
    <w:rsid w:val="00CD6217"/>
    <w:rsid w:val="00CD6290"/>
    <w:rsid w:val="00CD6297"/>
    <w:rsid w:val="00CD630C"/>
    <w:rsid w:val="00CD6388"/>
    <w:rsid w:val="00CD65AD"/>
    <w:rsid w:val="00CD65B1"/>
    <w:rsid w:val="00CD6702"/>
    <w:rsid w:val="00CD6ADF"/>
    <w:rsid w:val="00CD6B81"/>
    <w:rsid w:val="00CD6C7F"/>
    <w:rsid w:val="00CD6CA4"/>
    <w:rsid w:val="00CD6D38"/>
    <w:rsid w:val="00CD6DEA"/>
    <w:rsid w:val="00CD6ECA"/>
    <w:rsid w:val="00CD6F49"/>
    <w:rsid w:val="00CD6FAF"/>
    <w:rsid w:val="00CD73D7"/>
    <w:rsid w:val="00CD7825"/>
    <w:rsid w:val="00CD7855"/>
    <w:rsid w:val="00CD796F"/>
    <w:rsid w:val="00CD79D9"/>
    <w:rsid w:val="00CD7AB8"/>
    <w:rsid w:val="00CD7C6A"/>
    <w:rsid w:val="00CD7CEE"/>
    <w:rsid w:val="00CD7E77"/>
    <w:rsid w:val="00CD7F89"/>
    <w:rsid w:val="00CE012F"/>
    <w:rsid w:val="00CE013A"/>
    <w:rsid w:val="00CE035C"/>
    <w:rsid w:val="00CE04CB"/>
    <w:rsid w:val="00CE07E7"/>
    <w:rsid w:val="00CE0943"/>
    <w:rsid w:val="00CE0AEF"/>
    <w:rsid w:val="00CE0C74"/>
    <w:rsid w:val="00CE0E81"/>
    <w:rsid w:val="00CE0FB7"/>
    <w:rsid w:val="00CE115F"/>
    <w:rsid w:val="00CE144C"/>
    <w:rsid w:val="00CE1698"/>
    <w:rsid w:val="00CE1721"/>
    <w:rsid w:val="00CE1805"/>
    <w:rsid w:val="00CE1964"/>
    <w:rsid w:val="00CE19AA"/>
    <w:rsid w:val="00CE2320"/>
    <w:rsid w:val="00CE238A"/>
    <w:rsid w:val="00CE27DC"/>
    <w:rsid w:val="00CE2AC4"/>
    <w:rsid w:val="00CE3188"/>
    <w:rsid w:val="00CE32F4"/>
    <w:rsid w:val="00CE340D"/>
    <w:rsid w:val="00CE3469"/>
    <w:rsid w:val="00CE3876"/>
    <w:rsid w:val="00CE3992"/>
    <w:rsid w:val="00CE39DC"/>
    <w:rsid w:val="00CE3C6C"/>
    <w:rsid w:val="00CE3CA3"/>
    <w:rsid w:val="00CE40C7"/>
    <w:rsid w:val="00CE40D9"/>
    <w:rsid w:val="00CE42B0"/>
    <w:rsid w:val="00CE44A2"/>
    <w:rsid w:val="00CE4A71"/>
    <w:rsid w:val="00CE4D28"/>
    <w:rsid w:val="00CE4D4F"/>
    <w:rsid w:val="00CE4DA9"/>
    <w:rsid w:val="00CE5199"/>
    <w:rsid w:val="00CE5932"/>
    <w:rsid w:val="00CE5B3E"/>
    <w:rsid w:val="00CE5D1B"/>
    <w:rsid w:val="00CE5D8D"/>
    <w:rsid w:val="00CE5F6A"/>
    <w:rsid w:val="00CE629F"/>
    <w:rsid w:val="00CE6379"/>
    <w:rsid w:val="00CE6561"/>
    <w:rsid w:val="00CE65FF"/>
    <w:rsid w:val="00CE67B9"/>
    <w:rsid w:val="00CE6DE5"/>
    <w:rsid w:val="00CE6E53"/>
    <w:rsid w:val="00CE70AB"/>
    <w:rsid w:val="00CE714D"/>
    <w:rsid w:val="00CE71CE"/>
    <w:rsid w:val="00CE7253"/>
    <w:rsid w:val="00CE7332"/>
    <w:rsid w:val="00CE7E37"/>
    <w:rsid w:val="00CF0710"/>
    <w:rsid w:val="00CF07B8"/>
    <w:rsid w:val="00CF0915"/>
    <w:rsid w:val="00CF09E8"/>
    <w:rsid w:val="00CF0B46"/>
    <w:rsid w:val="00CF0FAA"/>
    <w:rsid w:val="00CF10A9"/>
    <w:rsid w:val="00CF10F5"/>
    <w:rsid w:val="00CF1857"/>
    <w:rsid w:val="00CF1A43"/>
    <w:rsid w:val="00CF1AD5"/>
    <w:rsid w:val="00CF1C41"/>
    <w:rsid w:val="00CF1DBE"/>
    <w:rsid w:val="00CF2195"/>
    <w:rsid w:val="00CF2570"/>
    <w:rsid w:val="00CF2859"/>
    <w:rsid w:val="00CF29C7"/>
    <w:rsid w:val="00CF2A29"/>
    <w:rsid w:val="00CF2DA2"/>
    <w:rsid w:val="00CF2F24"/>
    <w:rsid w:val="00CF3033"/>
    <w:rsid w:val="00CF3346"/>
    <w:rsid w:val="00CF3753"/>
    <w:rsid w:val="00CF3C08"/>
    <w:rsid w:val="00CF3C66"/>
    <w:rsid w:val="00CF3DCA"/>
    <w:rsid w:val="00CF3E28"/>
    <w:rsid w:val="00CF3ED6"/>
    <w:rsid w:val="00CF456E"/>
    <w:rsid w:val="00CF464C"/>
    <w:rsid w:val="00CF48D8"/>
    <w:rsid w:val="00CF4B2F"/>
    <w:rsid w:val="00CF4E7F"/>
    <w:rsid w:val="00CF4F7C"/>
    <w:rsid w:val="00CF4FE8"/>
    <w:rsid w:val="00CF559E"/>
    <w:rsid w:val="00CF55F9"/>
    <w:rsid w:val="00CF578D"/>
    <w:rsid w:val="00CF5CDC"/>
    <w:rsid w:val="00CF5EC8"/>
    <w:rsid w:val="00CF5FE8"/>
    <w:rsid w:val="00CF633B"/>
    <w:rsid w:val="00CF64E6"/>
    <w:rsid w:val="00CF6506"/>
    <w:rsid w:val="00CF6882"/>
    <w:rsid w:val="00CF68ED"/>
    <w:rsid w:val="00CF6A95"/>
    <w:rsid w:val="00CF6E2D"/>
    <w:rsid w:val="00CF7292"/>
    <w:rsid w:val="00CF73F8"/>
    <w:rsid w:val="00CF74F4"/>
    <w:rsid w:val="00CF762E"/>
    <w:rsid w:val="00CF7671"/>
    <w:rsid w:val="00CF76B5"/>
    <w:rsid w:val="00CF7802"/>
    <w:rsid w:val="00CF7A9F"/>
    <w:rsid w:val="00CF7B01"/>
    <w:rsid w:val="00CF7CB3"/>
    <w:rsid w:val="00CF7D99"/>
    <w:rsid w:val="00D000F2"/>
    <w:rsid w:val="00D00486"/>
    <w:rsid w:val="00D00535"/>
    <w:rsid w:val="00D005FE"/>
    <w:rsid w:val="00D00684"/>
    <w:rsid w:val="00D00E09"/>
    <w:rsid w:val="00D00E41"/>
    <w:rsid w:val="00D00FAB"/>
    <w:rsid w:val="00D00FE7"/>
    <w:rsid w:val="00D0116B"/>
    <w:rsid w:val="00D01253"/>
    <w:rsid w:val="00D0173F"/>
    <w:rsid w:val="00D017F7"/>
    <w:rsid w:val="00D0181B"/>
    <w:rsid w:val="00D01909"/>
    <w:rsid w:val="00D0190B"/>
    <w:rsid w:val="00D01931"/>
    <w:rsid w:val="00D01CE6"/>
    <w:rsid w:val="00D02102"/>
    <w:rsid w:val="00D0212D"/>
    <w:rsid w:val="00D021A2"/>
    <w:rsid w:val="00D02202"/>
    <w:rsid w:val="00D022CA"/>
    <w:rsid w:val="00D02424"/>
    <w:rsid w:val="00D024AD"/>
    <w:rsid w:val="00D026D8"/>
    <w:rsid w:val="00D029EF"/>
    <w:rsid w:val="00D02A7A"/>
    <w:rsid w:val="00D02AAC"/>
    <w:rsid w:val="00D0302B"/>
    <w:rsid w:val="00D03033"/>
    <w:rsid w:val="00D033CD"/>
    <w:rsid w:val="00D03444"/>
    <w:rsid w:val="00D0345C"/>
    <w:rsid w:val="00D03521"/>
    <w:rsid w:val="00D0354A"/>
    <w:rsid w:val="00D0390D"/>
    <w:rsid w:val="00D03A66"/>
    <w:rsid w:val="00D03C44"/>
    <w:rsid w:val="00D03CEC"/>
    <w:rsid w:val="00D03E08"/>
    <w:rsid w:val="00D03EDB"/>
    <w:rsid w:val="00D03F0F"/>
    <w:rsid w:val="00D03F6B"/>
    <w:rsid w:val="00D04572"/>
    <w:rsid w:val="00D04A84"/>
    <w:rsid w:val="00D04B38"/>
    <w:rsid w:val="00D04ED0"/>
    <w:rsid w:val="00D04F00"/>
    <w:rsid w:val="00D04F5E"/>
    <w:rsid w:val="00D04F85"/>
    <w:rsid w:val="00D05266"/>
    <w:rsid w:val="00D053EF"/>
    <w:rsid w:val="00D05497"/>
    <w:rsid w:val="00D05583"/>
    <w:rsid w:val="00D05784"/>
    <w:rsid w:val="00D05A83"/>
    <w:rsid w:val="00D05ABD"/>
    <w:rsid w:val="00D05C54"/>
    <w:rsid w:val="00D05DB6"/>
    <w:rsid w:val="00D05EB9"/>
    <w:rsid w:val="00D05F52"/>
    <w:rsid w:val="00D061C0"/>
    <w:rsid w:val="00D06870"/>
    <w:rsid w:val="00D06D1D"/>
    <w:rsid w:val="00D06DBF"/>
    <w:rsid w:val="00D07020"/>
    <w:rsid w:val="00D07125"/>
    <w:rsid w:val="00D0730F"/>
    <w:rsid w:val="00D078D3"/>
    <w:rsid w:val="00D0791B"/>
    <w:rsid w:val="00D07BCA"/>
    <w:rsid w:val="00D07BCE"/>
    <w:rsid w:val="00D07C86"/>
    <w:rsid w:val="00D07DE0"/>
    <w:rsid w:val="00D07FA5"/>
    <w:rsid w:val="00D0DA56"/>
    <w:rsid w:val="00D10609"/>
    <w:rsid w:val="00D111AC"/>
    <w:rsid w:val="00D11356"/>
    <w:rsid w:val="00D118DD"/>
    <w:rsid w:val="00D119CA"/>
    <w:rsid w:val="00D11C37"/>
    <w:rsid w:val="00D1208C"/>
    <w:rsid w:val="00D123CE"/>
    <w:rsid w:val="00D12443"/>
    <w:rsid w:val="00D125C6"/>
    <w:rsid w:val="00D12893"/>
    <w:rsid w:val="00D12A75"/>
    <w:rsid w:val="00D12A87"/>
    <w:rsid w:val="00D12A94"/>
    <w:rsid w:val="00D12BBD"/>
    <w:rsid w:val="00D13057"/>
    <w:rsid w:val="00D1334C"/>
    <w:rsid w:val="00D13515"/>
    <w:rsid w:val="00D137E1"/>
    <w:rsid w:val="00D13CF4"/>
    <w:rsid w:val="00D13E1B"/>
    <w:rsid w:val="00D13EEE"/>
    <w:rsid w:val="00D142F4"/>
    <w:rsid w:val="00D1474C"/>
    <w:rsid w:val="00D1483D"/>
    <w:rsid w:val="00D14D42"/>
    <w:rsid w:val="00D14D66"/>
    <w:rsid w:val="00D14E7C"/>
    <w:rsid w:val="00D151B5"/>
    <w:rsid w:val="00D15347"/>
    <w:rsid w:val="00D15880"/>
    <w:rsid w:val="00D1589A"/>
    <w:rsid w:val="00D15D76"/>
    <w:rsid w:val="00D15FCA"/>
    <w:rsid w:val="00D161B7"/>
    <w:rsid w:val="00D166F6"/>
    <w:rsid w:val="00D16908"/>
    <w:rsid w:val="00D16AC1"/>
    <w:rsid w:val="00D16ACE"/>
    <w:rsid w:val="00D16CB3"/>
    <w:rsid w:val="00D16DC7"/>
    <w:rsid w:val="00D16F08"/>
    <w:rsid w:val="00D16F4D"/>
    <w:rsid w:val="00D175F8"/>
    <w:rsid w:val="00D1765B"/>
    <w:rsid w:val="00D17906"/>
    <w:rsid w:val="00D17925"/>
    <w:rsid w:val="00D179CB"/>
    <w:rsid w:val="00D2044C"/>
    <w:rsid w:val="00D2068A"/>
    <w:rsid w:val="00D20916"/>
    <w:rsid w:val="00D20919"/>
    <w:rsid w:val="00D20997"/>
    <w:rsid w:val="00D20C0B"/>
    <w:rsid w:val="00D20C7D"/>
    <w:rsid w:val="00D20E98"/>
    <w:rsid w:val="00D2105B"/>
    <w:rsid w:val="00D2142A"/>
    <w:rsid w:val="00D21670"/>
    <w:rsid w:val="00D216ED"/>
    <w:rsid w:val="00D22082"/>
    <w:rsid w:val="00D22194"/>
    <w:rsid w:val="00D22214"/>
    <w:rsid w:val="00D222BC"/>
    <w:rsid w:val="00D222EE"/>
    <w:rsid w:val="00D222F3"/>
    <w:rsid w:val="00D22305"/>
    <w:rsid w:val="00D2266C"/>
    <w:rsid w:val="00D22683"/>
    <w:rsid w:val="00D22B9A"/>
    <w:rsid w:val="00D22BF9"/>
    <w:rsid w:val="00D22C0D"/>
    <w:rsid w:val="00D22CDE"/>
    <w:rsid w:val="00D22D4F"/>
    <w:rsid w:val="00D22D90"/>
    <w:rsid w:val="00D22F07"/>
    <w:rsid w:val="00D23287"/>
    <w:rsid w:val="00D23325"/>
    <w:rsid w:val="00D2356D"/>
    <w:rsid w:val="00D236B2"/>
    <w:rsid w:val="00D23799"/>
    <w:rsid w:val="00D23A93"/>
    <w:rsid w:val="00D23AE1"/>
    <w:rsid w:val="00D23B38"/>
    <w:rsid w:val="00D23BE8"/>
    <w:rsid w:val="00D240C2"/>
    <w:rsid w:val="00D24189"/>
    <w:rsid w:val="00D246D5"/>
    <w:rsid w:val="00D24745"/>
    <w:rsid w:val="00D2475D"/>
    <w:rsid w:val="00D24A48"/>
    <w:rsid w:val="00D24D62"/>
    <w:rsid w:val="00D2516E"/>
    <w:rsid w:val="00D2532D"/>
    <w:rsid w:val="00D2534D"/>
    <w:rsid w:val="00D2573E"/>
    <w:rsid w:val="00D257BE"/>
    <w:rsid w:val="00D25944"/>
    <w:rsid w:val="00D25A64"/>
    <w:rsid w:val="00D25BE8"/>
    <w:rsid w:val="00D25C7E"/>
    <w:rsid w:val="00D25DB3"/>
    <w:rsid w:val="00D25E4A"/>
    <w:rsid w:val="00D25EB9"/>
    <w:rsid w:val="00D260F0"/>
    <w:rsid w:val="00D2623F"/>
    <w:rsid w:val="00D262D7"/>
    <w:rsid w:val="00D2645B"/>
    <w:rsid w:val="00D26CC1"/>
    <w:rsid w:val="00D26D0E"/>
    <w:rsid w:val="00D26EC1"/>
    <w:rsid w:val="00D27059"/>
    <w:rsid w:val="00D271BC"/>
    <w:rsid w:val="00D271C9"/>
    <w:rsid w:val="00D2734B"/>
    <w:rsid w:val="00D2743B"/>
    <w:rsid w:val="00D2776D"/>
    <w:rsid w:val="00D277BC"/>
    <w:rsid w:val="00D27B5B"/>
    <w:rsid w:val="00D27F79"/>
    <w:rsid w:val="00D30174"/>
    <w:rsid w:val="00D308A0"/>
    <w:rsid w:val="00D30DD7"/>
    <w:rsid w:val="00D310B8"/>
    <w:rsid w:val="00D31382"/>
    <w:rsid w:val="00D3152F"/>
    <w:rsid w:val="00D315DB"/>
    <w:rsid w:val="00D3163C"/>
    <w:rsid w:val="00D31A51"/>
    <w:rsid w:val="00D31C08"/>
    <w:rsid w:val="00D31C9A"/>
    <w:rsid w:val="00D31D03"/>
    <w:rsid w:val="00D31DB6"/>
    <w:rsid w:val="00D31DDF"/>
    <w:rsid w:val="00D31E15"/>
    <w:rsid w:val="00D32192"/>
    <w:rsid w:val="00D3262F"/>
    <w:rsid w:val="00D32907"/>
    <w:rsid w:val="00D32A0D"/>
    <w:rsid w:val="00D32AB6"/>
    <w:rsid w:val="00D32B19"/>
    <w:rsid w:val="00D32F7C"/>
    <w:rsid w:val="00D32FA2"/>
    <w:rsid w:val="00D331F8"/>
    <w:rsid w:val="00D3322B"/>
    <w:rsid w:val="00D335DE"/>
    <w:rsid w:val="00D33763"/>
    <w:rsid w:val="00D33A4E"/>
    <w:rsid w:val="00D34197"/>
    <w:rsid w:val="00D341C6"/>
    <w:rsid w:val="00D342A5"/>
    <w:rsid w:val="00D342F4"/>
    <w:rsid w:val="00D345AF"/>
    <w:rsid w:val="00D34623"/>
    <w:rsid w:val="00D34BE7"/>
    <w:rsid w:val="00D34CE3"/>
    <w:rsid w:val="00D34E50"/>
    <w:rsid w:val="00D34E65"/>
    <w:rsid w:val="00D34F16"/>
    <w:rsid w:val="00D3505E"/>
    <w:rsid w:val="00D3575F"/>
    <w:rsid w:val="00D357E1"/>
    <w:rsid w:val="00D3597A"/>
    <w:rsid w:val="00D35987"/>
    <w:rsid w:val="00D35C9E"/>
    <w:rsid w:val="00D35CBB"/>
    <w:rsid w:val="00D35CD1"/>
    <w:rsid w:val="00D35E81"/>
    <w:rsid w:val="00D36181"/>
    <w:rsid w:val="00D36BBC"/>
    <w:rsid w:val="00D371C2"/>
    <w:rsid w:val="00D3735F"/>
    <w:rsid w:val="00D373F2"/>
    <w:rsid w:val="00D374B4"/>
    <w:rsid w:val="00D374D8"/>
    <w:rsid w:val="00D376C7"/>
    <w:rsid w:val="00D376DB"/>
    <w:rsid w:val="00D37D42"/>
    <w:rsid w:val="00D37E60"/>
    <w:rsid w:val="00D37F34"/>
    <w:rsid w:val="00D405B8"/>
    <w:rsid w:val="00D407CE"/>
    <w:rsid w:val="00D40B22"/>
    <w:rsid w:val="00D40DFF"/>
    <w:rsid w:val="00D40E28"/>
    <w:rsid w:val="00D40F45"/>
    <w:rsid w:val="00D41167"/>
    <w:rsid w:val="00D413AD"/>
    <w:rsid w:val="00D413F1"/>
    <w:rsid w:val="00D41959"/>
    <w:rsid w:val="00D41998"/>
    <w:rsid w:val="00D41A09"/>
    <w:rsid w:val="00D41E75"/>
    <w:rsid w:val="00D41EDF"/>
    <w:rsid w:val="00D421AE"/>
    <w:rsid w:val="00D42663"/>
    <w:rsid w:val="00D4272A"/>
    <w:rsid w:val="00D42CFE"/>
    <w:rsid w:val="00D42EC4"/>
    <w:rsid w:val="00D4343A"/>
    <w:rsid w:val="00D43458"/>
    <w:rsid w:val="00D436B4"/>
    <w:rsid w:val="00D437A7"/>
    <w:rsid w:val="00D4399C"/>
    <w:rsid w:val="00D43A1E"/>
    <w:rsid w:val="00D43A38"/>
    <w:rsid w:val="00D43A3C"/>
    <w:rsid w:val="00D43C39"/>
    <w:rsid w:val="00D43DC5"/>
    <w:rsid w:val="00D43DD1"/>
    <w:rsid w:val="00D43F72"/>
    <w:rsid w:val="00D44161"/>
    <w:rsid w:val="00D442A1"/>
    <w:rsid w:val="00D443A5"/>
    <w:rsid w:val="00D443E1"/>
    <w:rsid w:val="00D446B8"/>
    <w:rsid w:val="00D4492F"/>
    <w:rsid w:val="00D44E58"/>
    <w:rsid w:val="00D450A4"/>
    <w:rsid w:val="00D45171"/>
    <w:rsid w:val="00D455DF"/>
    <w:rsid w:val="00D45629"/>
    <w:rsid w:val="00D4595E"/>
    <w:rsid w:val="00D45FD1"/>
    <w:rsid w:val="00D462FB"/>
    <w:rsid w:val="00D46357"/>
    <w:rsid w:val="00D46475"/>
    <w:rsid w:val="00D464EA"/>
    <w:rsid w:val="00D465F2"/>
    <w:rsid w:val="00D4672B"/>
    <w:rsid w:val="00D46747"/>
    <w:rsid w:val="00D46AE4"/>
    <w:rsid w:val="00D46BB4"/>
    <w:rsid w:val="00D46D14"/>
    <w:rsid w:val="00D46D34"/>
    <w:rsid w:val="00D46D60"/>
    <w:rsid w:val="00D47676"/>
    <w:rsid w:val="00D47908"/>
    <w:rsid w:val="00D47C89"/>
    <w:rsid w:val="00D47CC9"/>
    <w:rsid w:val="00D47D14"/>
    <w:rsid w:val="00D47EFD"/>
    <w:rsid w:val="00D5048B"/>
    <w:rsid w:val="00D508B2"/>
    <w:rsid w:val="00D508CE"/>
    <w:rsid w:val="00D5099D"/>
    <w:rsid w:val="00D50C0A"/>
    <w:rsid w:val="00D50C40"/>
    <w:rsid w:val="00D510FE"/>
    <w:rsid w:val="00D5127E"/>
    <w:rsid w:val="00D5137E"/>
    <w:rsid w:val="00D516E1"/>
    <w:rsid w:val="00D51A62"/>
    <w:rsid w:val="00D51EAE"/>
    <w:rsid w:val="00D51EFE"/>
    <w:rsid w:val="00D52181"/>
    <w:rsid w:val="00D5218F"/>
    <w:rsid w:val="00D52254"/>
    <w:rsid w:val="00D52594"/>
    <w:rsid w:val="00D52794"/>
    <w:rsid w:val="00D5297D"/>
    <w:rsid w:val="00D5315D"/>
    <w:rsid w:val="00D533B1"/>
    <w:rsid w:val="00D53C49"/>
    <w:rsid w:val="00D54211"/>
    <w:rsid w:val="00D5438D"/>
    <w:rsid w:val="00D54723"/>
    <w:rsid w:val="00D54756"/>
    <w:rsid w:val="00D5479F"/>
    <w:rsid w:val="00D547D1"/>
    <w:rsid w:val="00D548DE"/>
    <w:rsid w:val="00D54B39"/>
    <w:rsid w:val="00D54DE8"/>
    <w:rsid w:val="00D54DED"/>
    <w:rsid w:val="00D552C2"/>
    <w:rsid w:val="00D55363"/>
    <w:rsid w:val="00D55653"/>
    <w:rsid w:val="00D55BCF"/>
    <w:rsid w:val="00D55D8C"/>
    <w:rsid w:val="00D5617A"/>
    <w:rsid w:val="00D56215"/>
    <w:rsid w:val="00D562DF"/>
    <w:rsid w:val="00D56523"/>
    <w:rsid w:val="00D5653F"/>
    <w:rsid w:val="00D56796"/>
    <w:rsid w:val="00D56BD6"/>
    <w:rsid w:val="00D57471"/>
    <w:rsid w:val="00D57624"/>
    <w:rsid w:val="00D57DFB"/>
    <w:rsid w:val="00D60059"/>
    <w:rsid w:val="00D60335"/>
    <w:rsid w:val="00D6058A"/>
    <w:rsid w:val="00D60D23"/>
    <w:rsid w:val="00D60D64"/>
    <w:rsid w:val="00D60F3A"/>
    <w:rsid w:val="00D612CE"/>
    <w:rsid w:val="00D61305"/>
    <w:rsid w:val="00D613A0"/>
    <w:rsid w:val="00D614B2"/>
    <w:rsid w:val="00D616EC"/>
    <w:rsid w:val="00D61743"/>
    <w:rsid w:val="00D6246A"/>
    <w:rsid w:val="00D62501"/>
    <w:rsid w:val="00D627BF"/>
    <w:rsid w:val="00D62A04"/>
    <w:rsid w:val="00D62AB3"/>
    <w:rsid w:val="00D631EC"/>
    <w:rsid w:val="00D63BC0"/>
    <w:rsid w:val="00D63BEC"/>
    <w:rsid w:val="00D640C6"/>
    <w:rsid w:val="00D640FF"/>
    <w:rsid w:val="00D64266"/>
    <w:rsid w:val="00D643A9"/>
    <w:rsid w:val="00D646A1"/>
    <w:rsid w:val="00D648C2"/>
    <w:rsid w:val="00D650A9"/>
    <w:rsid w:val="00D651E0"/>
    <w:rsid w:val="00D652A4"/>
    <w:rsid w:val="00D6534E"/>
    <w:rsid w:val="00D6539D"/>
    <w:rsid w:val="00D6576D"/>
    <w:rsid w:val="00D658C3"/>
    <w:rsid w:val="00D65A46"/>
    <w:rsid w:val="00D65A8D"/>
    <w:rsid w:val="00D65B52"/>
    <w:rsid w:val="00D65C2A"/>
    <w:rsid w:val="00D65CEB"/>
    <w:rsid w:val="00D65F6B"/>
    <w:rsid w:val="00D6607D"/>
    <w:rsid w:val="00D662CA"/>
    <w:rsid w:val="00D6655B"/>
    <w:rsid w:val="00D66C98"/>
    <w:rsid w:val="00D6703E"/>
    <w:rsid w:val="00D673EC"/>
    <w:rsid w:val="00D67465"/>
    <w:rsid w:val="00D6746C"/>
    <w:rsid w:val="00D678D6"/>
    <w:rsid w:val="00D67A30"/>
    <w:rsid w:val="00D67A53"/>
    <w:rsid w:val="00D67A8D"/>
    <w:rsid w:val="00D67AA1"/>
    <w:rsid w:val="00D67ADF"/>
    <w:rsid w:val="00D67DA9"/>
    <w:rsid w:val="00D67F19"/>
    <w:rsid w:val="00D7027E"/>
    <w:rsid w:val="00D702A0"/>
    <w:rsid w:val="00D703E5"/>
    <w:rsid w:val="00D70610"/>
    <w:rsid w:val="00D706C8"/>
    <w:rsid w:val="00D709B2"/>
    <w:rsid w:val="00D70A92"/>
    <w:rsid w:val="00D70B95"/>
    <w:rsid w:val="00D70C2E"/>
    <w:rsid w:val="00D710EE"/>
    <w:rsid w:val="00D71140"/>
    <w:rsid w:val="00D715D3"/>
    <w:rsid w:val="00D71628"/>
    <w:rsid w:val="00D7182B"/>
    <w:rsid w:val="00D71E61"/>
    <w:rsid w:val="00D71FDD"/>
    <w:rsid w:val="00D71FF9"/>
    <w:rsid w:val="00D7200C"/>
    <w:rsid w:val="00D7204D"/>
    <w:rsid w:val="00D7286A"/>
    <w:rsid w:val="00D728B1"/>
    <w:rsid w:val="00D72B6C"/>
    <w:rsid w:val="00D72C84"/>
    <w:rsid w:val="00D7304D"/>
    <w:rsid w:val="00D73352"/>
    <w:rsid w:val="00D73379"/>
    <w:rsid w:val="00D73435"/>
    <w:rsid w:val="00D73438"/>
    <w:rsid w:val="00D735A6"/>
    <w:rsid w:val="00D73A7F"/>
    <w:rsid w:val="00D73FA8"/>
    <w:rsid w:val="00D74024"/>
    <w:rsid w:val="00D74071"/>
    <w:rsid w:val="00D74508"/>
    <w:rsid w:val="00D74843"/>
    <w:rsid w:val="00D74BB1"/>
    <w:rsid w:val="00D74C23"/>
    <w:rsid w:val="00D75811"/>
    <w:rsid w:val="00D759B7"/>
    <w:rsid w:val="00D75A82"/>
    <w:rsid w:val="00D75B3D"/>
    <w:rsid w:val="00D75B64"/>
    <w:rsid w:val="00D75BE8"/>
    <w:rsid w:val="00D75D7B"/>
    <w:rsid w:val="00D76505"/>
    <w:rsid w:val="00D766BE"/>
    <w:rsid w:val="00D766D6"/>
    <w:rsid w:val="00D7695C"/>
    <w:rsid w:val="00D76A3A"/>
    <w:rsid w:val="00D76A3C"/>
    <w:rsid w:val="00D76AB4"/>
    <w:rsid w:val="00D76C09"/>
    <w:rsid w:val="00D76D3A"/>
    <w:rsid w:val="00D76D95"/>
    <w:rsid w:val="00D76E70"/>
    <w:rsid w:val="00D76EC9"/>
    <w:rsid w:val="00D77007"/>
    <w:rsid w:val="00D77314"/>
    <w:rsid w:val="00D7738F"/>
    <w:rsid w:val="00D77677"/>
    <w:rsid w:val="00D777C9"/>
    <w:rsid w:val="00D77985"/>
    <w:rsid w:val="00D77A40"/>
    <w:rsid w:val="00D77A70"/>
    <w:rsid w:val="00D77B3C"/>
    <w:rsid w:val="00D77D34"/>
    <w:rsid w:val="00D77D74"/>
    <w:rsid w:val="00D77D9A"/>
    <w:rsid w:val="00D800BD"/>
    <w:rsid w:val="00D801C3"/>
    <w:rsid w:val="00D805AD"/>
    <w:rsid w:val="00D805B2"/>
    <w:rsid w:val="00D80881"/>
    <w:rsid w:val="00D80A0B"/>
    <w:rsid w:val="00D80BA0"/>
    <w:rsid w:val="00D80BBE"/>
    <w:rsid w:val="00D80ED2"/>
    <w:rsid w:val="00D8104A"/>
    <w:rsid w:val="00D81129"/>
    <w:rsid w:val="00D81280"/>
    <w:rsid w:val="00D816CF"/>
    <w:rsid w:val="00D8177C"/>
    <w:rsid w:val="00D8185D"/>
    <w:rsid w:val="00D81B83"/>
    <w:rsid w:val="00D81C54"/>
    <w:rsid w:val="00D81E3A"/>
    <w:rsid w:val="00D81EF4"/>
    <w:rsid w:val="00D824FA"/>
    <w:rsid w:val="00D82853"/>
    <w:rsid w:val="00D8299C"/>
    <w:rsid w:val="00D82A89"/>
    <w:rsid w:val="00D82B1D"/>
    <w:rsid w:val="00D82C8F"/>
    <w:rsid w:val="00D82D42"/>
    <w:rsid w:val="00D82D71"/>
    <w:rsid w:val="00D82F85"/>
    <w:rsid w:val="00D833D2"/>
    <w:rsid w:val="00D8360E"/>
    <w:rsid w:val="00D83841"/>
    <w:rsid w:val="00D839EE"/>
    <w:rsid w:val="00D83DAA"/>
    <w:rsid w:val="00D8400E"/>
    <w:rsid w:val="00D84154"/>
    <w:rsid w:val="00D84269"/>
    <w:rsid w:val="00D8447C"/>
    <w:rsid w:val="00D8448F"/>
    <w:rsid w:val="00D84569"/>
    <w:rsid w:val="00D84907"/>
    <w:rsid w:val="00D84938"/>
    <w:rsid w:val="00D84BF4"/>
    <w:rsid w:val="00D8513A"/>
    <w:rsid w:val="00D85163"/>
    <w:rsid w:val="00D854B4"/>
    <w:rsid w:val="00D859B6"/>
    <w:rsid w:val="00D85A9F"/>
    <w:rsid w:val="00D85ABB"/>
    <w:rsid w:val="00D85E0B"/>
    <w:rsid w:val="00D85ECB"/>
    <w:rsid w:val="00D85F7A"/>
    <w:rsid w:val="00D86163"/>
    <w:rsid w:val="00D86348"/>
    <w:rsid w:val="00D86381"/>
    <w:rsid w:val="00D863A0"/>
    <w:rsid w:val="00D86426"/>
    <w:rsid w:val="00D86437"/>
    <w:rsid w:val="00D86594"/>
    <w:rsid w:val="00D86D17"/>
    <w:rsid w:val="00D86DAC"/>
    <w:rsid w:val="00D86F2A"/>
    <w:rsid w:val="00D87231"/>
    <w:rsid w:val="00D87317"/>
    <w:rsid w:val="00D87CC1"/>
    <w:rsid w:val="00D87D46"/>
    <w:rsid w:val="00D90403"/>
    <w:rsid w:val="00D9068D"/>
    <w:rsid w:val="00D90A03"/>
    <w:rsid w:val="00D90C0C"/>
    <w:rsid w:val="00D90C2A"/>
    <w:rsid w:val="00D90D52"/>
    <w:rsid w:val="00D90D54"/>
    <w:rsid w:val="00D90FCF"/>
    <w:rsid w:val="00D91023"/>
    <w:rsid w:val="00D9120E"/>
    <w:rsid w:val="00D91726"/>
    <w:rsid w:val="00D91833"/>
    <w:rsid w:val="00D91B69"/>
    <w:rsid w:val="00D91C10"/>
    <w:rsid w:val="00D921A6"/>
    <w:rsid w:val="00D922A7"/>
    <w:rsid w:val="00D922D4"/>
    <w:rsid w:val="00D922F8"/>
    <w:rsid w:val="00D92408"/>
    <w:rsid w:val="00D924AC"/>
    <w:rsid w:val="00D92810"/>
    <w:rsid w:val="00D92938"/>
    <w:rsid w:val="00D92A69"/>
    <w:rsid w:val="00D92FB1"/>
    <w:rsid w:val="00D92FF8"/>
    <w:rsid w:val="00D93105"/>
    <w:rsid w:val="00D93667"/>
    <w:rsid w:val="00D936D9"/>
    <w:rsid w:val="00D93AD2"/>
    <w:rsid w:val="00D93B3B"/>
    <w:rsid w:val="00D93B82"/>
    <w:rsid w:val="00D93F88"/>
    <w:rsid w:val="00D93F92"/>
    <w:rsid w:val="00D944E9"/>
    <w:rsid w:val="00D94926"/>
    <w:rsid w:val="00D94B60"/>
    <w:rsid w:val="00D94BB0"/>
    <w:rsid w:val="00D94BF3"/>
    <w:rsid w:val="00D94D6F"/>
    <w:rsid w:val="00D94FFC"/>
    <w:rsid w:val="00D95480"/>
    <w:rsid w:val="00D95758"/>
    <w:rsid w:val="00D95900"/>
    <w:rsid w:val="00D95917"/>
    <w:rsid w:val="00D95A60"/>
    <w:rsid w:val="00D95B63"/>
    <w:rsid w:val="00D95EB0"/>
    <w:rsid w:val="00D95FC5"/>
    <w:rsid w:val="00D95FE9"/>
    <w:rsid w:val="00D96012"/>
    <w:rsid w:val="00D96850"/>
    <w:rsid w:val="00D96AAC"/>
    <w:rsid w:val="00D96C11"/>
    <w:rsid w:val="00D96F0B"/>
    <w:rsid w:val="00D97190"/>
    <w:rsid w:val="00D9724B"/>
    <w:rsid w:val="00D97798"/>
    <w:rsid w:val="00D977BB"/>
    <w:rsid w:val="00D978F4"/>
    <w:rsid w:val="00D97B12"/>
    <w:rsid w:val="00D97B90"/>
    <w:rsid w:val="00D97D42"/>
    <w:rsid w:val="00D97DDB"/>
    <w:rsid w:val="00D97FCB"/>
    <w:rsid w:val="00DA00C3"/>
    <w:rsid w:val="00DA020B"/>
    <w:rsid w:val="00DA0A6B"/>
    <w:rsid w:val="00DA0AD9"/>
    <w:rsid w:val="00DA0D90"/>
    <w:rsid w:val="00DA0FE2"/>
    <w:rsid w:val="00DA10EF"/>
    <w:rsid w:val="00DA111A"/>
    <w:rsid w:val="00DA12BF"/>
    <w:rsid w:val="00DA12F7"/>
    <w:rsid w:val="00DA13CE"/>
    <w:rsid w:val="00DA1413"/>
    <w:rsid w:val="00DA158C"/>
    <w:rsid w:val="00DA16DC"/>
    <w:rsid w:val="00DA1822"/>
    <w:rsid w:val="00DA1856"/>
    <w:rsid w:val="00DA1A01"/>
    <w:rsid w:val="00DA1C84"/>
    <w:rsid w:val="00DA1CA9"/>
    <w:rsid w:val="00DA1F09"/>
    <w:rsid w:val="00DA1F0F"/>
    <w:rsid w:val="00DA1F9E"/>
    <w:rsid w:val="00DA1FB6"/>
    <w:rsid w:val="00DA1FE6"/>
    <w:rsid w:val="00DA2020"/>
    <w:rsid w:val="00DA22BB"/>
    <w:rsid w:val="00DA22ED"/>
    <w:rsid w:val="00DA2647"/>
    <w:rsid w:val="00DA2856"/>
    <w:rsid w:val="00DA28CF"/>
    <w:rsid w:val="00DA28E3"/>
    <w:rsid w:val="00DA291F"/>
    <w:rsid w:val="00DA2983"/>
    <w:rsid w:val="00DA2DD7"/>
    <w:rsid w:val="00DA3149"/>
    <w:rsid w:val="00DA31C6"/>
    <w:rsid w:val="00DA32D9"/>
    <w:rsid w:val="00DA34B5"/>
    <w:rsid w:val="00DA361E"/>
    <w:rsid w:val="00DA384A"/>
    <w:rsid w:val="00DA3AA2"/>
    <w:rsid w:val="00DA3AAA"/>
    <w:rsid w:val="00DA3E61"/>
    <w:rsid w:val="00DA3EFB"/>
    <w:rsid w:val="00DA4093"/>
    <w:rsid w:val="00DA41B5"/>
    <w:rsid w:val="00DA4389"/>
    <w:rsid w:val="00DA452A"/>
    <w:rsid w:val="00DA45DB"/>
    <w:rsid w:val="00DA4A6A"/>
    <w:rsid w:val="00DA4B20"/>
    <w:rsid w:val="00DA50B8"/>
    <w:rsid w:val="00DA50D5"/>
    <w:rsid w:val="00DA5158"/>
    <w:rsid w:val="00DA53CA"/>
    <w:rsid w:val="00DA5416"/>
    <w:rsid w:val="00DA5AE6"/>
    <w:rsid w:val="00DA5C3C"/>
    <w:rsid w:val="00DA5C68"/>
    <w:rsid w:val="00DA5D8B"/>
    <w:rsid w:val="00DA5E9F"/>
    <w:rsid w:val="00DA5FF1"/>
    <w:rsid w:val="00DA6009"/>
    <w:rsid w:val="00DA60A4"/>
    <w:rsid w:val="00DA612F"/>
    <w:rsid w:val="00DA68F4"/>
    <w:rsid w:val="00DA6BBB"/>
    <w:rsid w:val="00DA6CE4"/>
    <w:rsid w:val="00DA6D95"/>
    <w:rsid w:val="00DA6DEA"/>
    <w:rsid w:val="00DA71AC"/>
    <w:rsid w:val="00DA7461"/>
    <w:rsid w:val="00DA7BBB"/>
    <w:rsid w:val="00DA7F0F"/>
    <w:rsid w:val="00DB0585"/>
    <w:rsid w:val="00DB075E"/>
    <w:rsid w:val="00DB076E"/>
    <w:rsid w:val="00DB088C"/>
    <w:rsid w:val="00DB0992"/>
    <w:rsid w:val="00DB14E9"/>
    <w:rsid w:val="00DB1598"/>
    <w:rsid w:val="00DB1634"/>
    <w:rsid w:val="00DB16C2"/>
    <w:rsid w:val="00DB1897"/>
    <w:rsid w:val="00DB1B4A"/>
    <w:rsid w:val="00DB1C46"/>
    <w:rsid w:val="00DB1F26"/>
    <w:rsid w:val="00DB20A1"/>
    <w:rsid w:val="00DB23AE"/>
    <w:rsid w:val="00DB2530"/>
    <w:rsid w:val="00DB2755"/>
    <w:rsid w:val="00DB2939"/>
    <w:rsid w:val="00DB29CF"/>
    <w:rsid w:val="00DB2A5F"/>
    <w:rsid w:val="00DB2A6E"/>
    <w:rsid w:val="00DB2B7C"/>
    <w:rsid w:val="00DB2D65"/>
    <w:rsid w:val="00DB2E2D"/>
    <w:rsid w:val="00DB3077"/>
    <w:rsid w:val="00DB31B8"/>
    <w:rsid w:val="00DB3231"/>
    <w:rsid w:val="00DB32E3"/>
    <w:rsid w:val="00DB38FD"/>
    <w:rsid w:val="00DB3A2E"/>
    <w:rsid w:val="00DB3A7C"/>
    <w:rsid w:val="00DB4142"/>
    <w:rsid w:val="00DB46AA"/>
    <w:rsid w:val="00DB48FF"/>
    <w:rsid w:val="00DB4C9C"/>
    <w:rsid w:val="00DB516E"/>
    <w:rsid w:val="00DB52D6"/>
    <w:rsid w:val="00DB5410"/>
    <w:rsid w:val="00DB5C7B"/>
    <w:rsid w:val="00DB5CB7"/>
    <w:rsid w:val="00DB5CBD"/>
    <w:rsid w:val="00DB5E1F"/>
    <w:rsid w:val="00DB5FBE"/>
    <w:rsid w:val="00DB64AD"/>
    <w:rsid w:val="00DB6744"/>
    <w:rsid w:val="00DB67DE"/>
    <w:rsid w:val="00DB7297"/>
    <w:rsid w:val="00DB74EA"/>
    <w:rsid w:val="00DB7725"/>
    <w:rsid w:val="00DB77C4"/>
    <w:rsid w:val="00DB794C"/>
    <w:rsid w:val="00DB7B69"/>
    <w:rsid w:val="00DB7BEF"/>
    <w:rsid w:val="00DB7C14"/>
    <w:rsid w:val="00DB7F18"/>
    <w:rsid w:val="00DC00C0"/>
    <w:rsid w:val="00DC01E6"/>
    <w:rsid w:val="00DC0242"/>
    <w:rsid w:val="00DC056E"/>
    <w:rsid w:val="00DC0E01"/>
    <w:rsid w:val="00DC0F7C"/>
    <w:rsid w:val="00DC0F91"/>
    <w:rsid w:val="00DC0FEE"/>
    <w:rsid w:val="00DC12CD"/>
    <w:rsid w:val="00DC15CB"/>
    <w:rsid w:val="00DC1A7D"/>
    <w:rsid w:val="00DC2087"/>
    <w:rsid w:val="00DC24D7"/>
    <w:rsid w:val="00DC2535"/>
    <w:rsid w:val="00DC25F3"/>
    <w:rsid w:val="00DC266F"/>
    <w:rsid w:val="00DC281C"/>
    <w:rsid w:val="00DC292E"/>
    <w:rsid w:val="00DC29D5"/>
    <w:rsid w:val="00DC2ED7"/>
    <w:rsid w:val="00DC330B"/>
    <w:rsid w:val="00DC3386"/>
    <w:rsid w:val="00DC3781"/>
    <w:rsid w:val="00DC3803"/>
    <w:rsid w:val="00DC38E9"/>
    <w:rsid w:val="00DC3A16"/>
    <w:rsid w:val="00DC3AE9"/>
    <w:rsid w:val="00DC404F"/>
    <w:rsid w:val="00DC40B6"/>
    <w:rsid w:val="00DC44EB"/>
    <w:rsid w:val="00DC487C"/>
    <w:rsid w:val="00DC4912"/>
    <w:rsid w:val="00DC4ABF"/>
    <w:rsid w:val="00DC4B3F"/>
    <w:rsid w:val="00DC4CCA"/>
    <w:rsid w:val="00DC5462"/>
    <w:rsid w:val="00DC572C"/>
    <w:rsid w:val="00DC5B75"/>
    <w:rsid w:val="00DC5D75"/>
    <w:rsid w:val="00DC5E4C"/>
    <w:rsid w:val="00DC6784"/>
    <w:rsid w:val="00DC7052"/>
    <w:rsid w:val="00DC71DB"/>
    <w:rsid w:val="00DC723C"/>
    <w:rsid w:val="00DC72E1"/>
    <w:rsid w:val="00DC7315"/>
    <w:rsid w:val="00DC7EBD"/>
    <w:rsid w:val="00DC7F9C"/>
    <w:rsid w:val="00DD05E5"/>
    <w:rsid w:val="00DD0874"/>
    <w:rsid w:val="00DD09AE"/>
    <w:rsid w:val="00DD0B0B"/>
    <w:rsid w:val="00DD0D69"/>
    <w:rsid w:val="00DD0DFD"/>
    <w:rsid w:val="00DD0E4E"/>
    <w:rsid w:val="00DD11C5"/>
    <w:rsid w:val="00DD18B5"/>
    <w:rsid w:val="00DD19DD"/>
    <w:rsid w:val="00DD1B00"/>
    <w:rsid w:val="00DD1B2C"/>
    <w:rsid w:val="00DD1B4F"/>
    <w:rsid w:val="00DD1D31"/>
    <w:rsid w:val="00DD1E01"/>
    <w:rsid w:val="00DD1E68"/>
    <w:rsid w:val="00DD2066"/>
    <w:rsid w:val="00DD2353"/>
    <w:rsid w:val="00DD26AF"/>
    <w:rsid w:val="00DD26ED"/>
    <w:rsid w:val="00DD2972"/>
    <w:rsid w:val="00DD2D75"/>
    <w:rsid w:val="00DD2FC8"/>
    <w:rsid w:val="00DD3008"/>
    <w:rsid w:val="00DD3102"/>
    <w:rsid w:val="00DD3207"/>
    <w:rsid w:val="00DD3490"/>
    <w:rsid w:val="00DD34B5"/>
    <w:rsid w:val="00DD3835"/>
    <w:rsid w:val="00DD3CA6"/>
    <w:rsid w:val="00DD3D52"/>
    <w:rsid w:val="00DD4307"/>
    <w:rsid w:val="00DD441C"/>
    <w:rsid w:val="00DD44A0"/>
    <w:rsid w:val="00DD46D9"/>
    <w:rsid w:val="00DD48E4"/>
    <w:rsid w:val="00DD491A"/>
    <w:rsid w:val="00DD49D8"/>
    <w:rsid w:val="00DD4B0C"/>
    <w:rsid w:val="00DD4BC0"/>
    <w:rsid w:val="00DD4C4C"/>
    <w:rsid w:val="00DD4C6B"/>
    <w:rsid w:val="00DD4DA0"/>
    <w:rsid w:val="00DD522B"/>
    <w:rsid w:val="00DD5252"/>
    <w:rsid w:val="00DD533F"/>
    <w:rsid w:val="00DD558E"/>
    <w:rsid w:val="00DD5960"/>
    <w:rsid w:val="00DD5B7E"/>
    <w:rsid w:val="00DD5DBE"/>
    <w:rsid w:val="00DD5E2C"/>
    <w:rsid w:val="00DD5E7D"/>
    <w:rsid w:val="00DD627B"/>
    <w:rsid w:val="00DD6583"/>
    <w:rsid w:val="00DD69F0"/>
    <w:rsid w:val="00DD69FA"/>
    <w:rsid w:val="00DD6C21"/>
    <w:rsid w:val="00DD6F57"/>
    <w:rsid w:val="00DD7116"/>
    <w:rsid w:val="00DD74A3"/>
    <w:rsid w:val="00DD774D"/>
    <w:rsid w:val="00DD77A0"/>
    <w:rsid w:val="00DD77BE"/>
    <w:rsid w:val="00DD78AE"/>
    <w:rsid w:val="00DD797B"/>
    <w:rsid w:val="00DD7A86"/>
    <w:rsid w:val="00DD7AA4"/>
    <w:rsid w:val="00DD7C39"/>
    <w:rsid w:val="00DD7EA6"/>
    <w:rsid w:val="00DD7FF3"/>
    <w:rsid w:val="00DE0181"/>
    <w:rsid w:val="00DE08B6"/>
    <w:rsid w:val="00DE092D"/>
    <w:rsid w:val="00DE0B93"/>
    <w:rsid w:val="00DE0C97"/>
    <w:rsid w:val="00DE0DE4"/>
    <w:rsid w:val="00DE110A"/>
    <w:rsid w:val="00DE1195"/>
    <w:rsid w:val="00DE11BA"/>
    <w:rsid w:val="00DE1789"/>
    <w:rsid w:val="00DE188A"/>
    <w:rsid w:val="00DE18B8"/>
    <w:rsid w:val="00DE19BA"/>
    <w:rsid w:val="00DE1ABA"/>
    <w:rsid w:val="00DE1ADE"/>
    <w:rsid w:val="00DE1C73"/>
    <w:rsid w:val="00DE1D8A"/>
    <w:rsid w:val="00DE1DCD"/>
    <w:rsid w:val="00DE1EF9"/>
    <w:rsid w:val="00DE20C6"/>
    <w:rsid w:val="00DE218E"/>
    <w:rsid w:val="00DE225D"/>
    <w:rsid w:val="00DE2351"/>
    <w:rsid w:val="00DE26EC"/>
    <w:rsid w:val="00DE298C"/>
    <w:rsid w:val="00DE2CAD"/>
    <w:rsid w:val="00DE2CD3"/>
    <w:rsid w:val="00DE2DCD"/>
    <w:rsid w:val="00DE2FA3"/>
    <w:rsid w:val="00DE2FE2"/>
    <w:rsid w:val="00DE3031"/>
    <w:rsid w:val="00DE32CC"/>
    <w:rsid w:val="00DE3310"/>
    <w:rsid w:val="00DE33BD"/>
    <w:rsid w:val="00DE3812"/>
    <w:rsid w:val="00DE398D"/>
    <w:rsid w:val="00DE3D79"/>
    <w:rsid w:val="00DE3E7B"/>
    <w:rsid w:val="00DE3F70"/>
    <w:rsid w:val="00DE3FF5"/>
    <w:rsid w:val="00DE418F"/>
    <w:rsid w:val="00DE4252"/>
    <w:rsid w:val="00DE463E"/>
    <w:rsid w:val="00DE4749"/>
    <w:rsid w:val="00DE4B21"/>
    <w:rsid w:val="00DE4BDD"/>
    <w:rsid w:val="00DE4C7D"/>
    <w:rsid w:val="00DE5055"/>
    <w:rsid w:val="00DE505D"/>
    <w:rsid w:val="00DE5285"/>
    <w:rsid w:val="00DE5377"/>
    <w:rsid w:val="00DE59B8"/>
    <w:rsid w:val="00DE5AF6"/>
    <w:rsid w:val="00DE5B2F"/>
    <w:rsid w:val="00DE5C7D"/>
    <w:rsid w:val="00DE61C1"/>
    <w:rsid w:val="00DE61E4"/>
    <w:rsid w:val="00DE61F4"/>
    <w:rsid w:val="00DE63FC"/>
    <w:rsid w:val="00DE6588"/>
    <w:rsid w:val="00DE6682"/>
    <w:rsid w:val="00DE6695"/>
    <w:rsid w:val="00DE6898"/>
    <w:rsid w:val="00DE6BCF"/>
    <w:rsid w:val="00DE6E1C"/>
    <w:rsid w:val="00DE768C"/>
    <w:rsid w:val="00DE79E5"/>
    <w:rsid w:val="00DE7B41"/>
    <w:rsid w:val="00DE7D85"/>
    <w:rsid w:val="00DE7F88"/>
    <w:rsid w:val="00DF0713"/>
    <w:rsid w:val="00DF09AD"/>
    <w:rsid w:val="00DF09F5"/>
    <w:rsid w:val="00DF0A34"/>
    <w:rsid w:val="00DF0DC6"/>
    <w:rsid w:val="00DF0DFD"/>
    <w:rsid w:val="00DF1070"/>
    <w:rsid w:val="00DF1134"/>
    <w:rsid w:val="00DF11F8"/>
    <w:rsid w:val="00DF1560"/>
    <w:rsid w:val="00DF1651"/>
    <w:rsid w:val="00DF1A77"/>
    <w:rsid w:val="00DF1C67"/>
    <w:rsid w:val="00DF1E35"/>
    <w:rsid w:val="00DF1FBD"/>
    <w:rsid w:val="00DF226F"/>
    <w:rsid w:val="00DF2399"/>
    <w:rsid w:val="00DF23A5"/>
    <w:rsid w:val="00DF245C"/>
    <w:rsid w:val="00DF25FF"/>
    <w:rsid w:val="00DF334A"/>
    <w:rsid w:val="00DF33AF"/>
    <w:rsid w:val="00DF3407"/>
    <w:rsid w:val="00DF38E4"/>
    <w:rsid w:val="00DF3A07"/>
    <w:rsid w:val="00DF3AB8"/>
    <w:rsid w:val="00DF3B4B"/>
    <w:rsid w:val="00DF3B7D"/>
    <w:rsid w:val="00DF3BD8"/>
    <w:rsid w:val="00DF3C1D"/>
    <w:rsid w:val="00DF40F0"/>
    <w:rsid w:val="00DF42B0"/>
    <w:rsid w:val="00DF46DD"/>
    <w:rsid w:val="00DF49E4"/>
    <w:rsid w:val="00DF4B70"/>
    <w:rsid w:val="00DF4CFF"/>
    <w:rsid w:val="00DF4DA1"/>
    <w:rsid w:val="00DF4DB9"/>
    <w:rsid w:val="00DF5176"/>
    <w:rsid w:val="00DF52A2"/>
    <w:rsid w:val="00DF53A5"/>
    <w:rsid w:val="00DF5467"/>
    <w:rsid w:val="00DF59ED"/>
    <w:rsid w:val="00DF5A11"/>
    <w:rsid w:val="00DF605C"/>
    <w:rsid w:val="00DF64B9"/>
    <w:rsid w:val="00DF64BA"/>
    <w:rsid w:val="00DF66C7"/>
    <w:rsid w:val="00DF68B9"/>
    <w:rsid w:val="00DF6917"/>
    <w:rsid w:val="00DF6BA9"/>
    <w:rsid w:val="00DF6C60"/>
    <w:rsid w:val="00DF736D"/>
    <w:rsid w:val="00DF750B"/>
    <w:rsid w:val="00DF76D4"/>
    <w:rsid w:val="00DF7851"/>
    <w:rsid w:val="00DF796A"/>
    <w:rsid w:val="00DF7C1C"/>
    <w:rsid w:val="00DF7F93"/>
    <w:rsid w:val="00E001B4"/>
    <w:rsid w:val="00E00311"/>
    <w:rsid w:val="00E0041A"/>
    <w:rsid w:val="00E006CC"/>
    <w:rsid w:val="00E006DD"/>
    <w:rsid w:val="00E008CA"/>
    <w:rsid w:val="00E00985"/>
    <w:rsid w:val="00E00996"/>
    <w:rsid w:val="00E00C53"/>
    <w:rsid w:val="00E00CFC"/>
    <w:rsid w:val="00E00FA1"/>
    <w:rsid w:val="00E01317"/>
    <w:rsid w:val="00E013E4"/>
    <w:rsid w:val="00E01586"/>
    <w:rsid w:val="00E016E2"/>
    <w:rsid w:val="00E028C6"/>
    <w:rsid w:val="00E02983"/>
    <w:rsid w:val="00E029A0"/>
    <w:rsid w:val="00E02A3C"/>
    <w:rsid w:val="00E02CAE"/>
    <w:rsid w:val="00E0318F"/>
    <w:rsid w:val="00E03414"/>
    <w:rsid w:val="00E0352A"/>
    <w:rsid w:val="00E03569"/>
    <w:rsid w:val="00E035AC"/>
    <w:rsid w:val="00E039C9"/>
    <w:rsid w:val="00E03C60"/>
    <w:rsid w:val="00E04103"/>
    <w:rsid w:val="00E041AD"/>
    <w:rsid w:val="00E041F6"/>
    <w:rsid w:val="00E044DB"/>
    <w:rsid w:val="00E0457D"/>
    <w:rsid w:val="00E04598"/>
    <w:rsid w:val="00E04654"/>
    <w:rsid w:val="00E0477C"/>
    <w:rsid w:val="00E049F9"/>
    <w:rsid w:val="00E04FB5"/>
    <w:rsid w:val="00E0546E"/>
    <w:rsid w:val="00E0554A"/>
    <w:rsid w:val="00E055FD"/>
    <w:rsid w:val="00E05B58"/>
    <w:rsid w:val="00E05E32"/>
    <w:rsid w:val="00E05E51"/>
    <w:rsid w:val="00E05FB9"/>
    <w:rsid w:val="00E06296"/>
    <w:rsid w:val="00E06311"/>
    <w:rsid w:val="00E06454"/>
    <w:rsid w:val="00E066EA"/>
    <w:rsid w:val="00E06B88"/>
    <w:rsid w:val="00E06BF3"/>
    <w:rsid w:val="00E06DE8"/>
    <w:rsid w:val="00E06E3C"/>
    <w:rsid w:val="00E06F99"/>
    <w:rsid w:val="00E07259"/>
    <w:rsid w:val="00E07718"/>
    <w:rsid w:val="00E07F49"/>
    <w:rsid w:val="00E1015D"/>
    <w:rsid w:val="00E102FE"/>
    <w:rsid w:val="00E10722"/>
    <w:rsid w:val="00E10A47"/>
    <w:rsid w:val="00E10FAD"/>
    <w:rsid w:val="00E11023"/>
    <w:rsid w:val="00E11437"/>
    <w:rsid w:val="00E1172E"/>
    <w:rsid w:val="00E1195C"/>
    <w:rsid w:val="00E119A2"/>
    <w:rsid w:val="00E11D3D"/>
    <w:rsid w:val="00E1218C"/>
    <w:rsid w:val="00E1224F"/>
    <w:rsid w:val="00E12751"/>
    <w:rsid w:val="00E128B1"/>
    <w:rsid w:val="00E12A63"/>
    <w:rsid w:val="00E12E09"/>
    <w:rsid w:val="00E12E3C"/>
    <w:rsid w:val="00E1301F"/>
    <w:rsid w:val="00E131C8"/>
    <w:rsid w:val="00E132D3"/>
    <w:rsid w:val="00E1363F"/>
    <w:rsid w:val="00E1375E"/>
    <w:rsid w:val="00E13A87"/>
    <w:rsid w:val="00E1404A"/>
    <w:rsid w:val="00E14075"/>
    <w:rsid w:val="00E1411C"/>
    <w:rsid w:val="00E142AB"/>
    <w:rsid w:val="00E142BB"/>
    <w:rsid w:val="00E146D9"/>
    <w:rsid w:val="00E1495A"/>
    <w:rsid w:val="00E14A4D"/>
    <w:rsid w:val="00E14E4B"/>
    <w:rsid w:val="00E14E70"/>
    <w:rsid w:val="00E14E97"/>
    <w:rsid w:val="00E15175"/>
    <w:rsid w:val="00E15184"/>
    <w:rsid w:val="00E15456"/>
    <w:rsid w:val="00E15571"/>
    <w:rsid w:val="00E15591"/>
    <w:rsid w:val="00E15638"/>
    <w:rsid w:val="00E15CA6"/>
    <w:rsid w:val="00E15FEF"/>
    <w:rsid w:val="00E16422"/>
    <w:rsid w:val="00E167D0"/>
    <w:rsid w:val="00E16927"/>
    <w:rsid w:val="00E16F67"/>
    <w:rsid w:val="00E17034"/>
    <w:rsid w:val="00E1731D"/>
    <w:rsid w:val="00E173AF"/>
    <w:rsid w:val="00E173E9"/>
    <w:rsid w:val="00E17494"/>
    <w:rsid w:val="00E1768A"/>
    <w:rsid w:val="00E1796B"/>
    <w:rsid w:val="00E1799E"/>
    <w:rsid w:val="00E179A8"/>
    <w:rsid w:val="00E17A80"/>
    <w:rsid w:val="00E17BEE"/>
    <w:rsid w:val="00E17CB3"/>
    <w:rsid w:val="00E205FA"/>
    <w:rsid w:val="00E20964"/>
    <w:rsid w:val="00E20D69"/>
    <w:rsid w:val="00E20FF3"/>
    <w:rsid w:val="00E215AD"/>
    <w:rsid w:val="00E21628"/>
    <w:rsid w:val="00E21712"/>
    <w:rsid w:val="00E21807"/>
    <w:rsid w:val="00E21834"/>
    <w:rsid w:val="00E21C8E"/>
    <w:rsid w:val="00E21D03"/>
    <w:rsid w:val="00E21E37"/>
    <w:rsid w:val="00E21F0A"/>
    <w:rsid w:val="00E21F81"/>
    <w:rsid w:val="00E21FFC"/>
    <w:rsid w:val="00E229DE"/>
    <w:rsid w:val="00E22AA4"/>
    <w:rsid w:val="00E22C0A"/>
    <w:rsid w:val="00E22D9E"/>
    <w:rsid w:val="00E232B0"/>
    <w:rsid w:val="00E23430"/>
    <w:rsid w:val="00E23983"/>
    <w:rsid w:val="00E23A06"/>
    <w:rsid w:val="00E23C37"/>
    <w:rsid w:val="00E23CE8"/>
    <w:rsid w:val="00E23EF9"/>
    <w:rsid w:val="00E240FF"/>
    <w:rsid w:val="00E243A9"/>
    <w:rsid w:val="00E243B4"/>
    <w:rsid w:val="00E245EC"/>
    <w:rsid w:val="00E2473A"/>
    <w:rsid w:val="00E247BC"/>
    <w:rsid w:val="00E247D9"/>
    <w:rsid w:val="00E24818"/>
    <w:rsid w:val="00E2485B"/>
    <w:rsid w:val="00E24A79"/>
    <w:rsid w:val="00E24AEF"/>
    <w:rsid w:val="00E24EB3"/>
    <w:rsid w:val="00E24ED1"/>
    <w:rsid w:val="00E259B6"/>
    <w:rsid w:val="00E25A7A"/>
    <w:rsid w:val="00E25DBD"/>
    <w:rsid w:val="00E25F06"/>
    <w:rsid w:val="00E25FAF"/>
    <w:rsid w:val="00E2621D"/>
    <w:rsid w:val="00E26326"/>
    <w:rsid w:val="00E26361"/>
    <w:rsid w:val="00E2648F"/>
    <w:rsid w:val="00E2649F"/>
    <w:rsid w:val="00E2650D"/>
    <w:rsid w:val="00E26831"/>
    <w:rsid w:val="00E269D6"/>
    <w:rsid w:val="00E26E58"/>
    <w:rsid w:val="00E2702B"/>
    <w:rsid w:val="00E275DC"/>
    <w:rsid w:val="00E27B16"/>
    <w:rsid w:val="00E27DC9"/>
    <w:rsid w:val="00E27DFF"/>
    <w:rsid w:val="00E27E6F"/>
    <w:rsid w:val="00E27EDE"/>
    <w:rsid w:val="00E30134"/>
    <w:rsid w:val="00E301FA"/>
    <w:rsid w:val="00E30204"/>
    <w:rsid w:val="00E30600"/>
    <w:rsid w:val="00E30812"/>
    <w:rsid w:val="00E30938"/>
    <w:rsid w:val="00E30A51"/>
    <w:rsid w:val="00E30BC9"/>
    <w:rsid w:val="00E30CDF"/>
    <w:rsid w:val="00E311EB"/>
    <w:rsid w:val="00E31391"/>
    <w:rsid w:val="00E313BB"/>
    <w:rsid w:val="00E314CD"/>
    <w:rsid w:val="00E31DD2"/>
    <w:rsid w:val="00E31EAE"/>
    <w:rsid w:val="00E3208C"/>
    <w:rsid w:val="00E32104"/>
    <w:rsid w:val="00E3216B"/>
    <w:rsid w:val="00E32489"/>
    <w:rsid w:val="00E324A3"/>
    <w:rsid w:val="00E32626"/>
    <w:rsid w:val="00E328ED"/>
    <w:rsid w:val="00E32936"/>
    <w:rsid w:val="00E32F3F"/>
    <w:rsid w:val="00E32FA1"/>
    <w:rsid w:val="00E331AA"/>
    <w:rsid w:val="00E332AB"/>
    <w:rsid w:val="00E332FD"/>
    <w:rsid w:val="00E33385"/>
    <w:rsid w:val="00E335CB"/>
    <w:rsid w:val="00E336A2"/>
    <w:rsid w:val="00E33CF2"/>
    <w:rsid w:val="00E34027"/>
    <w:rsid w:val="00E3492C"/>
    <w:rsid w:val="00E349FA"/>
    <w:rsid w:val="00E3526B"/>
    <w:rsid w:val="00E3555E"/>
    <w:rsid w:val="00E35971"/>
    <w:rsid w:val="00E35ADF"/>
    <w:rsid w:val="00E3653D"/>
    <w:rsid w:val="00E366A1"/>
    <w:rsid w:val="00E369B6"/>
    <w:rsid w:val="00E36D91"/>
    <w:rsid w:val="00E37135"/>
    <w:rsid w:val="00E3723C"/>
    <w:rsid w:val="00E372E7"/>
    <w:rsid w:val="00E3788A"/>
    <w:rsid w:val="00E37AB9"/>
    <w:rsid w:val="00E37C67"/>
    <w:rsid w:val="00E40028"/>
    <w:rsid w:val="00E4004D"/>
    <w:rsid w:val="00E40172"/>
    <w:rsid w:val="00E40207"/>
    <w:rsid w:val="00E405A1"/>
    <w:rsid w:val="00E4063E"/>
    <w:rsid w:val="00E40692"/>
    <w:rsid w:val="00E40697"/>
    <w:rsid w:val="00E4069C"/>
    <w:rsid w:val="00E40769"/>
    <w:rsid w:val="00E4080D"/>
    <w:rsid w:val="00E408D9"/>
    <w:rsid w:val="00E40A84"/>
    <w:rsid w:val="00E40B77"/>
    <w:rsid w:val="00E40B8A"/>
    <w:rsid w:val="00E40D1E"/>
    <w:rsid w:val="00E414E6"/>
    <w:rsid w:val="00E4198E"/>
    <w:rsid w:val="00E41B3F"/>
    <w:rsid w:val="00E41C28"/>
    <w:rsid w:val="00E42114"/>
    <w:rsid w:val="00E4213F"/>
    <w:rsid w:val="00E42149"/>
    <w:rsid w:val="00E421EB"/>
    <w:rsid w:val="00E422E6"/>
    <w:rsid w:val="00E4243B"/>
    <w:rsid w:val="00E42461"/>
    <w:rsid w:val="00E42560"/>
    <w:rsid w:val="00E42BCA"/>
    <w:rsid w:val="00E42ED8"/>
    <w:rsid w:val="00E43078"/>
    <w:rsid w:val="00E43321"/>
    <w:rsid w:val="00E4366A"/>
    <w:rsid w:val="00E437FC"/>
    <w:rsid w:val="00E43FF6"/>
    <w:rsid w:val="00E443D3"/>
    <w:rsid w:val="00E44829"/>
    <w:rsid w:val="00E44912"/>
    <w:rsid w:val="00E44AF1"/>
    <w:rsid w:val="00E44B39"/>
    <w:rsid w:val="00E44E41"/>
    <w:rsid w:val="00E44FCF"/>
    <w:rsid w:val="00E45290"/>
    <w:rsid w:val="00E452C7"/>
    <w:rsid w:val="00E4539E"/>
    <w:rsid w:val="00E453D4"/>
    <w:rsid w:val="00E45A50"/>
    <w:rsid w:val="00E45BE4"/>
    <w:rsid w:val="00E46345"/>
    <w:rsid w:val="00E4638A"/>
    <w:rsid w:val="00E4640A"/>
    <w:rsid w:val="00E46749"/>
    <w:rsid w:val="00E467E5"/>
    <w:rsid w:val="00E46A1E"/>
    <w:rsid w:val="00E46A38"/>
    <w:rsid w:val="00E4716E"/>
    <w:rsid w:val="00E472FB"/>
    <w:rsid w:val="00E4731B"/>
    <w:rsid w:val="00E47617"/>
    <w:rsid w:val="00E477A0"/>
    <w:rsid w:val="00E4786A"/>
    <w:rsid w:val="00E478D6"/>
    <w:rsid w:val="00E4790F"/>
    <w:rsid w:val="00E47956"/>
    <w:rsid w:val="00E47A14"/>
    <w:rsid w:val="00E47AB3"/>
    <w:rsid w:val="00E47BDE"/>
    <w:rsid w:val="00E47D7C"/>
    <w:rsid w:val="00E50314"/>
    <w:rsid w:val="00E505DD"/>
    <w:rsid w:val="00E506B7"/>
    <w:rsid w:val="00E508C9"/>
    <w:rsid w:val="00E50E05"/>
    <w:rsid w:val="00E5111F"/>
    <w:rsid w:val="00E5123C"/>
    <w:rsid w:val="00E512F9"/>
    <w:rsid w:val="00E5134A"/>
    <w:rsid w:val="00E5135B"/>
    <w:rsid w:val="00E51941"/>
    <w:rsid w:val="00E51C06"/>
    <w:rsid w:val="00E5204A"/>
    <w:rsid w:val="00E521B7"/>
    <w:rsid w:val="00E524EF"/>
    <w:rsid w:val="00E52686"/>
    <w:rsid w:val="00E52914"/>
    <w:rsid w:val="00E52FC1"/>
    <w:rsid w:val="00E539DE"/>
    <w:rsid w:val="00E53DD9"/>
    <w:rsid w:val="00E5417D"/>
    <w:rsid w:val="00E541D2"/>
    <w:rsid w:val="00E544BA"/>
    <w:rsid w:val="00E54718"/>
    <w:rsid w:val="00E54832"/>
    <w:rsid w:val="00E54AB1"/>
    <w:rsid w:val="00E55163"/>
    <w:rsid w:val="00E552D2"/>
    <w:rsid w:val="00E55639"/>
    <w:rsid w:val="00E55680"/>
    <w:rsid w:val="00E559BD"/>
    <w:rsid w:val="00E559F1"/>
    <w:rsid w:val="00E55A16"/>
    <w:rsid w:val="00E55A9A"/>
    <w:rsid w:val="00E55CD5"/>
    <w:rsid w:val="00E55DDB"/>
    <w:rsid w:val="00E56005"/>
    <w:rsid w:val="00E563A7"/>
    <w:rsid w:val="00E56689"/>
    <w:rsid w:val="00E5683F"/>
    <w:rsid w:val="00E5688A"/>
    <w:rsid w:val="00E56C58"/>
    <w:rsid w:val="00E56D7A"/>
    <w:rsid w:val="00E56E0B"/>
    <w:rsid w:val="00E570EB"/>
    <w:rsid w:val="00E5730B"/>
    <w:rsid w:val="00E57381"/>
    <w:rsid w:val="00E573CB"/>
    <w:rsid w:val="00E57722"/>
    <w:rsid w:val="00E57950"/>
    <w:rsid w:val="00E57B09"/>
    <w:rsid w:val="00E57ECA"/>
    <w:rsid w:val="00E57F41"/>
    <w:rsid w:val="00E57FBE"/>
    <w:rsid w:val="00E600DD"/>
    <w:rsid w:val="00E6026A"/>
    <w:rsid w:val="00E6033A"/>
    <w:rsid w:val="00E603C0"/>
    <w:rsid w:val="00E603C7"/>
    <w:rsid w:val="00E6075E"/>
    <w:rsid w:val="00E6089A"/>
    <w:rsid w:val="00E60B7D"/>
    <w:rsid w:val="00E60B93"/>
    <w:rsid w:val="00E6105F"/>
    <w:rsid w:val="00E61105"/>
    <w:rsid w:val="00E61510"/>
    <w:rsid w:val="00E6169B"/>
    <w:rsid w:val="00E61759"/>
    <w:rsid w:val="00E6181C"/>
    <w:rsid w:val="00E61902"/>
    <w:rsid w:val="00E61AB2"/>
    <w:rsid w:val="00E61B09"/>
    <w:rsid w:val="00E61F3E"/>
    <w:rsid w:val="00E61FCD"/>
    <w:rsid w:val="00E62064"/>
    <w:rsid w:val="00E6206D"/>
    <w:rsid w:val="00E622A1"/>
    <w:rsid w:val="00E622F2"/>
    <w:rsid w:val="00E6248B"/>
    <w:rsid w:val="00E62701"/>
    <w:rsid w:val="00E627A5"/>
    <w:rsid w:val="00E629AB"/>
    <w:rsid w:val="00E62A01"/>
    <w:rsid w:val="00E62CFE"/>
    <w:rsid w:val="00E63158"/>
    <w:rsid w:val="00E63243"/>
    <w:rsid w:val="00E63417"/>
    <w:rsid w:val="00E63790"/>
    <w:rsid w:val="00E63869"/>
    <w:rsid w:val="00E638F1"/>
    <w:rsid w:val="00E639A5"/>
    <w:rsid w:val="00E63E58"/>
    <w:rsid w:val="00E6430F"/>
    <w:rsid w:val="00E647D8"/>
    <w:rsid w:val="00E64850"/>
    <w:rsid w:val="00E6512D"/>
    <w:rsid w:val="00E6538F"/>
    <w:rsid w:val="00E65833"/>
    <w:rsid w:val="00E65884"/>
    <w:rsid w:val="00E65B79"/>
    <w:rsid w:val="00E66300"/>
    <w:rsid w:val="00E663AA"/>
    <w:rsid w:val="00E664CE"/>
    <w:rsid w:val="00E667E2"/>
    <w:rsid w:val="00E667E4"/>
    <w:rsid w:val="00E66A07"/>
    <w:rsid w:val="00E66C58"/>
    <w:rsid w:val="00E66FE9"/>
    <w:rsid w:val="00E6762B"/>
    <w:rsid w:val="00E67981"/>
    <w:rsid w:val="00E67A5D"/>
    <w:rsid w:val="00E67FEE"/>
    <w:rsid w:val="00E67FF3"/>
    <w:rsid w:val="00E700BD"/>
    <w:rsid w:val="00E7019F"/>
    <w:rsid w:val="00E7049A"/>
    <w:rsid w:val="00E70657"/>
    <w:rsid w:val="00E70820"/>
    <w:rsid w:val="00E70944"/>
    <w:rsid w:val="00E716AA"/>
    <w:rsid w:val="00E719E9"/>
    <w:rsid w:val="00E71F63"/>
    <w:rsid w:val="00E724FF"/>
    <w:rsid w:val="00E72550"/>
    <w:rsid w:val="00E726E3"/>
    <w:rsid w:val="00E727D8"/>
    <w:rsid w:val="00E728CB"/>
    <w:rsid w:val="00E72954"/>
    <w:rsid w:val="00E72995"/>
    <w:rsid w:val="00E72BC4"/>
    <w:rsid w:val="00E72CD6"/>
    <w:rsid w:val="00E73045"/>
    <w:rsid w:val="00E7323A"/>
    <w:rsid w:val="00E7371E"/>
    <w:rsid w:val="00E73958"/>
    <w:rsid w:val="00E73A87"/>
    <w:rsid w:val="00E73E78"/>
    <w:rsid w:val="00E74046"/>
    <w:rsid w:val="00E745CE"/>
    <w:rsid w:val="00E74701"/>
    <w:rsid w:val="00E7485F"/>
    <w:rsid w:val="00E74981"/>
    <w:rsid w:val="00E74D48"/>
    <w:rsid w:val="00E74F8F"/>
    <w:rsid w:val="00E7507C"/>
    <w:rsid w:val="00E750EC"/>
    <w:rsid w:val="00E75556"/>
    <w:rsid w:val="00E756EF"/>
    <w:rsid w:val="00E756FE"/>
    <w:rsid w:val="00E75935"/>
    <w:rsid w:val="00E75AE0"/>
    <w:rsid w:val="00E75B8E"/>
    <w:rsid w:val="00E75DA9"/>
    <w:rsid w:val="00E75E2D"/>
    <w:rsid w:val="00E75FC3"/>
    <w:rsid w:val="00E7627B"/>
    <w:rsid w:val="00E762E3"/>
    <w:rsid w:val="00E765C2"/>
    <w:rsid w:val="00E767F9"/>
    <w:rsid w:val="00E76872"/>
    <w:rsid w:val="00E769F2"/>
    <w:rsid w:val="00E76B73"/>
    <w:rsid w:val="00E76CAE"/>
    <w:rsid w:val="00E76E9D"/>
    <w:rsid w:val="00E77051"/>
    <w:rsid w:val="00E771FF"/>
    <w:rsid w:val="00E772C5"/>
    <w:rsid w:val="00E7769E"/>
    <w:rsid w:val="00E776BF"/>
    <w:rsid w:val="00E779C7"/>
    <w:rsid w:val="00E77B9D"/>
    <w:rsid w:val="00E77C6B"/>
    <w:rsid w:val="00E77D03"/>
    <w:rsid w:val="00E77E45"/>
    <w:rsid w:val="00E80044"/>
    <w:rsid w:val="00E800A4"/>
    <w:rsid w:val="00E800F1"/>
    <w:rsid w:val="00E80492"/>
    <w:rsid w:val="00E807D3"/>
    <w:rsid w:val="00E80817"/>
    <w:rsid w:val="00E80904"/>
    <w:rsid w:val="00E80B21"/>
    <w:rsid w:val="00E80D23"/>
    <w:rsid w:val="00E80F76"/>
    <w:rsid w:val="00E81297"/>
    <w:rsid w:val="00E813D3"/>
    <w:rsid w:val="00E81479"/>
    <w:rsid w:val="00E815AA"/>
    <w:rsid w:val="00E81A7B"/>
    <w:rsid w:val="00E81BC1"/>
    <w:rsid w:val="00E8209C"/>
    <w:rsid w:val="00E821D4"/>
    <w:rsid w:val="00E82409"/>
    <w:rsid w:val="00E829B2"/>
    <w:rsid w:val="00E82B27"/>
    <w:rsid w:val="00E82D3C"/>
    <w:rsid w:val="00E8308C"/>
    <w:rsid w:val="00E83152"/>
    <w:rsid w:val="00E834A0"/>
    <w:rsid w:val="00E8376A"/>
    <w:rsid w:val="00E83823"/>
    <w:rsid w:val="00E839E3"/>
    <w:rsid w:val="00E83D39"/>
    <w:rsid w:val="00E83D7E"/>
    <w:rsid w:val="00E8403C"/>
    <w:rsid w:val="00E841F2"/>
    <w:rsid w:val="00E8434A"/>
    <w:rsid w:val="00E84443"/>
    <w:rsid w:val="00E84D31"/>
    <w:rsid w:val="00E84D7A"/>
    <w:rsid w:val="00E84E5A"/>
    <w:rsid w:val="00E84F08"/>
    <w:rsid w:val="00E84F1F"/>
    <w:rsid w:val="00E84F3D"/>
    <w:rsid w:val="00E850BA"/>
    <w:rsid w:val="00E851CA"/>
    <w:rsid w:val="00E8522D"/>
    <w:rsid w:val="00E85AB9"/>
    <w:rsid w:val="00E8615C"/>
    <w:rsid w:val="00E8616E"/>
    <w:rsid w:val="00E86281"/>
    <w:rsid w:val="00E862B0"/>
    <w:rsid w:val="00E865CC"/>
    <w:rsid w:val="00E868AC"/>
    <w:rsid w:val="00E869C0"/>
    <w:rsid w:val="00E86B7F"/>
    <w:rsid w:val="00E86F73"/>
    <w:rsid w:val="00E87308"/>
    <w:rsid w:val="00E877CB"/>
    <w:rsid w:val="00E87917"/>
    <w:rsid w:val="00E87A81"/>
    <w:rsid w:val="00E87B61"/>
    <w:rsid w:val="00E87C07"/>
    <w:rsid w:val="00E87FA2"/>
    <w:rsid w:val="00E901FE"/>
    <w:rsid w:val="00E902AB"/>
    <w:rsid w:val="00E90415"/>
    <w:rsid w:val="00E90565"/>
    <w:rsid w:val="00E90757"/>
    <w:rsid w:val="00E90E8C"/>
    <w:rsid w:val="00E91373"/>
    <w:rsid w:val="00E9137E"/>
    <w:rsid w:val="00E91425"/>
    <w:rsid w:val="00E91470"/>
    <w:rsid w:val="00E91604"/>
    <w:rsid w:val="00E91A15"/>
    <w:rsid w:val="00E91A96"/>
    <w:rsid w:val="00E91FE1"/>
    <w:rsid w:val="00E9237A"/>
    <w:rsid w:val="00E924BF"/>
    <w:rsid w:val="00E927D1"/>
    <w:rsid w:val="00E927E3"/>
    <w:rsid w:val="00E92910"/>
    <w:rsid w:val="00E92943"/>
    <w:rsid w:val="00E92A00"/>
    <w:rsid w:val="00E92B92"/>
    <w:rsid w:val="00E92FDE"/>
    <w:rsid w:val="00E93102"/>
    <w:rsid w:val="00E9311C"/>
    <w:rsid w:val="00E932A1"/>
    <w:rsid w:val="00E93381"/>
    <w:rsid w:val="00E93517"/>
    <w:rsid w:val="00E938BC"/>
    <w:rsid w:val="00E93956"/>
    <w:rsid w:val="00E93D51"/>
    <w:rsid w:val="00E944F5"/>
    <w:rsid w:val="00E94722"/>
    <w:rsid w:val="00E94A96"/>
    <w:rsid w:val="00E94BF1"/>
    <w:rsid w:val="00E94D18"/>
    <w:rsid w:val="00E94D29"/>
    <w:rsid w:val="00E94F5C"/>
    <w:rsid w:val="00E95073"/>
    <w:rsid w:val="00E95142"/>
    <w:rsid w:val="00E9532C"/>
    <w:rsid w:val="00E953C6"/>
    <w:rsid w:val="00E95C38"/>
    <w:rsid w:val="00E960F0"/>
    <w:rsid w:val="00E96153"/>
    <w:rsid w:val="00E962F8"/>
    <w:rsid w:val="00E96392"/>
    <w:rsid w:val="00E967A4"/>
    <w:rsid w:val="00E968E3"/>
    <w:rsid w:val="00E96AC3"/>
    <w:rsid w:val="00E96DDE"/>
    <w:rsid w:val="00E96FB5"/>
    <w:rsid w:val="00E97453"/>
    <w:rsid w:val="00E9768D"/>
    <w:rsid w:val="00E97751"/>
    <w:rsid w:val="00E97855"/>
    <w:rsid w:val="00E97E35"/>
    <w:rsid w:val="00EA0054"/>
    <w:rsid w:val="00EA0532"/>
    <w:rsid w:val="00EA0569"/>
    <w:rsid w:val="00EA0684"/>
    <w:rsid w:val="00EA098A"/>
    <w:rsid w:val="00EA0C66"/>
    <w:rsid w:val="00EA0CD2"/>
    <w:rsid w:val="00EA135A"/>
    <w:rsid w:val="00EA1484"/>
    <w:rsid w:val="00EA17F1"/>
    <w:rsid w:val="00EA196D"/>
    <w:rsid w:val="00EA1A16"/>
    <w:rsid w:val="00EA1D38"/>
    <w:rsid w:val="00EA1E2F"/>
    <w:rsid w:val="00EA1F6B"/>
    <w:rsid w:val="00EA2152"/>
    <w:rsid w:val="00EA2395"/>
    <w:rsid w:val="00EA245C"/>
    <w:rsid w:val="00EA263D"/>
    <w:rsid w:val="00EA27A8"/>
    <w:rsid w:val="00EA2B6B"/>
    <w:rsid w:val="00EA33D2"/>
    <w:rsid w:val="00EA3715"/>
    <w:rsid w:val="00EA3851"/>
    <w:rsid w:val="00EA393E"/>
    <w:rsid w:val="00EA3970"/>
    <w:rsid w:val="00EA3DEF"/>
    <w:rsid w:val="00EA3E82"/>
    <w:rsid w:val="00EA3F4D"/>
    <w:rsid w:val="00EA3F94"/>
    <w:rsid w:val="00EA3FF5"/>
    <w:rsid w:val="00EA417E"/>
    <w:rsid w:val="00EA4388"/>
    <w:rsid w:val="00EA43EE"/>
    <w:rsid w:val="00EA442D"/>
    <w:rsid w:val="00EA4655"/>
    <w:rsid w:val="00EA46D2"/>
    <w:rsid w:val="00EA4700"/>
    <w:rsid w:val="00EA4783"/>
    <w:rsid w:val="00EA48C5"/>
    <w:rsid w:val="00EA514D"/>
    <w:rsid w:val="00EA51FE"/>
    <w:rsid w:val="00EA5249"/>
    <w:rsid w:val="00EA528F"/>
    <w:rsid w:val="00EA53B9"/>
    <w:rsid w:val="00EA54FD"/>
    <w:rsid w:val="00EA57EA"/>
    <w:rsid w:val="00EA5A5C"/>
    <w:rsid w:val="00EA5B57"/>
    <w:rsid w:val="00EA5BA3"/>
    <w:rsid w:val="00EA5E80"/>
    <w:rsid w:val="00EA61BB"/>
    <w:rsid w:val="00EA655D"/>
    <w:rsid w:val="00EA6663"/>
    <w:rsid w:val="00EA6743"/>
    <w:rsid w:val="00EA68B6"/>
    <w:rsid w:val="00EA6984"/>
    <w:rsid w:val="00EA6D36"/>
    <w:rsid w:val="00EA741E"/>
    <w:rsid w:val="00EA7E3D"/>
    <w:rsid w:val="00EA7F61"/>
    <w:rsid w:val="00EA7F85"/>
    <w:rsid w:val="00EB027C"/>
    <w:rsid w:val="00EB02E5"/>
    <w:rsid w:val="00EB08DA"/>
    <w:rsid w:val="00EB098C"/>
    <w:rsid w:val="00EB0C3B"/>
    <w:rsid w:val="00EB0D4D"/>
    <w:rsid w:val="00EB0E71"/>
    <w:rsid w:val="00EB1050"/>
    <w:rsid w:val="00EB1213"/>
    <w:rsid w:val="00EB1546"/>
    <w:rsid w:val="00EB1702"/>
    <w:rsid w:val="00EB1782"/>
    <w:rsid w:val="00EB17C4"/>
    <w:rsid w:val="00EB1859"/>
    <w:rsid w:val="00EB1979"/>
    <w:rsid w:val="00EB19F7"/>
    <w:rsid w:val="00EB1C9C"/>
    <w:rsid w:val="00EB1DC8"/>
    <w:rsid w:val="00EB209A"/>
    <w:rsid w:val="00EB20AB"/>
    <w:rsid w:val="00EB2359"/>
    <w:rsid w:val="00EB2680"/>
    <w:rsid w:val="00EB289E"/>
    <w:rsid w:val="00EB2BD8"/>
    <w:rsid w:val="00EB2D42"/>
    <w:rsid w:val="00EB2D63"/>
    <w:rsid w:val="00EB2EA1"/>
    <w:rsid w:val="00EB33A2"/>
    <w:rsid w:val="00EB3434"/>
    <w:rsid w:val="00EB3482"/>
    <w:rsid w:val="00EB348E"/>
    <w:rsid w:val="00EB3509"/>
    <w:rsid w:val="00EB3518"/>
    <w:rsid w:val="00EB3524"/>
    <w:rsid w:val="00EB35B7"/>
    <w:rsid w:val="00EB369E"/>
    <w:rsid w:val="00EB39A3"/>
    <w:rsid w:val="00EB3A58"/>
    <w:rsid w:val="00EB3C8D"/>
    <w:rsid w:val="00EB3D6A"/>
    <w:rsid w:val="00EB3DB3"/>
    <w:rsid w:val="00EB42F3"/>
    <w:rsid w:val="00EB433E"/>
    <w:rsid w:val="00EB43F1"/>
    <w:rsid w:val="00EB471B"/>
    <w:rsid w:val="00EB491E"/>
    <w:rsid w:val="00EB4E7E"/>
    <w:rsid w:val="00EB5175"/>
    <w:rsid w:val="00EB5296"/>
    <w:rsid w:val="00EB557D"/>
    <w:rsid w:val="00EB5987"/>
    <w:rsid w:val="00EB5C39"/>
    <w:rsid w:val="00EB5D7A"/>
    <w:rsid w:val="00EB5E79"/>
    <w:rsid w:val="00EB626F"/>
    <w:rsid w:val="00EB672A"/>
    <w:rsid w:val="00EB692B"/>
    <w:rsid w:val="00EB6A9A"/>
    <w:rsid w:val="00EB6B17"/>
    <w:rsid w:val="00EB6CC6"/>
    <w:rsid w:val="00EB6DFA"/>
    <w:rsid w:val="00EB6E89"/>
    <w:rsid w:val="00EB6F11"/>
    <w:rsid w:val="00EB6FB8"/>
    <w:rsid w:val="00EB74F6"/>
    <w:rsid w:val="00EB75EE"/>
    <w:rsid w:val="00EB7677"/>
    <w:rsid w:val="00EB7724"/>
    <w:rsid w:val="00EB772B"/>
    <w:rsid w:val="00EB773D"/>
    <w:rsid w:val="00EB7AE9"/>
    <w:rsid w:val="00EB7B50"/>
    <w:rsid w:val="00EB7CD7"/>
    <w:rsid w:val="00EC0134"/>
    <w:rsid w:val="00EC02BA"/>
    <w:rsid w:val="00EC04AD"/>
    <w:rsid w:val="00EC0C3D"/>
    <w:rsid w:val="00EC0D8E"/>
    <w:rsid w:val="00EC12B7"/>
    <w:rsid w:val="00EC132E"/>
    <w:rsid w:val="00EC1575"/>
    <w:rsid w:val="00EC15D3"/>
    <w:rsid w:val="00EC18C6"/>
    <w:rsid w:val="00EC18F9"/>
    <w:rsid w:val="00EC1A2D"/>
    <w:rsid w:val="00EC1D54"/>
    <w:rsid w:val="00EC1EF1"/>
    <w:rsid w:val="00EC2114"/>
    <w:rsid w:val="00EC244B"/>
    <w:rsid w:val="00EC26E8"/>
    <w:rsid w:val="00EC272D"/>
    <w:rsid w:val="00EC2A18"/>
    <w:rsid w:val="00EC2E7D"/>
    <w:rsid w:val="00EC3058"/>
    <w:rsid w:val="00EC3369"/>
    <w:rsid w:val="00EC34EE"/>
    <w:rsid w:val="00EC363F"/>
    <w:rsid w:val="00EC3698"/>
    <w:rsid w:val="00EC3881"/>
    <w:rsid w:val="00EC399B"/>
    <w:rsid w:val="00EC3D06"/>
    <w:rsid w:val="00EC3D2F"/>
    <w:rsid w:val="00EC3EA1"/>
    <w:rsid w:val="00EC3EC3"/>
    <w:rsid w:val="00EC41C8"/>
    <w:rsid w:val="00EC4642"/>
    <w:rsid w:val="00EC4BC7"/>
    <w:rsid w:val="00EC4D64"/>
    <w:rsid w:val="00EC4EE7"/>
    <w:rsid w:val="00EC5009"/>
    <w:rsid w:val="00EC50D4"/>
    <w:rsid w:val="00EC53CA"/>
    <w:rsid w:val="00EC5508"/>
    <w:rsid w:val="00EC559E"/>
    <w:rsid w:val="00EC56AA"/>
    <w:rsid w:val="00EC599F"/>
    <w:rsid w:val="00EC5BE1"/>
    <w:rsid w:val="00EC5FC7"/>
    <w:rsid w:val="00EC607E"/>
    <w:rsid w:val="00EC6092"/>
    <w:rsid w:val="00EC60AD"/>
    <w:rsid w:val="00EC6C74"/>
    <w:rsid w:val="00EC6FB5"/>
    <w:rsid w:val="00EC713C"/>
    <w:rsid w:val="00EC73C2"/>
    <w:rsid w:val="00EC766C"/>
    <w:rsid w:val="00EC77B9"/>
    <w:rsid w:val="00EC7840"/>
    <w:rsid w:val="00EC7922"/>
    <w:rsid w:val="00EC79F4"/>
    <w:rsid w:val="00EC7D7E"/>
    <w:rsid w:val="00EC7E68"/>
    <w:rsid w:val="00EC7FF6"/>
    <w:rsid w:val="00ED01B6"/>
    <w:rsid w:val="00ED0254"/>
    <w:rsid w:val="00ED035B"/>
    <w:rsid w:val="00ED0692"/>
    <w:rsid w:val="00ED06E3"/>
    <w:rsid w:val="00ED0711"/>
    <w:rsid w:val="00ED0D2C"/>
    <w:rsid w:val="00ED0EA4"/>
    <w:rsid w:val="00ED0FC1"/>
    <w:rsid w:val="00ED1276"/>
    <w:rsid w:val="00ED159C"/>
    <w:rsid w:val="00ED15DF"/>
    <w:rsid w:val="00ED1935"/>
    <w:rsid w:val="00ED198A"/>
    <w:rsid w:val="00ED19CF"/>
    <w:rsid w:val="00ED1A5C"/>
    <w:rsid w:val="00ED1CDD"/>
    <w:rsid w:val="00ED1F97"/>
    <w:rsid w:val="00ED2131"/>
    <w:rsid w:val="00ED2253"/>
    <w:rsid w:val="00ED23F6"/>
    <w:rsid w:val="00ED2523"/>
    <w:rsid w:val="00ED26F0"/>
    <w:rsid w:val="00ED2CA6"/>
    <w:rsid w:val="00ED3360"/>
    <w:rsid w:val="00ED3418"/>
    <w:rsid w:val="00ED359D"/>
    <w:rsid w:val="00ED3798"/>
    <w:rsid w:val="00ED3857"/>
    <w:rsid w:val="00ED3CE9"/>
    <w:rsid w:val="00ED3D18"/>
    <w:rsid w:val="00ED3DB0"/>
    <w:rsid w:val="00ED3DB3"/>
    <w:rsid w:val="00ED3E95"/>
    <w:rsid w:val="00ED3EB4"/>
    <w:rsid w:val="00ED442B"/>
    <w:rsid w:val="00ED47B7"/>
    <w:rsid w:val="00ED48C2"/>
    <w:rsid w:val="00ED493C"/>
    <w:rsid w:val="00ED4996"/>
    <w:rsid w:val="00ED4DD7"/>
    <w:rsid w:val="00ED4DFF"/>
    <w:rsid w:val="00ED4ED5"/>
    <w:rsid w:val="00ED4EE3"/>
    <w:rsid w:val="00ED5058"/>
    <w:rsid w:val="00ED50FC"/>
    <w:rsid w:val="00ED50FD"/>
    <w:rsid w:val="00ED513D"/>
    <w:rsid w:val="00ED5707"/>
    <w:rsid w:val="00ED57AF"/>
    <w:rsid w:val="00ED57F3"/>
    <w:rsid w:val="00ED5870"/>
    <w:rsid w:val="00ED5B71"/>
    <w:rsid w:val="00ED5E7C"/>
    <w:rsid w:val="00ED5FBF"/>
    <w:rsid w:val="00ED62CE"/>
    <w:rsid w:val="00ED63E2"/>
    <w:rsid w:val="00ED645A"/>
    <w:rsid w:val="00ED6AE8"/>
    <w:rsid w:val="00ED6F9B"/>
    <w:rsid w:val="00ED70CE"/>
    <w:rsid w:val="00ED71D4"/>
    <w:rsid w:val="00ED79F0"/>
    <w:rsid w:val="00ED7BDD"/>
    <w:rsid w:val="00ED7C81"/>
    <w:rsid w:val="00EE000D"/>
    <w:rsid w:val="00EE0018"/>
    <w:rsid w:val="00EE006F"/>
    <w:rsid w:val="00EE046E"/>
    <w:rsid w:val="00EE08AC"/>
    <w:rsid w:val="00EE08DA"/>
    <w:rsid w:val="00EE091C"/>
    <w:rsid w:val="00EE0926"/>
    <w:rsid w:val="00EE0AC0"/>
    <w:rsid w:val="00EE0C74"/>
    <w:rsid w:val="00EE0CFB"/>
    <w:rsid w:val="00EE0DD6"/>
    <w:rsid w:val="00EE0F3C"/>
    <w:rsid w:val="00EE1310"/>
    <w:rsid w:val="00EE137F"/>
    <w:rsid w:val="00EE14E1"/>
    <w:rsid w:val="00EE1658"/>
    <w:rsid w:val="00EE1A95"/>
    <w:rsid w:val="00EE1EAB"/>
    <w:rsid w:val="00EE2051"/>
    <w:rsid w:val="00EE216B"/>
    <w:rsid w:val="00EE225E"/>
    <w:rsid w:val="00EE2307"/>
    <w:rsid w:val="00EE2386"/>
    <w:rsid w:val="00EE262E"/>
    <w:rsid w:val="00EE2985"/>
    <w:rsid w:val="00EE29D7"/>
    <w:rsid w:val="00EE2CD7"/>
    <w:rsid w:val="00EE330B"/>
    <w:rsid w:val="00EE332C"/>
    <w:rsid w:val="00EE36A7"/>
    <w:rsid w:val="00EE3A8C"/>
    <w:rsid w:val="00EE3E1F"/>
    <w:rsid w:val="00EE4253"/>
    <w:rsid w:val="00EE42C7"/>
    <w:rsid w:val="00EE4318"/>
    <w:rsid w:val="00EE455A"/>
    <w:rsid w:val="00EE45FF"/>
    <w:rsid w:val="00EE4AE0"/>
    <w:rsid w:val="00EE5100"/>
    <w:rsid w:val="00EE51F0"/>
    <w:rsid w:val="00EE552E"/>
    <w:rsid w:val="00EE55FC"/>
    <w:rsid w:val="00EE5628"/>
    <w:rsid w:val="00EE5881"/>
    <w:rsid w:val="00EE597C"/>
    <w:rsid w:val="00EE59D6"/>
    <w:rsid w:val="00EE5CD2"/>
    <w:rsid w:val="00EE5DE7"/>
    <w:rsid w:val="00EE6709"/>
    <w:rsid w:val="00EE6828"/>
    <w:rsid w:val="00EE6944"/>
    <w:rsid w:val="00EE6C8C"/>
    <w:rsid w:val="00EE704D"/>
    <w:rsid w:val="00EE719D"/>
    <w:rsid w:val="00EE7A4E"/>
    <w:rsid w:val="00EE7AFC"/>
    <w:rsid w:val="00EE7C49"/>
    <w:rsid w:val="00EE7D5F"/>
    <w:rsid w:val="00EE7F9B"/>
    <w:rsid w:val="00EF0121"/>
    <w:rsid w:val="00EF016F"/>
    <w:rsid w:val="00EF03F5"/>
    <w:rsid w:val="00EF051F"/>
    <w:rsid w:val="00EF06A6"/>
    <w:rsid w:val="00EF0B65"/>
    <w:rsid w:val="00EF0BEB"/>
    <w:rsid w:val="00EF0CEA"/>
    <w:rsid w:val="00EF0EB1"/>
    <w:rsid w:val="00EF1161"/>
    <w:rsid w:val="00EF1208"/>
    <w:rsid w:val="00EF1302"/>
    <w:rsid w:val="00EF151A"/>
    <w:rsid w:val="00EF16F5"/>
    <w:rsid w:val="00EF1A02"/>
    <w:rsid w:val="00EF1C94"/>
    <w:rsid w:val="00EF1CBE"/>
    <w:rsid w:val="00EF1DD2"/>
    <w:rsid w:val="00EF1F50"/>
    <w:rsid w:val="00EF1F7E"/>
    <w:rsid w:val="00EF20CC"/>
    <w:rsid w:val="00EF2308"/>
    <w:rsid w:val="00EF267C"/>
    <w:rsid w:val="00EF2A3E"/>
    <w:rsid w:val="00EF30BE"/>
    <w:rsid w:val="00EF3477"/>
    <w:rsid w:val="00EF348D"/>
    <w:rsid w:val="00EF3A79"/>
    <w:rsid w:val="00EF3AF4"/>
    <w:rsid w:val="00EF3E02"/>
    <w:rsid w:val="00EF4019"/>
    <w:rsid w:val="00EF40E2"/>
    <w:rsid w:val="00EF4107"/>
    <w:rsid w:val="00EF42B2"/>
    <w:rsid w:val="00EF4319"/>
    <w:rsid w:val="00EF439E"/>
    <w:rsid w:val="00EF4784"/>
    <w:rsid w:val="00EF4A08"/>
    <w:rsid w:val="00EF4CF7"/>
    <w:rsid w:val="00EF5466"/>
    <w:rsid w:val="00EF5560"/>
    <w:rsid w:val="00EF5610"/>
    <w:rsid w:val="00EF564D"/>
    <w:rsid w:val="00EF5755"/>
    <w:rsid w:val="00EF5C49"/>
    <w:rsid w:val="00EF5D04"/>
    <w:rsid w:val="00EF5D37"/>
    <w:rsid w:val="00EF5D8F"/>
    <w:rsid w:val="00EF5F2F"/>
    <w:rsid w:val="00EF6111"/>
    <w:rsid w:val="00EF6579"/>
    <w:rsid w:val="00EF663F"/>
    <w:rsid w:val="00EF693E"/>
    <w:rsid w:val="00EF6942"/>
    <w:rsid w:val="00EF6B02"/>
    <w:rsid w:val="00EF6DC4"/>
    <w:rsid w:val="00EF6F22"/>
    <w:rsid w:val="00EF7247"/>
    <w:rsid w:val="00EF7B40"/>
    <w:rsid w:val="00F00014"/>
    <w:rsid w:val="00F00094"/>
    <w:rsid w:val="00F004A4"/>
    <w:rsid w:val="00F004E6"/>
    <w:rsid w:val="00F0073B"/>
    <w:rsid w:val="00F008EE"/>
    <w:rsid w:val="00F00A07"/>
    <w:rsid w:val="00F00E00"/>
    <w:rsid w:val="00F00FA2"/>
    <w:rsid w:val="00F00FED"/>
    <w:rsid w:val="00F01281"/>
    <w:rsid w:val="00F015BE"/>
    <w:rsid w:val="00F0188A"/>
    <w:rsid w:val="00F01D9A"/>
    <w:rsid w:val="00F02130"/>
    <w:rsid w:val="00F02132"/>
    <w:rsid w:val="00F0213E"/>
    <w:rsid w:val="00F021F0"/>
    <w:rsid w:val="00F021F4"/>
    <w:rsid w:val="00F028F8"/>
    <w:rsid w:val="00F02A8A"/>
    <w:rsid w:val="00F02B68"/>
    <w:rsid w:val="00F0301B"/>
    <w:rsid w:val="00F0324C"/>
    <w:rsid w:val="00F033C3"/>
    <w:rsid w:val="00F034AA"/>
    <w:rsid w:val="00F0367B"/>
    <w:rsid w:val="00F03AEE"/>
    <w:rsid w:val="00F03C70"/>
    <w:rsid w:val="00F04498"/>
    <w:rsid w:val="00F04501"/>
    <w:rsid w:val="00F047BF"/>
    <w:rsid w:val="00F04D09"/>
    <w:rsid w:val="00F0506A"/>
    <w:rsid w:val="00F05082"/>
    <w:rsid w:val="00F050D6"/>
    <w:rsid w:val="00F05397"/>
    <w:rsid w:val="00F054C1"/>
    <w:rsid w:val="00F054D4"/>
    <w:rsid w:val="00F05708"/>
    <w:rsid w:val="00F05A74"/>
    <w:rsid w:val="00F05BC7"/>
    <w:rsid w:val="00F05CDE"/>
    <w:rsid w:val="00F05F1B"/>
    <w:rsid w:val="00F064F0"/>
    <w:rsid w:val="00F06552"/>
    <w:rsid w:val="00F0655A"/>
    <w:rsid w:val="00F0679C"/>
    <w:rsid w:val="00F0681E"/>
    <w:rsid w:val="00F06A1B"/>
    <w:rsid w:val="00F06EB4"/>
    <w:rsid w:val="00F07574"/>
    <w:rsid w:val="00F0788F"/>
    <w:rsid w:val="00F079D1"/>
    <w:rsid w:val="00F07B72"/>
    <w:rsid w:val="00F07C42"/>
    <w:rsid w:val="00F07DD0"/>
    <w:rsid w:val="00F07E03"/>
    <w:rsid w:val="00F104F8"/>
    <w:rsid w:val="00F106B9"/>
    <w:rsid w:val="00F1075C"/>
    <w:rsid w:val="00F1079D"/>
    <w:rsid w:val="00F109AB"/>
    <w:rsid w:val="00F10B20"/>
    <w:rsid w:val="00F10B31"/>
    <w:rsid w:val="00F10BAA"/>
    <w:rsid w:val="00F10C1E"/>
    <w:rsid w:val="00F10C64"/>
    <w:rsid w:val="00F10C78"/>
    <w:rsid w:val="00F10D27"/>
    <w:rsid w:val="00F11021"/>
    <w:rsid w:val="00F11F4A"/>
    <w:rsid w:val="00F1213C"/>
    <w:rsid w:val="00F12213"/>
    <w:rsid w:val="00F122C8"/>
    <w:rsid w:val="00F127BB"/>
    <w:rsid w:val="00F1298D"/>
    <w:rsid w:val="00F12B01"/>
    <w:rsid w:val="00F12BD3"/>
    <w:rsid w:val="00F12F7E"/>
    <w:rsid w:val="00F13045"/>
    <w:rsid w:val="00F130B4"/>
    <w:rsid w:val="00F13500"/>
    <w:rsid w:val="00F13B37"/>
    <w:rsid w:val="00F13EDC"/>
    <w:rsid w:val="00F14652"/>
    <w:rsid w:val="00F14DEA"/>
    <w:rsid w:val="00F14E1F"/>
    <w:rsid w:val="00F1512D"/>
    <w:rsid w:val="00F15452"/>
    <w:rsid w:val="00F15632"/>
    <w:rsid w:val="00F15710"/>
    <w:rsid w:val="00F157CA"/>
    <w:rsid w:val="00F15CCA"/>
    <w:rsid w:val="00F15E39"/>
    <w:rsid w:val="00F15F17"/>
    <w:rsid w:val="00F160D5"/>
    <w:rsid w:val="00F1617B"/>
    <w:rsid w:val="00F16264"/>
    <w:rsid w:val="00F16E3B"/>
    <w:rsid w:val="00F16EFF"/>
    <w:rsid w:val="00F16F87"/>
    <w:rsid w:val="00F16F8A"/>
    <w:rsid w:val="00F17367"/>
    <w:rsid w:val="00F173FF"/>
    <w:rsid w:val="00F17570"/>
    <w:rsid w:val="00F177E0"/>
    <w:rsid w:val="00F17A0E"/>
    <w:rsid w:val="00F17C37"/>
    <w:rsid w:val="00F17D88"/>
    <w:rsid w:val="00F20105"/>
    <w:rsid w:val="00F20578"/>
    <w:rsid w:val="00F206F1"/>
    <w:rsid w:val="00F2076B"/>
    <w:rsid w:val="00F20AC8"/>
    <w:rsid w:val="00F20B99"/>
    <w:rsid w:val="00F20C2B"/>
    <w:rsid w:val="00F20C81"/>
    <w:rsid w:val="00F20DDC"/>
    <w:rsid w:val="00F20F9A"/>
    <w:rsid w:val="00F21072"/>
    <w:rsid w:val="00F21087"/>
    <w:rsid w:val="00F21154"/>
    <w:rsid w:val="00F214AB"/>
    <w:rsid w:val="00F2163A"/>
    <w:rsid w:val="00F217CE"/>
    <w:rsid w:val="00F21B7A"/>
    <w:rsid w:val="00F21CBA"/>
    <w:rsid w:val="00F21D79"/>
    <w:rsid w:val="00F21EC9"/>
    <w:rsid w:val="00F21EE8"/>
    <w:rsid w:val="00F21FE5"/>
    <w:rsid w:val="00F220BA"/>
    <w:rsid w:val="00F225EF"/>
    <w:rsid w:val="00F22707"/>
    <w:rsid w:val="00F228C1"/>
    <w:rsid w:val="00F22A0F"/>
    <w:rsid w:val="00F22E8D"/>
    <w:rsid w:val="00F22F00"/>
    <w:rsid w:val="00F22F36"/>
    <w:rsid w:val="00F2301E"/>
    <w:rsid w:val="00F23075"/>
    <w:rsid w:val="00F234D4"/>
    <w:rsid w:val="00F234DE"/>
    <w:rsid w:val="00F23534"/>
    <w:rsid w:val="00F23570"/>
    <w:rsid w:val="00F23787"/>
    <w:rsid w:val="00F23A2C"/>
    <w:rsid w:val="00F23E6C"/>
    <w:rsid w:val="00F23EB8"/>
    <w:rsid w:val="00F24348"/>
    <w:rsid w:val="00F24727"/>
    <w:rsid w:val="00F2488A"/>
    <w:rsid w:val="00F24A5C"/>
    <w:rsid w:val="00F24B1D"/>
    <w:rsid w:val="00F24CDC"/>
    <w:rsid w:val="00F24D64"/>
    <w:rsid w:val="00F24EA6"/>
    <w:rsid w:val="00F24EB1"/>
    <w:rsid w:val="00F25144"/>
    <w:rsid w:val="00F252BF"/>
    <w:rsid w:val="00F2540F"/>
    <w:rsid w:val="00F2565B"/>
    <w:rsid w:val="00F25668"/>
    <w:rsid w:val="00F257D3"/>
    <w:rsid w:val="00F25841"/>
    <w:rsid w:val="00F25D3D"/>
    <w:rsid w:val="00F25F51"/>
    <w:rsid w:val="00F26185"/>
    <w:rsid w:val="00F261BE"/>
    <w:rsid w:val="00F26388"/>
    <w:rsid w:val="00F26506"/>
    <w:rsid w:val="00F26603"/>
    <w:rsid w:val="00F2669D"/>
    <w:rsid w:val="00F2697B"/>
    <w:rsid w:val="00F26C79"/>
    <w:rsid w:val="00F26DD3"/>
    <w:rsid w:val="00F26E35"/>
    <w:rsid w:val="00F26E45"/>
    <w:rsid w:val="00F26EBE"/>
    <w:rsid w:val="00F26F8B"/>
    <w:rsid w:val="00F26FA5"/>
    <w:rsid w:val="00F270D5"/>
    <w:rsid w:val="00F2727B"/>
    <w:rsid w:val="00F27287"/>
    <w:rsid w:val="00F272FF"/>
    <w:rsid w:val="00F27303"/>
    <w:rsid w:val="00F27374"/>
    <w:rsid w:val="00F2744D"/>
    <w:rsid w:val="00F27498"/>
    <w:rsid w:val="00F27DDA"/>
    <w:rsid w:val="00F27E74"/>
    <w:rsid w:val="00F30054"/>
    <w:rsid w:val="00F30110"/>
    <w:rsid w:val="00F30118"/>
    <w:rsid w:val="00F302EB"/>
    <w:rsid w:val="00F30904"/>
    <w:rsid w:val="00F309FD"/>
    <w:rsid w:val="00F30E84"/>
    <w:rsid w:val="00F31235"/>
    <w:rsid w:val="00F31377"/>
    <w:rsid w:val="00F31549"/>
    <w:rsid w:val="00F318D2"/>
    <w:rsid w:val="00F31996"/>
    <w:rsid w:val="00F319B0"/>
    <w:rsid w:val="00F32280"/>
    <w:rsid w:val="00F324C1"/>
    <w:rsid w:val="00F324C6"/>
    <w:rsid w:val="00F32706"/>
    <w:rsid w:val="00F32C85"/>
    <w:rsid w:val="00F32F35"/>
    <w:rsid w:val="00F32FE9"/>
    <w:rsid w:val="00F330B1"/>
    <w:rsid w:val="00F3338D"/>
    <w:rsid w:val="00F334DF"/>
    <w:rsid w:val="00F335AC"/>
    <w:rsid w:val="00F33664"/>
    <w:rsid w:val="00F3378B"/>
    <w:rsid w:val="00F3386D"/>
    <w:rsid w:val="00F338CF"/>
    <w:rsid w:val="00F3399A"/>
    <w:rsid w:val="00F33B27"/>
    <w:rsid w:val="00F33B3D"/>
    <w:rsid w:val="00F33B80"/>
    <w:rsid w:val="00F340AE"/>
    <w:rsid w:val="00F340D0"/>
    <w:rsid w:val="00F34179"/>
    <w:rsid w:val="00F34561"/>
    <w:rsid w:val="00F347CF"/>
    <w:rsid w:val="00F347F5"/>
    <w:rsid w:val="00F3493B"/>
    <w:rsid w:val="00F34B62"/>
    <w:rsid w:val="00F34D32"/>
    <w:rsid w:val="00F34F23"/>
    <w:rsid w:val="00F35104"/>
    <w:rsid w:val="00F35587"/>
    <w:rsid w:val="00F355F3"/>
    <w:rsid w:val="00F35A92"/>
    <w:rsid w:val="00F35BEB"/>
    <w:rsid w:val="00F35FAE"/>
    <w:rsid w:val="00F362B9"/>
    <w:rsid w:val="00F362C5"/>
    <w:rsid w:val="00F36387"/>
    <w:rsid w:val="00F363E6"/>
    <w:rsid w:val="00F3645F"/>
    <w:rsid w:val="00F367FD"/>
    <w:rsid w:val="00F369D5"/>
    <w:rsid w:val="00F36A58"/>
    <w:rsid w:val="00F36B96"/>
    <w:rsid w:val="00F36C99"/>
    <w:rsid w:val="00F36D3A"/>
    <w:rsid w:val="00F36E67"/>
    <w:rsid w:val="00F36EF2"/>
    <w:rsid w:val="00F37212"/>
    <w:rsid w:val="00F3757A"/>
    <w:rsid w:val="00F37703"/>
    <w:rsid w:val="00F37745"/>
    <w:rsid w:val="00F3791D"/>
    <w:rsid w:val="00F3796C"/>
    <w:rsid w:val="00F37AA6"/>
    <w:rsid w:val="00F37BAC"/>
    <w:rsid w:val="00F37C11"/>
    <w:rsid w:val="00F37C34"/>
    <w:rsid w:val="00F37D0A"/>
    <w:rsid w:val="00F37EEA"/>
    <w:rsid w:val="00F37FAA"/>
    <w:rsid w:val="00F3E702"/>
    <w:rsid w:val="00F40161"/>
    <w:rsid w:val="00F40346"/>
    <w:rsid w:val="00F40587"/>
    <w:rsid w:val="00F40724"/>
    <w:rsid w:val="00F40745"/>
    <w:rsid w:val="00F4091B"/>
    <w:rsid w:val="00F409B3"/>
    <w:rsid w:val="00F40B7B"/>
    <w:rsid w:val="00F41037"/>
    <w:rsid w:val="00F41039"/>
    <w:rsid w:val="00F41199"/>
    <w:rsid w:val="00F412D4"/>
    <w:rsid w:val="00F412FB"/>
    <w:rsid w:val="00F4152A"/>
    <w:rsid w:val="00F41831"/>
    <w:rsid w:val="00F41CC4"/>
    <w:rsid w:val="00F424D3"/>
    <w:rsid w:val="00F4287A"/>
    <w:rsid w:val="00F4293A"/>
    <w:rsid w:val="00F429BF"/>
    <w:rsid w:val="00F42A70"/>
    <w:rsid w:val="00F42C2E"/>
    <w:rsid w:val="00F43092"/>
    <w:rsid w:val="00F432F1"/>
    <w:rsid w:val="00F43538"/>
    <w:rsid w:val="00F438B9"/>
    <w:rsid w:val="00F4390F"/>
    <w:rsid w:val="00F43AFF"/>
    <w:rsid w:val="00F43C14"/>
    <w:rsid w:val="00F43CC8"/>
    <w:rsid w:val="00F43F15"/>
    <w:rsid w:val="00F44171"/>
    <w:rsid w:val="00F44281"/>
    <w:rsid w:val="00F4444D"/>
    <w:rsid w:val="00F44531"/>
    <w:rsid w:val="00F44607"/>
    <w:rsid w:val="00F4465B"/>
    <w:rsid w:val="00F44792"/>
    <w:rsid w:val="00F4489C"/>
    <w:rsid w:val="00F44C1A"/>
    <w:rsid w:val="00F44D03"/>
    <w:rsid w:val="00F45113"/>
    <w:rsid w:val="00F452E6"/>
    <w:rsid w:val="00F456C9"/>
    <w:rsid w:val="00F458D8"/>
    <w:rsid w:val="00F459A8"/>
    <w:rsid w:val="00F45B40"/>
    <w:rsid w:val="00F45C7C"/>
    <w:rsid w:val="00F45D12"/>
    <w:rsid w:val="00F45D50"/>
    <w:rsid w:val="00F45DC7"/>
    <w:rsid w:val="00F45E49"/>
    <w:rsid w:val="00F46152"/>
    <w:rsid w:val="00F46297"/>
    <w:rsid w:val="00F462A0"/>
    <w:rsid w:val="00F46884"/>
    <w:rsid w:val="00F46D76"/>
    <w:rsid w:val="00F46E49"/>
    <w:rsid w:val="00F46FEE"/>
    <w:rsid w:val="00F471C2"/>
    <w:rsid w:val="00F4736B"/>
    <w:rsid w:val="00F476E1"/>
    <w:rsid w:val="00F47B82"/>
    <w:rsid w:val="00F47C70"/>
    <w:rsid w:val="00F47E96"/>
    <w:rsid w:val="00F47F33"/>
    <w:rsid w:val="00F50110"/>
    <w:rsid w:val="00F50175"/>
    <w:rsid w:val="00F5023F"/>
    <w:rsid w:val="00F50329"/>
    <w:rsid w:val="00F50374"/>
    <w:rsid w:val="00F50B20"/>
    <w:rsid w:val="00F50BC4"/>
    <w:rsid w:val="00F50C42"/>
    <w:rsid w:val="00F51265"/>
    <w:rsid w:val="00F51332"/>
    <w:rsid w:val="00F514E6"/>
    <w:rsid w:val="00F517DA"/>
    <w:rsid w:val="00F51967"/>
    <w:rsid w:val="00F519ED"/>
    <w:rsid w:val="00F51ADD"/>
    <w:rsid w:val="00F520C3"/>
    <w:rsid w:val="00F52A16"/>
    <w:rsid w:val="00F52A89"/>
    <w:rsid w:val="00F52CD6"/>
    <w:rsid w:val="00F52D02"/>
    <w:rsid w:val="00F5342D"/>
    <w:rsid w:val="00F536E6"/>
    <w:rsid w:val="00F53756"/>
    <w:rsid w:val="00F5385E"/>
    <w:rsid w:val="00F543A6"/>
    <w:rsid w:val="00F544C5"/>
    <w:rsid w:val="00F546D0"/>
    <w:rsid w:val="00F54861"/>
    <w:rsid w:val="00F54A23"/>
    <w:rsid w:val="00F54AA6"/>
    <w:rsid w:val="00F54AFC"/>
    <w:rsid w:val="00F54B33"/>
    <w:rsid w:val="00F54C0A"/>
    <w:rsid w:val="00F54CE8"/>
    <w:rsid w:val="00F550A7"/>
    <w:rsid w:val="00F5530A"/>
    <w:rsid w:val="00F55582"/>
    <w:rsid w:val="00F55889"/>
    <w:rsid w:val="00F558FB"/>
    <w:rsid w:val="00F55A34"/>
    <w:rsid w:val="00F55AA0"/>
    <w:rsid w:val="00F55AF3"/>
    <w:rsid w:val="00F55B94"/>
    <w:rsid w:val="00F55CC3"/>
    <w:rsid w:val="00F55D81"/>
    <w:rsid w:val="00F55E9C"/>
    <w:rsid w:val="00F55EF1"/>
    <w:rsid w:val="00F55F3F"/>
    <w:rsid w:val="00F56003"/>
    <w:rsid w:val="00F56136"/>
    <w:rsid w:val="00F562B2"/>
    <w:rsid w:val="00F566DF"/>
    <w:rsid w:val="00F56EDE"/>
    <w:rsid w:val="00F56F5D"/>
    <w:rsid w:val="00F571B1"/>
    <w:rsid w:val="00F5754C"/>
    <w:rsid w:val="00F57698"/>
    <w:rsid w:val="00F5781B"/>
    <w:rsid w:val="00F5788B"/>
    <w:rsid w:val="00F57A24"/>
    <w:rsid w:val="00F57C25"/>
    <w:rsid w:val="00F57D8C"/>
    <w:rsid w:val="00F57E9A"/>
    <w:rsid w:val="00F6014D"/>
    <w:rsid w:val="00F60754"/>
    <w:rsid w:val="00F60892"/>
    <w:rsid w:val="00F60AD6"/>
    <w:rsid w:val="00F60B14"/>
    <w:rsid w:val="00F6100D"/>
    <w:rsid w:val="00F61515"/>
    <w:rsid w:val="00F61788"/>
    <w:rsid w:val="00F61978"/>
    <w:rsid w:val="00F61A0A"/>
    <w:rsid w:val="00F61A93"/>
    <w:rsid w:val="00F61B57"/>
    <w:rsid w:val="00F61B75"/>
    <w:rsid w:val="00F61D9C"/>
    <w:rsid w:val="00F62135"/>
    <w:rsid w:val="00F6221D"/>
    <w:rsid w:val="00F62253"/>
    <w:rsid w:val="00F6241A"/>
    <w:rsid w:val="00F6296B"/>
    <w:rsid w:val="00F62C33"/>
    <w:rsid w:val="00F62EC6"/>
    <w:rsid w:val="00F63689"/>
    <w:rsid w:val="00F6371C"/>
    <w:rsid w:val="00F63958"/>
    <w:rsid w:val="00F63B50"/>
    <w:rsid w:val="00F63D59"/>
    <w:rsid w:val="00F63DD1"/>
    <w:rsid w:val="00F63E6E"/>
    <w:rsid w:val="00F63FAD"/>
    <w:rsid w:val="00F6413B"/>
    <w:rsid w:val="00F641EA"/>
    <w:rsid w:val="00F645C2"/>
    <w:rsid w:val="00F64639"/>
    <w:rsid w:val="00F649C4"/>
    <w:rsid w:val="00F64EA3"/>
    <w:rsid w:val="00F655DD"/>
    <w:rsid w:val="00F6563A"/>
    <w:rsid w:val="00F65944"/>
    <w:rsid w:val="00F65AD3"/>
    <w:rsid w:val="00F66163"/>
    <w:rsid w:val="00F66233"/>
    <w:rsid w:val="00F663D1"/>
    <w:rsid w:val="00F66757"/>
    <w:rsid w:val="00F66AD9"/>
    <w:rsid w:val="00F66BA5"/>
    <w:rsid w:val="00F66ED9"/>
    <w:rsid w:val="00F66EF3"/>
    <w:rsid w:val="00F67153"/>
    <w:rsid w:val="00F671AE"/>
    <w:rsid w:val="00F6725F"/>
    <w:rsid w:val="00F67664"/>
    <w:rsid w:val="00F6796D"/>
    <w:rsid w:val="00F67B12"/>
    <w:rsid w:val="00F67C7C"/>
    <w:rsid w:val="00F67DCD"/>
    <w:rsid w:val="00F67EB1"/>
    <w:rsid w:val="00F70098"/>
    <w:rsid w:val="00F700B0"/>
    <w:rsid w:val="00F70563"/>
    <w:rsid w:val="00F70C5F"/>
    <w:rsid w:val="00F70EE2"/>
    <w:rsid w:val="00F71336"/>
    <w:rsid w:val="00F7157A"/>
    <w:rsid w:val="00F7157E"/>
    <w:rsid w:val="00F7165D"/>
    <w:rsid w:val="00F71CB5"/>
    <w:rsid w:val="00F72130"/>
    <w:rsid w:val="00F7219E"/>
    <w:rsid w:val="00F721E5"/>
    <w:rsid w:val="00F72249"/>
    <w:rsid w:val="00F722B7"/>
    <w:rsid w:val="00F72550"/>
    <w:rsid w:val="00F7277A"/>
    <w:rsid w:val="00F727A6"/>
    <w:rsid w:val="00F727A7"/>
    <w:rsid w:val="00F72945"/>
    <w:rsid w:val="00F72E96"/>
    <w:rsid w:val="00F72F11"/>
    <w:rsid w:val="00F73069"/>
    <w:rsid w:val="00F730E0"/>
    <w:rsid w:val="00F7332D"/>
    <w:rsid w:val="00F7335F"/>
    <w:rsid w:val="00F73403"/>
    <w:rsid w:val="00F7394C"/>
    <w:rsid w:val="00F73A07"/>
    <w:rsid w:val="00F73B20"/>
    <w:rsid w:val="00F73B48"/>
    <w:rsid w:val="00F73BB6"/>
    <w:rsid w:val="00F73D6E"/>
    <w:rsid w:val="00F73EE2"/>
    <w:rsid w:val="00F73EE9"/>
    <w:rsid w:val="00F73FCF"/>
    <w:rsid w:val="00F73FF6"/>
    <w:rsid w:val="00F7425B"/>
    <w:rsid w:val="00F7433C"/>
    <w:rsid w:val="00F74396"/>
    <w:rsid w:val="00F74638"/>
    <w:rsid w:val="00F74675"/>
    <w:rsid w:val="00F7471D"/>
    <w:rsid w:val="00F74A1F"/>
    <w:rsid w:val="00F74D6B"/>
    <w:rsid w:val="00F74FB3"/>
    <w:rsid w:val="00F750B7"/>
    <w:rsid w:val="00F7519B"/>
    <w:rsid w:val="00F75240"/>
    <w:rsid w:val="00F7527D"/>
    <w:rsid w:val="00F754BA"/>
    <w:rsid w:val="00F75564"/>
    <w:rsid w:val="00F759E2"/>
    <w:rsid w:val="00F75B3B"/>
    <w:rsid w:val="00F75CE8"/>
    <w:rsid w:val="00F75E82"/>
    <w:rsid w:val="00F767C9"/>
    <w:rsid w:val="00F769F6"/>
    <w:rsid w:val="00F76AD5"/>
    <w:rsid w:val="00F76BBF"/>
    <w:rsid w:val="00F76C45"/>
    <w:rsid w:val="00F77143"/>
    <w:rsid w:val="00F77519"/>
    <w:rsid w:val="00F77530"/>
    <w:rsid w:val="00F77572"/>
    <w:rsid w:val="00F7766E"/>
    <w:rsid w:val="00F77908"/>
    <w:rsid w:val="00F77B4A"/>
    <w:rsid w:val="00F77CFB"/>
    <w:rsid w:val="00F77F32"/>
    <w:rsid w:val="00F8006D"/>
    <w:rsid w:val="00F80615"/>
    <w:rsid w:val="00F806C7"/>
    <w:rsid w:val="00F80A4E"/>
    <w:rsid w:val="00F80E6C"/>
    <w:rsid w:val="00F81127"/>
    <w:rsid w:val="00F811D3"/>
    <w:rsid w:val="00F812A7"/>
    <w:rsid w:val="00F814F7"/>
    <w:rsid w:val="00F81513"/>
    <w:rsid w:val="00F815B1"/>
    <w:rsid w:val="00F81703"/>
    <w:rsid w:val="00F8196A"/>
    <w:rsid w:val="00F81DF8"/>
    <w:rsid w:val="00F81F74"/>
    <w:rsid w:val="00F82035"/>
    <w:rsid w:val="00F82145"/>
    <w:rsid w:val="00F82A9A"/>
    <w:rsid w:val="00F82EA4"/>
    <w:rsid w:val="00F830F6"/>
    <w:rsid w:val="00F83132"/>
    <w:rsid w:val="00F83232"/>
    <w:rsid w:val="00F83542"/>
    <w:rsid w:val="00F8393C"/>
    <w:rsid w:val="00F839F4"/>
    <w:rsid w:val="00F83A38"/>
    <w:rsid w:val="00F83B06"/>
    <w:rsid w:val="00F83EFE"/>
    <w:rsid w:val="00F83F24"/>
    <w:rsid w:val="00F845A6"/>
    <w:rsid w:val="00F84879"/>
    <w:rsid w:val="00F849BE"/>
    <w:rsid w:val="00F84DE1"/>
    <w:rsid w:val="00F84DE6"/>
    <w:rsid w:val="00F84EE1"/>
    <w:rsid w:val="00F85113"/>
    <w:rsid w:val="00F85203"/>
    <w:rsid w:val="00F85234"/>
    <w:rsid w:val="00F85267"/>
    <w:rsid w:val="00F853F3"/>
    <w:rsid w:val="00F85464"/>
    <w:rsid w:val="00F85695"/>
    <w:rsid w:val="00F8575E"/>
    <w:rsid w:val="00F85914"/>
    <w:rsid w:val="00F85CDE"/>
    <w:rsid w:val="00F85CEF"/>
    <w:rsid w:val="00F85D7E"/>
    <w:rsid w:val="00F85E11"/>
    <w:rsid w:val="00F85EF5"/>
    <w:rsid w:val="00F85F05"/>
    <w:rsid w:val="00F85F7D"/>
    <w:rsid w:val="00F85F8A"/>
    <w:rsid w:val="00F86399"/>
    <w:rsid w:val="00F865F4"/>
    <w:rsid w:val="00F866C5"/>
    <w:rsid w:val="00F869E7"/>
    <w:rsid w:val="00F86B07"/>
    <w:rsid w:val="00F86BFA"/>
    <w:rsid w:val="00F86FD8"/>
    <w:rsid w:val="00F872CD"/>
    <w:rsid w:val="00F87355"/>
    <w:rsid w:val="00F874E4"/>
    <w:rsid w:val="00F87639"/>
    <w:rsid w:val="00F877EC"/>
    <w:rsid w:val="00F87D25"/>
    <w:rsid w:val="00F87DC1"/>
    <w:rsid w:val="00F9025F"/>
    <w:rsid w:val="00F906BA"/>
    <w:rsid w:val="00F90711"/>
    <w:rsid w:val="00F90C70"/>
    <w:rsid w:val="00F90D95"/>
    <w:rsid w:val="00F90ED5"/>
    <w:rsid w:val="00F90FF3"/>
    <w:rsid w:val="00F9176D"/>
    <w:rsid w:val="00F91DB6"/>
    <w:rsid w:val="00F91F60"/>
    <w:rsid w:val="00F9219D"/>
    <w:rsid w:val="00F92467"/>
    <w:rsid w:val="00F92902"/>
    <w:rsid w:val="00F92BC6"/>
    <w:rsid w:val="00F92DCF"/>
    <w:rsid w:val="00F92F06"/>
    <w:rsid w:val="00F930E9"/>
    <w:rsid w:val="00F9379B"/>
    <w:rsid w:val="00F93AD7"/>
    <w:rsid w:val="00F93BEC"/>
    <w:rsid w:val="00F93CF0"/>
    <w:rsid w:val="00F93FB1"/>
    <w:rsid w:val="00F94043"/>
    <w:rsid w:val="00F9414B"/>
    <w:rsid w:val="00F943E4"/>
    <w:rsid w:val="00F94478"/>
    <w:rsid w:val="00F94554"/>
    <w:rsid w:val="00F94604"/>
    <w:rsid w:val="00F94908"/>
    <w:rsid w:val="00F94AD3"/>
    <w:rsid w:val="00F94DBC"/>
    <w:rsid w:val="00F94EEE"/>
    <w:rsid w:val="00F95358"/>
    <w:rsid w:val="00F953B3"/>
    <w:rsid w:val="00F953BC"/>
    <w:rsid w:val="00F95411"/>
    <w:rsid w:val="00F95560"/>
    <w:rsid w:val="00F9568E"/>
    <w:rsid w:val="00F9591C"/>
    <w:rsid w:val="00F95A0C"/>
    <w:rsid w:val="00F95A20"/>
    <w:rsid w:val="00F95CD8"/>
    <w:rsid w:val="00F95FFD"/>
    <w:rsid w:val="00F9609B"/>
    <w:rsid w:val="00F96358"/>
    <w:rsid w:val="00F96440"/>
    <w:rsid w:val="00F9653C"/>
    <w:rsid w:val="00F96A74"/>
    <w:rsid w:val="00F96C21"/>
    <w:rsid w:val="00F96EEB"/>
    <w:rsid w:val="00F96F3C"/>
    <w:rsid w:val="00F96F73"/>
    <w:rsid w:val="00F96F9E"/>
    <w:rsid w:val="00F96FEF"/>
    <w:rsid w:val="00F970B0"/>
    <w:rsid w:val="00F971C4"/>
    <w:rsid w:val="00F97362"/>
    <w:rsid w:val="00F973FC"/>
    <w:rsid w:val="00F9752F"/>
    <w:rsid w:val="00F976DD"/>
    <w:rsid w:val="00F979B0"/>
    <w:rsid w:val="00F97E6C"/>
    <w:rsid w:val="00FA0110"/>
    <w:rsid w:val="00FA02F3"/>
    <w:rsid w:val="00FA089C"/>
    <w:rsid w:val="00FA08F2"/>
    <w:rsid w:val="00FA0BA9"/>
    <w:rsid w:val="00FA0E5E"/>
    <w:rsid w:val="00FA0FDB"/>
    <w:rsid w:val="00FA1128"/>
    <w:rsid w:val="00FA13A1"/>
    <w:rsid w:val="00FA14C5"/>
    <w:rsid w:val="00FA1862"/>
    <w:rsid w:val="00FA187A"/>
    <w:rsid w:val="00FA1B1E"/>
    <w:rsid w:val="00FA1C4F"/>
    <w:rsid w:val="00FA1E67"/>
    <w:rsid w:val="00FA1FFF"/>
    <w:rsid w:val="00FA296B"/>
    <w:rsid w:val="00FA298F"/>
    <w:rsid w:val="00FA2B4E"/>
    <w:rsid w:val="00FA2CE5"/>
    <w:rsid w:val="00FA2D2C"/>
    <w:rsid w:val="00FA2D3B"/>
    <w:rsid w:val="00FA2D81"/>
    <w:rsid w:val="00FA2EA5"/>
    <w:rsid w:val="00FA2EF2"/>
    <w:rsid w:val="00FA31F7"/>
    <w:rsid w:val="00FA33E7"/>
    <w:rsid w:val="00FA37B3"/>
    <w:rsid w:val="00FA3A82"/>
    <w:rsid w:val="00FA3D8A"/>
    <w:rsid w:val="00FA4008"/>
    <w:rsid w:val="00FA4087"/>
    <w:rsid w:val="00FA414C"/>
    <w:rsid w:val="00FA423E"/>
    <w:rsid w:val="00FA42E0"/>
    <w:rsid w:val="00FA465F"/>
    <w:rsid w:val="00FA4769"/>
    <w:rsid w:val="00FA4C45"/>
    <w:rsid w:val="00FA508E"/>
    <w:rsid w:val="00FA51D7"/>
    <w:rsid w:val="00FA530D"/>
    <w:rsid w:val="00FA58B0"/>
    <w:rsid w:val="00FA5936"/>
    <w:rsid w:val="00FA5956"/>
    <w:rsid w:val="00FA5A01"/>
    <w:rsid w:val="00FA5E76"/>
    <w:rsid w:val="00FA5EE2"/>
    <w:rsid w:val="00FA5FF3"/>
    <w:rsid w:val="00FA6393"/>
    <w:rsid w:val="00FA6404"/>
    <w:rsid w:val="00FA6798"/>
    <w:rsid w:val="00FA6884"/>
    <w:rsid w:val="00FA6A1A"/>
    <w:rsid w:val="00FA6B5C"/>
    <w:rsid w:val="00FA6F7F"/>
    <w:rsid w:val="00FA724F"/>
    <w:rsid w:val="00FA7346"/>
    <w:rsid w:val="00FA73A6"/>
    <w:rsid w:val="00FA74DB"/>
    <w:rsid w:val="00FA750E"/>
    <w:rsid w:val="00FA757A"/>
    <w:rsid w:val="00FA7657"/>
    <w:rsid w:val="00FA7802"/>
    <w:rsid w:val="00FA7C43"/>
    <w:rsid w:val="00FA7D13"/>
    <w:rsid w:val="00FB03B2"/>
    <w:rsid w:val="00FB0440"/>
    <w:rsid w:val="00FB06C6"/>
    <w:rsid w:val="00FB0C6F"/>
    <w:rsid w:val="00FB0C7A"/>
    <w:rsid w:val="00FB0D09"/>
    <w:rsid w:val="00FB0EE7"/>
    <w:rsid w:val="00FB1042"/>
    <w:rsid w:val="00FB1474"/>
    <w:rsid w:val="00FB164E"/>
    <w:rsid w:val="00FB17E2"/>
    <w:rsid w:val="00FB184D"/>
    <w:rsid w:val="00FB18B4"/>
    <w:rsid w:val="00FB1BD0"/>
    <w:rsid w:val="00FB1C63"/>
    <w:rsid w:val="00FB1DB5"/>
    <w:rsid w:val="00FB1FCE"/>
    <w:rsid w:val="00FB1FD9"/>
    <w:rsid w:val="00FB2083"/>
    <w:rsid w:val="00FB2167"/>
    <w:rsid w:val="00FB2417"/>
    <w:rsid w:val="00FB2569"/>
    <w:rsid w:val="00FB25D7"/>
    <w:rsid w:val="00FB260E"/>
    <w:rsid w:val="00FB26FF"/>
    <w:rsid w:val="00FB2746"/>
    <w:rsid w:val="00FB2A7D"/>
    <w:rsid w:val="00FB33AC"/>
    <w:rsid w:val="00FB3829"/>
    <w:rsid w:val="00FB39D6"/>
    <w:rsid w:val="00FB39D9"/>
    <w:rsid w:val="00FB3A04"/>
    <w:rsid w:val="00FB3ADD"/>
    <w:rsid w:val="00FB3BF4"/>
    <w:rsid w:val="00FB3BF5"/>
    <w:rsid w:val="00FB3E1B"/>
    <w:rsid w:val="00FB3EA3"/>
    <w:rsid w:val="00FB47E3"/>
    <w:rsid w:val="00FB495A"/>
    <w:rsid w:val="00FB4EB1"/>
    <w:rsid w:val="00FB4EBB"/>
    <w:rsid w:val="00FB5262"/>
    <w:rsid w:val="00FB570B"/>
    <w:rsid w:val="00FB5B3F"/>
    <w:rsid w:val="00FB5C01"/>
    <w:rsid w:val="00FB5C26"/>
    <w:rsid w:val="00FB5F5C"/>
    <w:rsid w:val="00FB62FD"/>
    <w:rsid w:val="00FB66D1"/>
    <w:rsid w:val="00FB6793"/>
    <w:rsid w:val="00FB69E2"/>
    <w:rsid w:val="00FB6C46"/>
    <w:rsid w:val="00FB6DD6"/>
    <w:rsid w:val="00FB6EC6"/>
    <w:rsid w:val="00FB6EE5"/>
    <w:rsid w:val="00FB7112"/>
    <w:rsid w:val="00FB7118"/>
    <w:rsid w:val="00FB72B7"/>
    <w:rsid w:val="00FB7468"/>
    <w:rsid w:val="00FB779C"/>
    <w:rsid w:val="00FB77E9"/>
    <w:rsid w:val="00FB7CF4"/>
    <w:rsid w:val="00FB7DB1"/>
    <w:rsid w:val="00FBE0FE"/>
    <w:rsid w:val="00FC00F3"/>
    <w:rsid w:val="00FC01A4"/>
    <w:rsid w:val="00FC0455"/>
    <w:rsid w:val="00FC06D5"/>
    <w:rsid w:val="00FC0830"/>
    <w:rsid w:val="00FC0859"/>
    <w:rsid w:val="00FC08D0"/>
    <w:rsid w:val="00FC09CD"/>
    <w:rsid w:val="00FC0BF8"/>
    <w:rsid w:val="00FC0D7D"/>
    <w:rsid w:val="00FC1340"/>
    <w:rsid w:val="00FC1457"/>
    <w:rsid w:val="00FC192E"/>
    <w:rsid w:val="00FC1972"/>
    <w:rsid w:val="00FC1B98"/>
    <w:rsid w:val="00FC1D21"/>
    <w:rsid w:val="00FC1ECA"/>
    <w:rsid w:val="00FC1F9E"/>
    <w:rsid w:val="00FC2002"/>
    <w:rsid w:val="00FC232B"/>
    <w:rsid w:val="00FC25C4"/>
    <w:rsid w:val="00FC25F5"/>
    <w:rsid w:val="00FC266B"/>
    <w:rsid w:val="00FC2926"/>
    <w:rsid w:val="00FC317A"/>
    <w:rsid w:val="00FC3A0B"/>
    <w:rsid w:val="00FC3A8E"/>
    <w:rsid w:val="00FC3BBB"/>
    <w:rsid w:val="00FC3D2F"/>
    <w:rsid w:val="00FC3F15"/>
    <w:rsid w:val="00FC402E"/>
    <w:rsid w:val="00FC4050"/>
    <w:rsid w:val="00FC4136"/>
    <w:rsid w:val="00FC4189"/>
    <w:rsid w:val="00FC43E4"/>
    <w:rsid w:val="00FC4416"/>
    <w:rsid w:val="00FC486A"/>
    <w:rsid w:val="00FC4875"/>
    <w:rsid w:val="00FC4A32"/>
    <w:rsid w:val="00FC4A46"/>
    <w:rsid w:val="00FC4CFC"/>
    <w:rsid w:val="00FC4D93"/>
    <w:rsid w:val="00FC5242"/>
    <w:rsid w:val="00FC53CF"/>
    <w:rsid w:val="00FC54BE"/>
    <w:rsid w:val="00FC562C"/>
    <w:rsid w:val="00FC5E7F"/>
    <w:rsid w:val="00FC61A6"/>
    <w:rsid w:val="00FC6910"/>
    <w:rsid w:val="00FC69B0"/>
    <w:rsid w:val="00FC6F2F"/>
    <w:rsid w:val="00FC7383"/>
    <w:rsid w:val="00FC749A"/>
    <w:rsid w:val="00FC7590"/>
    <w:rsid w:val="00FC784E"/>
    <w:rsid w:val="00FC78CA"/>
    <w:rsid w:val="00FC79DB"/>
    <w:rsid w:val="00FC7CEA"/>
    <w:rsid w:val="00FC7F95"/>
    <w:rsid w:val="00FD020D"/>
    <w:rsid w:val="00FD0291"/>
    <w:rsid w:val="00FD034D"/>
    <w:rsid w:val="00FD03D7"/>
    <w:rsid w:val="00FD05B4"/>
    <w:rsid w:val="00FD06B1"/>
    <w:rsid w:val="00FD07AC"/>
    <w:rsid w:val="00FD0B5D"/>
    <w:rsid w:val="00FD0D98"/>
    <w:rsid w:val="00FD0E93"/>
    <w:rsid w:val="00FD107D"/>
    <w:rsid w:val="00FD1196"/>
    <w:rsid w:val="00FD1264"/>
    <w:rsid w:val="00FD12A2"/>
    <w:rsid w:val="00FD1335"/>
    <w:rsid w:val="00FD147B"/>
    <w:rsid w:val="00FD1877"/>
    <w:rsid w:val="00FD1A7B"/>
    <w:rsid w:val="00FD1B50"/>
    <w:rsid w:val="00FD1EEB"/>
    <w:rsid w:val="00FD1F13"/>
    <w:rsid w:val="00FD21B7"/>
    <w:rsid w:val="00FD227C"/>
    <w:rsid w:val="00FD2343"/>
    <w:rsid w:val="00FD2472"/>
    <w:rsid w:val="00FD25C1"/>
    <w:rsid w:val="00FD2727"/>
    <w:rsid w:val="00FD2748"/>
    <w:rsid w:val="00FD27FB"/>
    <w:rsid w:val="00FD2972"/>
    <w:rsid w:val="00FD2E28"/>
    <w:rsid w:val="00FD3583"/>
    <w:rsid w:val="00FD35C3"/>
    <w:rsid w:val="00FD3693"/>
    <w:rsid w:val="00FD41C8"/>
    <w:rsid w:val="00FD449C"/>
    <w:rsid w:val="00FD476E"/>
    <w:rsid w:val="00FD4AA3"/>
    <w:rsid w:val="00FD4BD9"/>
    <w:rsid w:val="00FD4C70"/>
    <w:rsid w:val="00FD4F23"/>
    <w:rsid w:val="00FD514A"/>
    <w:rsid w:val="00FD5721"/>
    <w:rsid w:val="00FD57AE"/>
    <w:rsid w:val="00FD58E8"/>
    <w:rsid w:val="00FD5EE5"/>
    <w:rsid w:val="00FD6033"/>
    <w:rsid w:val="00FD6112"/>
    <w:rsid w:val="00FD61AE"/>
    <w:rsid w:val="00FD65C6"/>
    <w:rsid w:val="00FD65E0"/>
    <w:rsid w:val="00FD6879"/>
    <w:rsid w:val="00FD695C"/>
    <w:rsid w:val="00FD6A34"/>
    <w:rsid w:val="00FD6A7C"/>
    <w:rsid w:val="00FD6C16"/>
    <w:rsid w:val="00FD6C8D"/>
    <w:rsid w:val="00FD6E55"/>
    <w:rsid w:val="00FD7014"/>
    <w:rsid w:val="00FD711E"/>
    <w:rsid w:val="00FD7272"/>
    <w:rsid w:val="00FD734B"/>
    <w:rsid w:val="00FD771D"/>
    <w:rsid w:val="00FD78CE"/>
    <w:rsid w:val="00FD799D"/>
    <w:rsid w:val="00FD7FBF"/>
    <w:rsid w:val="00FE01DA"/>
    <w:rsid w:val="00FE028A"/>
    <w:rsid w:val="00FE0804"/>
    <w:rsid w:val="00FE09AB"/>
    <w:rsid w:val="00FE0AB4"/>
    <w:rsid w:val="00FE0C15"/>
    <w:rsid w:val="00FE0CE1"/>
    <w:rsid w:val="00FE0F37"/>
    <w:rsid w:val="00FE124E"/>
    <w:rsid w:val="00FE1B1D"/>
    <w:rsid w:val="00FE1D2A"/>
    <w:rsid w:val="00FE1F36"/>
    <w:rsid w:val="00FE1F6C"/>
    <w:rsid w:val="00FE2185"/>
    <w:rsid w:val="00FE22F3"/>
    <w:rsid w:val="00FE25A9"/>
    <w:rsid w:val="00FE270B"/>
    <w:rsid w:val="00FE279E"/>
    <w:rsid w:val="00FE2856"/>
    <w:rsid w:val="00FE294F"/>
    <w:rsid w:val="00FE2BE4"/>
    <w:rsid w:val="00FE2CB7"/>
    <w:rsid w:val="00FE33C9"/>
    <w:rsid w:val="00FE33EF"/>
    <w:rsid w:val="00FE33FE"/>
    <w:rsid w:val="00FE380C"/>
    <w:rsid w:val="00FE3833"/>
    <w:rsid w:val="00FE39B4"/>
    <w:rsid w:val="00FE39B6"/>
    <w:rsid w:val="00FE3DE9"/>
    <w:rsid w:val="00FE3F01"/>
    <w:rsid w:val="00FE3F4F"/>
    <w:rsid w:val="00FE4442"/>
    <w:rsid w:val="00FE4522"/>
    <w:rsid w:val="00FE4761"/>
    <w:rsid w:val="00FE497B"/>
    <w:rsid w:val="00FE4ACB"/>
    <w:rsid w:val="00FE4C3F"/>
    <w:rsid w:val="00FE516D"/>
    <w:rsid w:val="00FE552F"/>
    <w:rsid w:val="00FE56B4"/>
    <w:rsid w:val="00FE580F"/>
    <w:rsid w:val="00FE5D1E"/>
    <w:rsid w:val="00FE606E"/>
    <w:rsid w:val="00FE6085"/>
    <w:rsid w:val="00FE637B"/>
    <w:rsid w:val="00FE643C"/>
    <w:rsid w:val="00FE6500"/>
    <w:rsid w:val="00FE683B"/>
    <w:rsid w:val="00FE6DE5"/>
    <w:rsid w:val="00FE6EA1"/>
    <w:rsid w:val="00FE6EEF"/>
    <w:rsid w:val="00FE70D2"/>
    <w:rsid w:val="00FE719F"/>
    <w:rsid w:val="00FE7463"/>
    <w:rsid w:val="00FE7474"/>
    <w:rsid w:val="00FE7761"/>
    <w:rsid w:val="00FE78AA"/>
    <w:rsid w:val="00FE791B"/>
    <w:rsid w:val="00FE7B58"/>
    <w:rsid w:val="00FE7BC0"/>
    <w:rsid w:val="00FE7D12"/>
    <w:rsid w:val="00FE7FC7"/>
    <w:rsid w:val="00FF01E1"/>
    <w:rsid w:val="00FF0484"/>
    <w:rsid w:val="00FF05BD"/>
    <w:rsid w:val="00FF0620"/>
    <w:rsid w:val="00FF0667"/>
    <w:rsid w:val="00FF0930"/>
    <w:rsid w:val="00FF0BC3"/>
    <w:rsid w:val="00FF139E"/>
    <w:rsid w:val="00FF1596"/>
    <w:rsid w:val="00FF17E3"/>
    <w:rsid w:val="00FF1874"/>
    <w:rsid w:val="00FF1AB9"/>
    <w:rsid w:val="00FF1CA2"/>
    <w:rsid w:val="00FF1DF2"/>
    <w:rsid w:val="00FF216E"/>
    <w:rsid w:val="00FF2194"/>
    <w:rsid w:val="00FF2667"/>
    <w:rsid w:val="00FF271F"/>
    <w:rsid w:val="00FF29CF"/>
    <w:rsid w:val="00FF31A1"/>
    <w:rsid w:val="00FF3419"/>
    <w:rsid w:val="00FF37F0"/>
    <w:rsid w:val="00FF3B43"/>
    <w:rsid w:val="00FF3BC0"/>
    <w:rsid w:val="00FF3DE9"/>
    <w:rsid w:val="00FF41B0"/>
    <w:rsid w:val="00FF41D2"/>
    <w:rsid w:val="00FF429E"/>
    <w:rsid w:val="00FF42E9"/>
    <w:rsid w:val="00FF4325"/>
    <w:rsid w:val="00FF438C"/>
    <w:rsid w:val="00FF439F"/>
    <w:rsid w:val="00FF4533"/>
    <w:rsid w:val="00FF4867"/>
    <w:rsid w:val="00FF4A1D"/>
    <w:rsid w:val="00FF4F31"/>
    <w:rsid w:val="00FF50EC"/>
    <w:rsid w:val="00FF5214"/>
    <w:rsid w:val="00FF5406"/>
    <w:rsid w:val="00FF54B7"/>
    <w:rsid w:val="00FF56A2"/>
    <w:rsid w:val="00FF58C6"/>
    <w:rsid w:val="00FF5A34"/>
    <w:rsid w:val="00FF5DC7"/>
    <w:rsid w:val="00FF5DF2"/>
    <w:rsid w:val="00FF5EDF"/>
    <w:rsid w:val="00FF6894"/>
    <w:rsid w:val="00FF6B22"/>
    <w:rsid w:val="00FF6E52"/>
    <w:rsid w:val="00FF7035"/>
    <w:rsid w:val="00FF73F5"/>
    <w:rsid w:val="00FF7464"/>
    <w:rsid w:val="00FF75BC"/>
    <w:rsid w:val="00FF76EF"/>
    <w:rsid w:val="00FF7913"/>
    <w:rsid w:val="00FF79E1"/>
    <w:rsid w:val="00FF7AD4"/>
    <w:rsid w:val="00FF7CBD"/>
    <w:rsid w:val="00FF7E63"/>
    <w:rsid w:val="01222E16"/>
    <w:rsid w:val="015B7264"/>
    <w:rsid w:val="0168FE58"/>
    <w:rsid w:val="0177242D"/>
    <w:rsid w:val="01A09E0F"/>
    <w:rsid w:val="01CF957E"/>
    <w:rsid w:val="01DFD7F7"/>
    <w:rsid w:val="01E57653"/>
    <w:rsid w:val="01E5A2D6"/>
    <w:rsid w:val="01E67537"/>
    <w:rsid w:val="020CD18E"/>
    <w:rsid w:val="022B0CDE"/>
    <w:rsid w:val="02544422"/>
    <w:rsid w:val="027E9F54"/>
    <w:rsid w:val="02A12BB6"/>
    <w:rsid w:val="02BA90F1"/>
    <w:rsid w:val="02C081BF"/>
    <w:rsid w:val="02F22934"/>
    <w:rsid w:val="030E053F"/>
    <w:rsid w:val="030FDCF2"/>
    <w:rsid w:val="033805CF"/>
    <w:rsid w:val="0349FBC1"/>
    <w:rsid w:val="0386CDB0"/>
    <w:rsid w:val="039009D3"/>
    <w:rsid w:val="03B1A0CF"/>
    <w:rsid w:val="03B71111"/>
    <w:rsid w:val="03D58F61"/>
    <w:rsid w:val="03E8C811"/>
    <w:rsid w:val="03F0AD7D"/>
    <w:rsid w:val="0404EBFD"/>
    <w:rsid w:val="042ABDC0"/>
    <w:rsid w:val="0467E86D"/>
    <w:rsid w:val="04DCD7EE"/>
    <w:rsid w:val="050393B2"/>
    <w:rsid w:val="0513E4FF"/>
    <w:rsid w:val="0553F2FE"/>
    <w:rsid w:val="0554B6B3"/>
    <w:rsid w:val="0559C85B"/>
    <w:rsid w:val="05635A45"/>
    <w:rsid w:val="05A46DC7"/>
    <w:rsid w:val="05AE776B"/>
    <w:rsid w:val="05B52BB4"/>
    <w:rsid w:val="05C4BB1F"/>
    <w:rsid w:val="05EF9AFD"/>
    <w:rsid w:val="05F31CCE"/>
    <w:rsid w:val="05FE05CE"/>
    <w:rsid w:val="06015614"/>
    <w:rsid w:val="0627770A"/>
    <w:rsid w:val="062C7FC8"/>
    <w:rsid w:val="065AACBF"/>
    <w:rsid w:val="06B8284F"/>
    <w:rsid w:val="06D6DFA3"/>
    <w:rsid w:val="06EE2DC1"/>
    <w:rsid w:val="06F200C0"/>
    <w:rsid w:val="06FB4656"/>
    <w:rsid w:val="0725880B"/>
    <w:rsid w:val="077FBAE3"/>
    <w:rsid w:val="07B8EF0D"/>
    <w:rsid w:val="07D62F2E"/>
    <w:rsid w:val="07E14B26"/>
    <w:rsid w:val="08067014"/>
    <w:rsid w:val="0824F7C9"/>
    <w:rsid w:val="084FB340"/>
    <w:rsid w:val="087E1D6D"/>
    <w:rsid w:val="08D0913B"/>
    <w:rsid w:val="08ECB41D"/>
    <w:rsid w:val="0926175F"/>
    <w:rsid w:val="092D76D3"/>
    <w:rsid w:val="09413D82"/>
    <w:rsid w:val="09443F1A"/>
    <w:rsid w:val="096D22CD"/>
    <w:rsid w:val="099C0C87"/>
    <w:rsid w:val="099DFBFC"/>
    <w:rsid w:val="09A39E70"/>
    <w:rsid w:val="09D85220"/>
    <w:rsid w:val="09D8596C"/>
    <w:rsid w:val="09F7C59F"/>
    <w:rsid w:val="0A4A1A94"/>
    <w:rsid w:val="0A4DF1E1"/>
    <w:rsid w:val="0A6919A1"/>
    <w:rsid w:val="0A696B24"/>
    <w:rsid w:val="0A9EB8FC"/>
    <w:rsid w:val="0AAA5E07"/>
    <w:rsid w:val="0AB8548D"/>
    <w:rsid w:val="0AD08D09"/>
    <w:rsid w:val="0AD82B19"/>
    <w:rsid w:val="0B0746AD"/>
    <w:rsid w:val="0B3424AD"/>
    <w:rsid w:val="0B4C8285"/>
    <w:rsid w:val="0B724456"/>
    <w:rsid w:val="0B840320"/>
    <w:rsid w:val="0B8B694C"/>
    <w:rsid w:val="0BA65098"/>
    <w:rsid w:val="0BB8D8B0"/>
    <w:rsid w:val="0C237506"/>
    <w:rsid w:val="0C2E94CF"/>
    <w:rsid w:val="0C38A331"/>
    <w:rsid w:val="0C663CFF"/>
    <w:rsid w:val="0C9AA870"/>
    <w:rsid w:val="0C9CA352"/>
    <w:rsid w:val="0CA1E12E"/>
    <w:rsid w:val="0CABE961"/>
    <w:rsid w:val="0CB9FCB7"/>
    <w:rsid w:val="0CD9E91E"/>
    <w:rsid w:val="0CEB9968"/>
    <w:rsid w:val="0D0D558C"/>
    <w:rsid w:val="0D0DE4EE"/>
    <w:rsid w:val="0D627AB5"/>
    <w:rsid w:val="0D64F30E"/>
    <w:rsid w:val="0D6FDF83"/>
    <w:rsid w:val="0D71FDA0"/>
    <w:rsid w:val="0D85A779"/>
    <w:rsid w:val="0DCB2FB8"/>
    <w:rsid w:val="0DD10FEF"/>
    <w:rsid w:val="0DD137CB"/>
    <w:rsid w:val="0DFFD1E0"/>
    <w:rsid w:val="0E4D953D"/>
    <w:rsid w:val="0E62E321"/>
    <w:rsid w:val="0E6F87AF"/>
    <w:rsid w:val="0E7144C6"/>
    <w:rsid w:val="0E8FA73C"/>
    <w:rsid w:val="0EB0B83D"/>
    <w:rsid w:val="0EC21807"/>
    <w:rsid w:val="0EE14A75"/>
    <w:rsid w:val="0F0177A4"/>
    <w:rsid w:val="0F22DE94"/>
    <w:rsid w:val="0F7AAB8F"/>
    <w:rsid w:val="0F88DF47"/>
    <w:rsid w:val="0F89B448"/>
    <w:rsid w:val="0F98FE59"/>
    <w:rsid w:val="0FC3C65C"/>
    <w:rsid w:val="0FFB8792"/>
    <w:rsid w:val="100C04FB"/>
    <w:rsid w:val="100E80B4"/>
    <w:rsid w:val="102E7AD8"/>
    <w:rsid w:val="103775B8"/>
    <w:rsid w:val="103E9502"/>
    <w:rsid w:val="108E3390"/>
    <w:rsid w:val="10A739A2"/>
    <w:rsid w:val="10B3242A"/>
    <w:rsid w:val="10BC07AB"/>
    <w:rsid w:val="10CC9EEE"/>
    <w:rsid w:val="10D425BA"/>
    <w:rsid w:val="10E44F91"/>
    <w:rsid w:val="10F3D1F7"/>
    <w:rsid w:val="110EB04B"/>
    <w:rsid w:val="11310D89"/>
    <w:rsid w:val="113F2FEB"/>
    <w:rsid w:val="1147904D"/>
    <w:rsid w:val="115044C6"/>
    <w:rsid w:val="115EDA79"/>
    <w:rsid w:val="117557A8"/>
    <w:rsid w:val="11F21270"/>
    <w:rsid w:val="1213CA58"/>
    <w:rsid w:val="12291B10"/>
    <w:rsid w:val="12370014"/>
    <w:rsid w:val="12A590E5"/>
    <w:rsid w:val="12A7873A"/>
    <w:rsid w:val="12BC0951"/>
    <w:rsid w:val="12D95691"/>
    <w:rsid w:val="12F4344A"/>
    <w:rsid w:val="130D477D"/>
    <w:rsid w:val="13141C36"/>
    <w:rsid w:val="1338C7A1"/>
    <w:rsid w:val="137BEC7B"/>
    <w:rsid w:val="138BA501"/>
    <w:rsid w:val="13A0F431"/>
    <w:rsid w:val="13C52EDC"/>
    <w:rsid w:val="13CF66FF"/>
    <w:rsid w:val="14141282"/>
    <w:rsid w:val="141ECBEB"/>
    <w:rsid w:val="143BB2F8"/>
    <w:rsid w:val="145C88BF"/>
    <w:rsid w:val="145F0A03"/>
    <w:rsid w:val="146B69CD"/>
    <w:rsid w:val="1479974D"/>
    <w:rsid w:val="1479D0B0"/>
    <w:rsid w:val="14BE85FA"/>
    <w:rsid w:val="14DB827E"/>
    <w:rsid w:val="1500A2B1"/>
    <w:rsid w:val="1550FE6D"/>
    <w:rsid w:val="156AD3C2"/>
    <w:rsid w:val="15812056"/>
    <w:rsid w:val="158B9036"/>
    <w:rsid w:val="15A48E78"/>
    <w:rsid w:val="15B058A2"/>
    <w:rsid w:val="15C6FD17"/>
    <w:rsid w:val="15E8CD9D"/>
    <w:rsid w:val="15F698ED"/>
    <w:rsid w:val="161589DC"/>
    <w:rsid w:val="162D2D14"/>
    <w:rsid w:val="1634E052"/>
    <w:rsid w:val="16358FA9"/>
    <w:rsid w:val="163DE6FA"/>
    <w:rsid w:val="16461205"/>
    <w:rsid w:val="164A70FB"/>
    <w:rsid w:val="1669706F"/>
    <w:rsid w:val="16727A38"/>
    <w:rsid w:val="169A5D7C"/>
    <w:rsid w:val="16A3AF00"/>
    <w:rsid w:val="16AB5256"/>
    <w:rsid w:val="16C2DAE3"/>
    <w:rsid w:val="16C2E0F1"/>
    <w:rsid w:val="16D4C94F"/>
    <w:rsid w:val="1715C3C3"/>
    <w:rsid w:val="17216A33"/>
    <w:rsid w:val="175235AF"/>
    <w:rsid w:val="1779B80C"/>
    <w:rsid w:val="178183B3"/>
    <w:rsid w:val="17B4AAF7"/>
    <w:rsid w:val="17D2D8F8"/>
    <w:rsid w:val="17D61481"/>
    <w:rsid w:val="17E30709"/>
    <w:rsid w:val="17EE8F3F"/>
    <w:rsid w:val="180951B0"/>
    <w:rsid w:val="181E2A43"/>
    <w:rsid w:val="183DD514"/>
    <w:rsid w:val="184119A8"/>
    <w:rsid w:val="1852C2B5"/>
    <w:rsid w:val="1862DAF0"/>
    <w:rsid w:val="186A47A6"/>
    <w:rsid w:val="187A147E"/>
    <w:rsid w:val="188A2005"/>
    <w:rsid w:val="189813B2"/>
    <w:rsid w:val="18CD6F42"/>
    <w:rsid w:val="18E22AF5"/>
    <w:rsid w:val="191A66E4"/>
    <w:rsid w:val="1948F3BE"/>
    <w:rsid w:val="194ACF75"/>
    <w:rsid w:val="195558EA"/>
    <w:rsid w:val="198F4852"/>
    <w:rsid w:val="19A0DC48"/>
    <w:rsid w:val="19A51182"/>
    <w:rsid w:val="19DE08E8"/>
    <w:rsid w:val="19EAB6F9"/>
    <w:rsid w:val="19F9C487"/>
    <w:rsid w:val="1A57FD4B"/>
    <w:rsid w:val="1A622088"/>
    <w:rsid w:val="1A8058AE"/>
    <w:rsid w:val="1A965103"/>
    <w:rsid w:val="1AA0E9C0"/>
    <w:rsid w:val="1AAAE550"/>
    <w:rsid w:val="1AAD7D29"/>
    <w:rsid w:val="1AB00167"/>
    <w:rsid w:val="1AC49C1D"/>
    <w:rsid w:val="1B1FE26D"/>
    <w:rsid w:val="1B30D095"/>
    <w:rsid w:val="1B3E1897"/>
    <w:rsid w:val="1B48BEE5"/>
    <w:rsid w:val="1B5A879A"/>
    <w:rsid w:val="1B776F1E"/>
    <w:rsid w:val="1BCD9776"/>
    <w:rsid w:val="1BE07FEB"/>
    <w:rsid w:val="1BE1DF08"/>
    <w:rsid w:val="1C0200F9"/>
    <w:rsid w:val="1C1BA0B7"/>
    <w:rsid w:val="1C34C955"/>
    <w:rsid w:val="1C44B32B"/>
    <w:rsid w:val="1C4E08A9"/>
    <w:rsid w:val="1C632566"/>
    <w:rsid w:val="1C658E55"/>
    <w:rsid w:val="1C670594"/>
    <w:rsid w:val="1C6BFBC0"/>
    <w:rsid w:val="1C6EFB32"/>
    <w:rsid w:val="1C77E58C"/>
    <w:rsid w:val="1C78EB2E"/>
    <w:rsid w:val="1C9E6F24"/>
    <w:rsid w:val="1CA35092"/>
    <w:rsid w:val="1CB986EF"/>
    <w:rsid w:val="1CCCBB1C"/>
    <w:rsid w:val="1CE36456"/>
    <w:rsid w:val="1CFAA72C"/>
    <w:rsid w:val="1CFD18C5"/>
    <w:rsid w:val="1D0E86C0"/>
    <w:rsid w:val="1D110DA3"/>
    <w:rsid w:val="1D450AA1"/>
    <w:rsid w:val="1D4AAE05"/>
    <w:rsid w:val="1D4DE143"/>
    <w:rsid w:val="1D5720D8"/>
    <w:rsid w:val="1D597637"/>
    <w:rsid w:val="1D7237B7"/>
    <w:rsid w:val="1D9222C5"/>
    <w:rsid w:val="1DF3022F"/>
    <w:rsid w:val="1E473157"/>
    <w:rsid w:val="1E8B7619"/>
    <w:rsid w:val="1E90D83C"/>
    <w:rsid w:val="1E92620C"/>
    <w:rsid w:val="1EB2A1A8"/>
    <w:rsid w:val="1EB5E689"/>
    <w:rsid w:val="1EE4A14B"/>
    <w:rsid w:val="1F0A756A"/>
    <w:rsid w:val="1F33894E"/>
    <w:rsid w:val="1F37DA3C"/>
    <w:rsid w:val="1F611493"/>
    <w:rsid w:val="1F6A0EC0"/>
    <w:rsid w:val="1F766127"/>
    <w:rsid w:val="1F7BDD07"/>
    <w:rsid w:val="1F7FA025"/>
    <w:rsid w:val="1F8ADF82"/>
    <w:rsid w:val="1FD97766"/>
    <w:rsid w:val="1FDEE63F"/>
    <w:rsid w:val="200302E8"/>
    <w:rsid w:val="202C5A9C"/>
    <w:rsid w:val="203F2BC0"/>
    <w:rsid w:val="2054470C"/>
    <w:rsid w:val="205B0E77"/>
    <w:rsid w:val="206D0961"/>
    <w:rsid w:val="2076A5B2"/>
    <w:rsid w:val="207F52C9"/>
    <w:rsid w:val="2082B3D4"/>
    <w:rsid w:val="208C256F"/>
    <w:rsid w:val="20BE0BB5"/>
    <w:rsid w:val="20C597D1"/>
    <w:rsid w:val="20D7E925"/>
    <w:rsid w:val="20DA1C91"/>
    <w:rsid w:val="211736AD"/>
    <w:rsid w:val="2122882D"/>
    <w:rsid w:val="2123841F"/>
    <w:rsid w:val="215BB4FE"/>
    <w:rsid w:val="21D88118"/>
    <w:rsid w:val="21F0F561"/>
    <w:rsid w:val="21F94E4E"/>
    <w:rsid w:val="2219B500"/>
    <w:rsid w:val="222068A4"/>
    <w:rsid w:val="22410AF1"/>
    <w:rsid w:val="22463F82"/>
    <w:rsid w:val="224A19E7"/>
    <w:rsid w:val="22820000"/>
    <w:rsid w:val="228EA173"/>
    <w:rsid w:val="22A60040"/>
    <w:rsid w:val="22AC20F8"/>
    <w:rsid w:val="22DBE118"/>
    <w:rsid w:val="23035F73"/>
    <w:rsid w:val="2309DBAC"/>
    <w:rsid w:val="23145C12"/>
    <w:rsid w:val="23196D6A"/>
    <w:rsid w:val="233D14DD"/>
    <w:rsid w:val="234A9771"/>
    <w:rsid w:val="235FCA90"/>
    <w:rsid w:val="23621D49"/>
    <w:rsid w:val="236D0BC6"/>
    <w:rsid w:val="2376DA96"/>
    <w:rsid w:val="2376EB3E"/>
    <w:rsid w:val="2378DEFA"/>
    <w:rsid w:val="239CF524"/>
    <w:rsid w:val="23A4BD3B"/>
    <w:rsid w:val="23C2AF87"/>
    <w:rsid w:val="23F04EEC"/>
    <w:rsid w:val="23F13F60"/>
    <w:rsid w:val="241930F3"/>
    <w:rsid w:val="2420A6FD"/>
    <w:rsid w:val="243170C1"/>
    <w:rsid w:val="2431D893"/>
    <w:rsid w:val="243FE6BA"/>
    <w:rsid w:val="247B542C"/>
    <w:rsid w:val="247EFEB0"/>
    <w:rsid w:val="24824C56"/>
    <w:rsid w:val="2490F07B"/>
    <w:rsid w:val="24C89E6E"/>
    <w:rsid w:val="24C9FCB0"/>
    <w:rsid w:val="24D41D59"/>
    <w:rsid w:val="24D8707B"/>
    <w:rsid w:val="24DBE18F"/>
    <w:rsid w:val="24FBA982"/>
    <w:rsid w:val="250EC04C"/>
    <w:rsid w:val="2512A8CD"/>
    <w:rsid w:val="252BAAEB"/>
    <w:rsid w:val="253660B2"/>
    <w:rsid w:val="2542953C"/>
    <w:rsid w:val="25493264"/>
    <w:rsid w:val="2551C1DB"/>
    <w:rsid w:val="2553B9B1"/>
    <w:rsid w:val="255EA1BE"/>
    <w:rsid w:val="2563C2A6"/>
    <w:rsid w:val="25AE3A98"/>
    <w:rsid w:val="25B335D9"/>
    <w:rsid w:val="25D0D5DC"/>
    <w:rsid w:val="25FEC33D"/>
    <w:rsid w:val="260B6AE5"/>
    <w:rsid w:val="262081D1"/>
    <w:rsid w:val="2636BDE1"/>
    <w:rsid w:val="264F9F45"/>
    <w:rsid w:val="2659648E"/>
    <w:rsid w:val="265EE654"/>
    <w:rsid w:val="26902E58"/>
    <w:rsid w:val="26A76C5E"/>
    <w:rsid w:val="26BB3724"/>
    <w:rsid w:val="26CBEE89"/>
    <w:rsid w:val="26EEBD88"/>
    <w:rsid w:val="27433DC6"/>
    <w:rsid w:val="279F2129"/>
    <w:rsid w:val="27AFFD7F"/>
    <w:rsid w:val="27B55EFB"/>
    <w:rsid w:val="27F62747"/>
    <w:rsid w:val="281BDC90"/>
    <w:rsid w:val="283915C1"/>
    <w:rsid w:val="283E6EDC"/>
    <w:rsid w:val="283EF6F6"/>
    <w:rsid w:val="2846BC4A"/>
    <w:rsid w:val="2859E145"/>
    <w:rsid w:val="285AB575"/>
    <w:rsid w:val="28850DE8"/>
    <w:rsid w:val="289BBBF5"/>
    <w:rsid w:val="28A958A5"/>
    <w:rsid w:val="28AAA42C"/>
    <w:rsid w:val="28AE0C9E"/>
    <w:rsid w:val="28AF323E"/>
    <w:rsid w:val="28BCAF3C"/>
    <w:rsid w:val="28D1C57D"/>
    <w:rsid w:val="28E69E61"/>
    <w:rsid w:val="29305E86"/>
    <w:rsid w:val="29591AAA"/>
    <w:rsid w:val="296058FA"/>
    <w:rsid w:val="296DA43B"/>
    <w:rsid w:val="296DCCD7"/>
    <w:rsid w:val="29A322C1"/>
    <w:rsid w:val="29D83C34"/>
    <w:rsid w:val="29EC5C44"/>
    <w:rsid w:val="2A211560"/>
    <w:rsid w:val="2A79A9D3"/>
    <w:rsid w:val="2A7CCEE2"/>
    <w:rsid w:val="2A87155C"/>
    <w:rsid w:val="2A87A5B6"/>
    <w:rsid w:val="2A89D1AF"/>
    <w:rsid w:val="2A946CA3"/>
    <w:rsid w:val="2AA4D827"/>
    <w:rsid w:val="2AA6AB65"/>
    <w:rsid w:val="2AD093B7"/>
    <w:rsid w:val="2ADBA97B"/>
    <w:rsid w:val="2AE6804F"/>
    <w:rsid w:val="2B011382"/>
    <w:rsid w:val="2B042C86"/>
    <w:rsid w:val="2B0F9735"/>
    <w:rsid w:val="2B24BC2F"/>
    <w:rsid w:val="2B6999E1"/>
    <w:rsid w:val="2B716A43"/>
    <w:rsid w:val="2B949FF4"/>
    <w:rsid w:val="2B974C7F"/>
    <w:rsid w:val="2B9EBD1B"/>
    <w:rsid w:val="2B9FCA32"/>
    <w:rsid w:val="2BBE8970"/>
    <w:rsid w:val="2BD3BB39"/>
    <w:rsid w:val="2C435B76"/>
    <w:rsid w:val="2C60AFB2"/>
    <w:rsid w:val="2C78BEA0"/>
    <w:rsid w:val="2C82DF1F"/>
    <w:rsid w:val="2C85F6AC"/>
    <w:rsid w:val="2C8C6972"/>
    <w:rsid w:val="2C971854"/>
    <w:rsid w:val="2C9F63A1"/>
    <w:rsid w:val="2CC963F9"/>
    <w:rsid w:val="2D209E6B"/>
    <w:rsid w:val="2D235BC0"/>
    <w:rsid w:val="2D51C0FA"/>
    <w:rsid w:val="2D6CCA97"/>
    <w:rsid w:val="2D821FCE"/>
    <w:rsid w:val="2D83B25E"/>
    <w:rsid w:val="2D894181"/>
    <w:rsid w:val="2D9173EF"/>
    <w:rsid w:val="2DA4B21B"/>
    <w:rsid w:val="2DA8E0D5"/>
    <w:rsid w:val="2DAA0420"/>
    <w:rsid w:val="2DB427BB"/>
    <w:rsid w:val="2DE99B2C"/>
    <w:rsid w:val="2E144593"/>
    <w:rsid w:val="2E2DA7A4"/>
    <w:rsid w:val="2E827653"/>
    <w:rsid w:val="2E9E9F3E"/>
    <w:rsid w:val="2EB433AF"/>
    <w:rsid w:val="2EC58A3E"/>
    <w:rsid w:val="2EEAEC12"/>
    <w:rsid w:val="2F314B0C"/>
    <w:rsid w:val="2F6CD049"/>
    <w:rsid w:val="2F70CA92"/>
    <w:rsid w:val="2FBB5A3B"/>
    <w:rsid w:val="2FC471C2"/>
    <w:rsid w:val="2FC5623A"/>
    <w:rsid w:val="2FC8BDB9"/>
    <w:rsid w:val="2FDA725E"/>
    <w:rsid w:val="2FE7C6D2"/>
    <w:rsid w:val="30060297"/>
    <w:rsid w:val="302EA7A7"/>
    <w:rsid w:val="302F5430"/>
    <w:rsid w:val="307B68E1"/>
    <w:rsid w:val="3084AFC2"/>
    <w:rsid w:val="308EBE1F"/>
    <w:rsid w:val="309DB9A7"/>
    <w:rsid w:val="30CAD65C"/>
    <w:rsid w:val="30E313EC"/>
    <w:rsid w:val="30E68C72"/>
    <w:rsid w:val="30E76CDF"/>
    <w:rsid w:val="3122AB3A"/>
    <w:rsid w:val="3129668E"/>
    <w:rsid w:val="3171B999"/>
    <w:rsid w:val="31764157"/>
    <w:rsid w:val="3197A9AA"/>
    <w:rsid w:val="31B37760"/>
    <w:rsid w:val="31B61F5F"/>
    <w:rsid w:val="31B84735"/>
    <w:rsid w:val="31F435FC"/>
    <w:rsid w:val="3224040F"/>
    <w:rsid w:val="325AFA21"/>
    <w:rsid w:val="325D75BB"/>
    <w:rsid w:val="32636B03"/>
    <w:rsid w:val="3270FA20"/>
    <w:rsid w:val="32822CF1"/>
    <w:rsid w:val="32978236"/>
    <w:rsid w:val="32ACE6C4"/>
    <w:rsid w:val="32C09318"/>
    <w:rsid w:val="32E7C5F4"/>
    <w:rsid w:val="32E8DDC6"/>
    <w:rsid w:val="32FBD8DD"/>
    <w:rsid w:val="32FF549A"/>
    <w:rsid w:val="330CDCB1"/>
    <w:rsid w:val="33179939"/>
    <w:rsid w:val="331C9551"/>
    <w:rsid w:val="3326C8D9"/>
    <w:rsid w:val="3343F352"/>
    <w:rsid w:val="33802E73"/>
    <w:rsid w:val="33811F80"/>
    <w:rsid w:val="3387474F"/>
    <w:rsid w:val="339982F0"/>
    <w:rsid w:val="33AACA36"/>
    <w:rsid w:val="33D75B3F"/>
    <w:rsid w:val="33EAF140"/>
    <w:rsid w:val="34097A01"/>
    <w:rsid w:val="34136265"/>
    <w:rsid w:val="34690122"/>
    <w:rsid w:val="346BEFE0"/>
    <w:rsid w:val="348D4E26"/>
    <w:rsid w:val="34A47E35"/>
    <w:rsid w:val="34C7EA9C"/>
    <w:rsid w:val="34EFF7BA"/>
    <w:rsid w:val="3511F35A"/>
    <w:rsid w:val="351DA604"/>
    <w:rsid w:val="35470C59"/>
    <w:rsid w:val="35553DF0"/>
    <w:rsid w:val="356286A7"/>
    <w:rsid w:val="356F3907"/>
    <w:rsid w:val="35763AAB"/>
    <w:rsid w:val="357ACACA"/>
    <w:rsid w:val="3597E403"/>
    <w:rsid w:val="35A19FB6"/>
    <w:rsid w:val="35A34316"/>
    <w:rsid w:val="35A6C7BD"/>
    <w:rsid w:val="35B8E0C6"/>
    <w:rsid w:val="35C496C5"/>
    <w:rsid w:val="35C53462"/>
    <w:rsid w:val="35F35FFB"/>
    <w:rsid w:val="35FAA01E"/>
    <w:rsid w:val="365462AC"/>
    <w:rsid w:val="3656C74F"/>
    <w:rsid w:val="366149A0"/>
    <w:rsid w:val="369238EB"/>
    <w:rsid w:val="36B53D93"/>
    <w:rsid w:val="36E4817C"/>
    <w:rsid w:val="36EB80D2"/>
    <w:rsid w:val="36EF60AC"/>
    <w:rsid w:val="36FBDF58"/>
    <w:rsid w:val="3714F092"/>
    <w:rsid w:val="37442F5F"/>
    <w:rsid w:val="3744DA37"/>
    <w:rsid w:val="374E783D"/>
    <w:rsid w:val="377C672D"/>
    <w:rsid w:val="37931C7D"/>
    <w:rsid w:val="37A64F99"/>
    <w:rsid w:val="3831FE82"/>
    <w:rsid w:val="3845EB15"/>
    <w:rsid w:val="38575EAC"/>
    <w:rsid w:val="385CD185"/>
    <w:rsid w:val="389DCA9B"/>
    <w:rsid w:val="389FBF46"/>
    <w:rsid w:val="38B87D80"/>
    <w:rsid w:val="38E219E4"/>
    <w:rsid w:val="38E388B8"/>
    <w:rsid w:val="39155D8E"/>
    <w:rsid w:val="39182DAB"/>
    <w:rsid w:val="3970E95D"/>
    <w:rsid w:val="39B74B37"/>
    <w:rsid w:val="39DF4BFC"/>
    <w:rsid w:val="39E3B53C"/>
    <w:rsid w:val="3A037990"/>
    <w:rsid w:val="3A082B75"/>
    <w:rsid w:val="3A638AC5"/>
    <w:rsid w:val="3A63C59A"/>
    <w:rsid w:val="3A73DEB1"/>
    <w:rsid w:val="3A8290D7"/>
    <w:rsid w:val="3A830383"/>
    <w:rsid w:val="3AC16631"/>
    <w:rsid w:val="3AC7AA72"/>
    <w:rsid w:val="3AE94EA9"/>
    <w:rsid w:val="3AE98E06"/>
    <w:rsid w:val="3AF4938B"/>
    <w:rsid w:val="3AF76092"/>
    <w:rsid w:val="3AFB4884"/>
    <w:rsid w:val="3B146DAB"/>
    <w:rsid w:val="3B3030FD"/>
    <w:rsid w:val="3B5DB2F2"/>
    <w:rsid w:val="3B666C95"/>
    <w:rsid w:val="3B72F542"/>
    <w:rsid w:val="3B751981"/>
    <w:rsid w:val="3B7FE1BF"/>
    <w:rsid w:val="3B8E381A"/>
    <w:rsid w:val="3BB82B5A"/>
    <w:rsid w:val="3BD1F86D"/>
    <w:rsid w:val="3BDA5246"/>
    <w:rsid w:val="3C07F352"/>
    <w:rsid w:val="3C41D301"/>
    <w:rsid w:val="3C5E4783"/>
    <w:rsid w:val="3C7BEE16"/>
    <w:rsid w:val="3C821F1C"/>
    <w:rsid w:val="3C8ADFE8"/>
    <w:rsid w:val="3CB60560"/>
    <w:rsid w:val="3CB9B20E"/>
    <w:rsid w:val="3CCE6F3E"/>
    <w:rsid w:val="3CDC9EB4"/>
    <w:rsid w:val="3CF231B5"/>
    <w:rsid w:val="3D093D4E"/>
    <w:rsid w:val="3D2E5F1B"/>
    <w:rsid w:val="3D41E03D"/>
    <w:rsid w:val="3D6A628D"/>
    <w:rsid w:val="3D8EE441"/>
    <w:rsid w:val="3D914ADB"/>
    <w:rsid w:val="3DF06878"/>
    <w:rsid w:val="3E10F66B"/>
    <w:rsid w:val="3E3E1AD3"/>
    <w:rsid w:val="3E4351CF"/>
    <w:rsid w:val="3E4C72D0"/>
    <w:rsid w:val="3E4E1B4B"/>
    <w:rsid w:val="3E511E24"/>
    <w:rsid w:val="3E5B9789"/>
    <w:rsid w:val="3E6B2CB6"/>
    <w:rsid w:val="3E8D4A3B"/>
    <w:rsid w:val="3EE2A5F6"/>
    <w:rsid w:val="3EF51D9B"/>
    <w:rsid w:val="3EF5211E"/>
    <w:rsid w:val="3F43D36A"/>
    <w:rsid w:val="3F79BB27"/>
    <w:rsid w:val="3F9011DF"/>
    <w:rsid w:val="3FB7179A"/>
    <w:rsid w:val="3FC46F72"/>
    <w:rsid w:val="3FCF3C7F"/>
    <w:rsid w:val="4007F95D"/>
    <w:rsid w:val="4008F0E4"/>
    <w:rsid w:val="40607AF0"/>
    <w:rsid w:val="406566FE"/>
    <w:rsid w:val="406D3791"/>
    <w:rsid w:val="4072F349"/>
    <w:rsid w:val="407D97C2"/>
    <w:rsid w:val="40A40DA8"/>
    <w:rsid w:val="40D7F218"/>
    <w:rsid w:val="40E3BFE2"/>
    <w:rsid w:val="40FBDE13"/>
    <w:rsid w:val="411364A3"/>
    <w:rsid w:val="41183FBA"/>
    <w:rsid w:val="41234699"/>
    <w:rsid w:val="41322913"/>
    <w:rsid w:val="41905983"/>
    <w:rsid w:val="41934AB6"/>
    <w:rsid w:val="419F750A"/>
    <w:rsid w:val="41B82D96"/>
    <w:rsid w:val="41FD39F6"/>
    <w:rsid w:val="42193CCB"/>
    <w:rsid w:val="4228DDEB"/>
    <w:rsid w:val="422A77A2"/>
    <w:rsid w:val="4231BED3"/>
    <w:rsid w:val="425678D0"/>
    <w:rsid w:val="429E171E"/>
    <w:rsid w:val="42AF4B39"/>
    <w:rsid w:val="42B1016C"/>
    <w:rsid w:val="430A483D"/>
    <w:rsid w:val="433CDF7B"/>
    <w:rsid w:val="434CAA5F"/>
    <w:rsid w:val="435AB9B0"/>
    <w:rsid w:val="436668A5"/>
    <w:rsid w:val="43A1A4D7"/>
    <w:rsid w:val="43B54837"/>
    <w:rsid w:val="43E60EA5"/>
    <w:rsid w:val="44089438"/>
    <w:rsid w:val="4414A1E5"/>
    <w:rsid w:val="4417D9F2"/>
    <w:rsid w:val="443E39F3"/>
    <w:rsid w:val="445709EA"/>
    <w:rsid w:val="448A904C"/>
    <w:rsid w:val="44A716E5"/>
    <w:rsid w:val="44BEAF27"/>
    <w:rsid w:val="44F10013"/>
    <w:rsid w:val="44F5C002"/>
    <w:rsid w:val="453BB5DE"/>
    <w:rsid w:val="4581201D"/>
    <w:rsid w:val="45848534"/>
    <w:rsid w:val="45A07E03"/>
    <w:rsid w:val="45CA2F9B"/>
    <w:rsid w:val="45E42290"/>
    <w:rsid w:val="45EA76A5"/>
    <w:rsid w:val="45F184BC"/>
    <w:rsid w:val="45F6EBDD"/>
    <w:rsid w:val="4602E48C"/>
    <w:rsid w:val="460F7635"/>
    <w:rsid w:val="461FD02F"/>
    <w:rsid w:val="4622BEAC"/>
    <w:rsid w:val="4624308C"/>
    <w:rsid w:val="4635D2DB"/>
    <w:rsid w:val="465604CA"/>
    <w:rsid w:val="46673660"/>
    <w:rsid w:val="466973C8"/>
    <w:rsid w:val="46950584"/>
    <w:rsid w:val="46A599B8"/>
    <w:rsid w:val="46B08A28"/>
    <w:rsid w:val="46B47305"/>
    <w:rsid w:val="46DC7906"/>
    <w:rsid w:val="46F838BD"/>
    <w:rsid w:val="46FBEBA2"/>
    <w:rsid w:val="474ABB07"/>
    <w:rsid w:val="476383A8"/>
    <w:rsid w:val="476BB2A9"/>
    <w:rsid w:val="4779DD30"/>
    <w:rsid w:val="477E1938"/>
    <w:rsid w:val="479AA7C3"/>
    <w:rsid w:val="47A7A07B"/>
    <w:rsid w:val="47AD1A54"/>
    <w:rsid w:val="47BBFD54"/>
    <w:rsid w:val="47C39703"/>
    <w:rsid w:val="47F7A410"/>
    <w:rsid w:val="4837039E"/>
    <w:rsid w:val="483FA410"/>
    <w:rsid w:val="4845F4A3"/>
    <w:rsid w:val="4866AC9F"/>
    <w:rsid w:val="4867F2AF"/>
    <w:rsid w:val="4889CEE4"/>
    <w:rsid w:val="48A7A978"/>
    <w:rsid w:val="48CCDB72"/>
    <w:rsid w:val="493BD81A"/>
    <w:rsid w:val="49433E87"/>
    <w:rsid w:val="4954ED5C"/>
    <w:rsid w:val="49585C63"/>
    <w:rsid w:val="496C9E05"/>
    <w:rsid w:val="496EBE9F"/>
    <w:rsid w:val="49935F7F"/>
    <w:rsid w:val="49952B65"/>
    <w:rsid w:val="49D21638"/>
    <w:rsid w:val="49D4161C"/>
    <w:rsid w:val="49E92562"/>
    <w:rsid w:val="49F409BB"/>
    <w:rsid w:val="49FBA8F3"/>
    <w:rsid w:val="49FFCBD5"/>
    <w:rsid w:val="4A299191"/>
    <w:rsid w:val="4A33FD1E"/>
    <w:rsid w:val="4A4A7596"/>
    <w:rsid w:val="4A62C51A"/>
    <w:rsid w:val="4A645C67"/>
    <w:rsid w:val="4A84B3CF"/>
    <w:rsid w:val="4A894AA8"/>
    <w:rsid w:val="4A983732"/>
    <w:rsid w:val="4ACB4D6A"/>
    <w:rsid w:val="4ACB66C6"/>
    <w:rsid w:val="4ADBA12F"/>
    <w:rsid w:val="4AE13317"/>
    <w:rsid w:val="4AEFEAB9"/>
    <w:rsid w:val="4B0AD8AD"/>
    <w:rsid w:val="4B11CAF7"/>
    <w:rsid w:val="4B3A32DF"/>
    <w:rsid w:val="4B4696F9"/>
    <w:rsid w:val="4B582E42"/>
    <w:rsid w:val="4B63F2DC"/>
    <w:rsid w:val="4B914122"/>
    <w:rsid w:val="4B919F3D"/>
    <w:rsid w:val="4B9E93EA"/>
    <w:rsid w:val="4BB33451"/>
    <w:rsid w:val="4BCB4151"/>
    <w:rsid w:val="4BFC9B32"/>
    <w:rsid w:val="4C01FC4E"/>
    <w:rsid w:val="4C220A17"/>
    <w:rsid w:val="4C2AC6A6"/>
    <w:rsid w:val="4C3D2DE3"/>
    <w:rsid w:val="4C50D3BF"/>
    <w:rsid w:val="4C7AB35C"/>
    <w:rsid w:val="4C7D5CD9"/>
    <w:rsid w:val="4CB17D74"/>
    <w:rsid w:val="4CD1CFBB"/>
    <w:rsid w:val="4D0A7884"/>
    <w:rsid w:val="4D0BBC3B"/>
    <w:rsid w:val="4D285B4D"/>
    <w:rsid w:val="4D2C34CA"/>
    <w:rsid w:val="4D4A31B9"/>
    <w:rsid w:val="4D5A8F42"/>
    <w:rsid w:val="4D5B5AE6"/>
    <w:rsid w:val="4D9CB5C2"/>
    <w:rsid w:val="4DAC724F"/>
    <w:rsid w:val="4DBCB73B"/>
    <w:rsid w:val="4DD70235"/>
    <w:rsid w:val="4DD884CA"/>
    <w:rsid w:val="4DFADD19"/>
    <w:rsid w:val="4E0FD7CD"/>
    <w:rsid w:val="4E1B5909"/>
    <w:rsid w:val="4E1C7F7A"/>
    <w:rsid w:val="4E1D57F5"/>
    <w:rsid w:val="4E5EBC79"/>
    <w:rsid w:val="4E6C4162"/>
    <w:rsid w:val="4E77136A"/>
    <w:rsid w:val="4E836A56"/>
    <w:rsid w:val="4E933667"/>
    <w:rsid w:val="4EB9EC06"/>
    <w:rsid w:val="4EBA98F4"/>
    <w:rsid w:val="4ECFAD0D"/>
    <w:rsid w:val="4ED47672"/>
    <w:rsid w:val="4ED548B8"/>
    <w:rsid w:val="4F2143D1"/>
    <w:rsid w:val="4F5139E3"/>
    <w:rsid w:val="4F57D326"/>
    <w:rsid w:val="4F72D745"/>
    <w:rsid w:val="4F88D09C"/>
    <w:rsid w:val="4F89EE3F"/>
    <w:rsid w:val="4FB50FBA"/>
    <w:rsid w:val="4FBC8D75"/>
    <w:rsid w:val="4FC016AF"/>
    <w:rsid w:val="4FD86680"/>
    <w:rsid w:val="4FDEDB87"/>
    <w:rsid w:val="4FF2E1BA"/>
    <w:rsid w:val="50177FD2"/>
    <w:rsid w:val="50309172"/>
    <w:rsid w:val="505177DF"/>
    <w:rsid w:val="50526F01"/>
    <w:rsid w:val="50558083"/>
    <w:rsid w:val="506374B9"/>
    <w:rsid w:val="5076458B"/>
    <w:rsid w:val="507DCC69"/>
    <w:rsid w:val="508BD84D"/>
    <w:rsid w:val="50B0E201"/>
    <w:rsid w:val="50B47D44"/>
    <w:rsid w:val="50B48EEF"/>
    <w:rsid w:val="50C2459B"/>
    <w:rsid w:val="50C389AF"/>
    <w:rsid w:val="50FA9D9C"/>
    <w:rsid w:val="51084302"/>
    <w:rsid w:val="5121FA5F"/>
    <w:rsid w:val="513B244A"/>
    <w:rsid w:val="51BA1BF9"/>
    <w:rsid w:val="51BFEF3D"/>
    <w:rsid w:val="51D2A76A"/>
    <w:rsid w:val="51F67A62"/>
    <w:rsid w:val="51F7743E"/>
    <w:rsid w:val="51FC0E1F"/>
    <w:rsid w:val="520D4F8E"/>
    <w:rsid w:val="5250FB9C"/>
    <w:rsid w:val="52616AD5"/>
    <w:rsid w:val="526B053E"/>
    <w:rsid w:val="52766759"/>
    <w:rsid w:val="527ACAA4"/>
    <w:rsid w:val="527B6995"/>
    <w:rsid w:val="527C3BDD"/>
    <w:rsid w:val="528053D8"/>
    <w:rsid w:val="5294D5FE"/>
    <w:rsid w:val="52B50633"/>
    <w:rsid w:val="52B78B0A"/>
    <w:rsid w:val="52E786C8"/>
    <w:rsid w:val="531FDBA7"/>
    <w:rsid w:val="533D93C9"/>
    <w:rsid w:val="5389142C"/>
    <w:rsid w:val="53A2D77E"/>
    <w:rsid w:val="53AE7EAE"/>
    <w:rsid w:val="53EC4B97"/>
    <w:rsid w:val="53FEDB43"/>
    <w:rsid w:val="5434C8A2"/>
    <w:rsid w:val="545ED27E"/>
    <w:rsid w:val="5478E996"/>
    <w:rsid w:val="54BAC62E"/>
    <w:rsid w:val="54C333DA"/>
    <w:rsid w:val="54C876B6"/>
    <w:rsid w:val="54DC57E5"/>
    <w:rsid w:val="54E01D72"/>
    <w:rsid w:val="54E26B11"/>
    <w:rsid w:val="54EE5294"/>
    <w:rsid w:val="55047498"/>
    <w:rsid w:val="5506991F"/>
    <w:rsid w:val="55073AC3"/>
    <w:rsid w:val="5519099A"/>
    <w:rsid w:val="551FDDC1"/>
    <w:rsid w:val="5530A3A4"/>
    <w:rsid w:val="559A9C8B"/>
    <w:rsid w:val="55AB6696"/>
    <w:rsid w:val="55FF67F9"/>
    <w:rsid w:val="561C918E"/>
    <w:rsid w:val="561FD7AD"/>
    <w:rsid w:val="562DBA93"/>
    <w:rsid w:val="562F30C3"/>
    <w:rsid w:val="56951636"/>
    <w:rsid w:val="56DEA031"/>
    <w:rsid w:val="5706ACEC"/>
    <w:rsid w:val="57233BBF"/>
    <w:rsid w:val="573045E1"/>
    <w:rsid w:val="5731A049"/>
    <w:rsid w:val="574B858E"/>
    <w:rsid w:val="575570C6"/>
    <w:rsid w:val="57675F4B"/>
    <w:rsid w:val="57688638"/>
    <w:rsid w:val="576A4EF9"/>
    <w:rsid w:val="57B8F833"/>
    <w:rsid w:val="57C63222"/>
    <w:rsid w:val="57C8F6D5"/>
    <w:rsid w:val="57F955FA"/>
    <w:rsid w:val="57FF9DB5"/>
    <w:rsid w:val="5808441C"/>
    <w:rsid w:val="58385675"/>
    <w:rsid w:val="585AA454"/>
    <w:rsid w:val="585C8EC9"/>
    <w:rsid w:val="585CF323"/>
    <w:rsid w:val="585D77EE"/>
    <w:rsid w:val="588225C3"/>
    <w:rsid w:val="5892D178"/>
    <w:rsid w:val="58AF7970"/>
    <w:rsid w:val="58B9E119"/>
    <w:rsid w:val="58CB38A6"/>
    <w:rsid w:val="58E684E3"/>
    <w:rsid w:val="5909DD4F"/>
    <w:rsid w:val="592E308B"/>
    <w:rsid w:val="5944FBBD"/>
    <w:rsid w:val="596073D2"/>
    <w:rsid w:val="596E3F64"/>
    <w:rsid w:val="596EF472"/>
    <w:rsid w:val="59963176"/>
    <w:rsid w:val="59ABC892"/>
    <w:rsid w:val="59ED022E"/>
    <w:rsid w:val="59ED66BC"/>
    <w:rsid w:val="59F5172C"/>
    <w:rsid w:val="5A497DE3"/>
    <w:rsid w:val="5A4AD2B0"/>
    <w:rsid w:val="5A4D7B29"/>
    <w:rsid w:val="5A68D1BD"/>
    <w:rsid w:val="5A6965D9"/>
    <w:rsid w:val="5A925F81"/>
    <w:rsid w:val="5A948CF5"/>
    <w:rsid w:val="5AA41F7E"/>
    <w:rsid w:val="5AAC873A"/>
    <w:rsid w:val="5AB14787"/>
    <w:rsid w:val="5AB7FAC4"/>
    <w:rsid w:val="5AC44B63"/>
    <w:rsid w:val="5AC979F2"/>
    <w:rsid w:val="5ACE14C1"/>
    <w:rsid w:val="5AEA21E3"/>
    <w:rsid w:val="5B02BFEE"/>
    <w:rsid w:val="5B2604E5"/>
    <w:rsid w:val="5B29FE6B"/>
    <w:rsid w:val="5B5F12B1"/>
    <w:rsid w:val="5B748FE3"/>
    <w:rsid w:val="5BD43961"/>
    <w:rsid w:val="5BEAF65C"/>
    <w:rsid w:val="5BF551ED"/>
    <w:rsid w:val="5BF8D39A"/>
    <w:rsid w:val="5C2BE75A"/>
    <w:rsid w:val="5C3AFF42"/>
    <w:rsid w:val="5C4295AD"/>
    <w:rsid w:val="5C45C4D8"/>
    <w:rsid w:val="5C669212"/>
    <w:rsid w:val="5C77622F"/>
    <w:rsid w:val="5C7B1884"/>
    <w:rsid w:val="5CAE85BE"/>
    <w:rsid w:val="5CAEDB85"/>
    <w:rsid w:val="5CB8A2DD"/>
    <w:rsid w:val="5CCBF47A"/>
    <w:rsid w:val="5CF63CCE"/>
    <w:rsid w:val="5D0F2FCA"/>
    <w:rsid w:val="5D2ED527"/>
    <w:rsid w:val="5D4139CB"/>
    <w:rsid w:val="5D6507A4"/>
    <w:rsid w:val="5D941C71"/>
    <w:rsid w:val="5DE591E7"/>
    <w:rsid w:val="5DEEA02A"/>
    <w:rsid w:val="5E162E6F"/>
    <w:rsid w:val="5E16E850"/>
    <w:rsid w:val="5E23C5AF"/>
    <w:rsid w:val="5E520D39"/>
    <w:rsid w:val="5E613F45"/>
    <w:rsid w:val="5E80E479"/>
    <w:rsid w:val="5E8D4CA5"/>
    <w:rsid w:val="5E8F61DE"/>
    <w:rsid w:val="5E9AF43E"/>
    <w:rsid w:val="5EAAD408"/>
    <w:rsid w:val="5ECAF447"/>
    <w:rsid w:val="5EE7FA83"/>
    <w:rsid w:val="5EE90387"/>
    <w:rsid w:val="5EF6639F"/>
    <w:rsid w:val="5F0E21E4"/>
    <w:rsid w:val="5F2DD150"/>
    <w:rsid w:val="5F796D4F"/>
    <w:rsid w:val="5F986EF3"/>
    <w:rsid w:val="5FB3270C"/>
    <w:rsid w:val="5FB4CFD9"/>
    <w:rsid w:val="5FCFBD63"/>
    <w:rsid w:val="5FDF78F2"/>
    <w:rsid w:val="601AAFE9"/>
    <w:rsid w:val="603C3D09"/>
    <w:rsid w:val="60407B8A"/>
    <w:rsid w:val="604483DC"/>
    <w:rsid w:val="604619EE"/>
    <w:rsid w:val="605B9AE7"/>
    <w:rsid w:val="606E7398"/>
    <w:rsid w:val="607186C8"/>
    <w:rsid w:val="6079A5BC"/>
    <w:rsid w:val="6088961B"/>
    <w:rsid w:val="60D3FE44"/>
    <w:rsid w:val="60EC4981"/>
    <w:rsid w:val="60ECF786"/>
    <w:rsid w:val="612AF6DF"/>
    <w:rsid w:val="613F7BE9"/>
    <w:rsid w:val="61448C84"/>
    <w:rsid w:val="61E37497"/>
    <w:rsid w:val="61EC5317"/>
    <w:rsid w:val="61F01431"/>
    <w:rsid w:val="61FEDAE4"/>
    <w:rsid w:val="621215FF"/>
    <w:rsid w:val="6215C6AA"/>
    <w:rsid w:val="625CE714"/>
    <w:rsid w:val="62B9A3CE"/>
    <w:rsid w:val="62BBB0B1"/>
    <w:rsid w:val="62F11C3F"/>
    <w:rsid w:val="630141D9"/>
    <w:rsid w:val="6301ECEE"/>
    <w:rsid w:val="632B48BC"/>
    <w:rsid w:val="633E59C7"/>
    <w:rsid w:val="6340B5C5"/>
    <w:rsid w:val="6344976D"/>
    <w:rsid w:val="63981216"/>
    <w:rsid w:val="63A9BE11"/>
    <w:rsid w:val="63B45BE5"/>
    <w:rsid w:val="640F0E2A"/>
    <w:rsid w:val="64384EA5"/>
    <w:rsid w:val="64626062"/>
    <w:rsid w:val="648EB46B"/>
    <w:rsid w:val="64B077F8"/>
    <w:rsid w:val="64B6081E"/>
    <w:rsid w:val="650EE8C2"/>
    <w:rsid w:val="65110EC7"/>
    <w:rsid w:val="6523AC50"/>
    <w:rsid w:val="6534388D"/>
    <w:rsid w:val="6547318F"/>
    <w:rsid w:val="655047D8"/>
    <w:rsid w:val="6562F5C7"/>
    <w:rsid w:val="6566AED9"/>
    <w:rsid w:val="65853339"/>
    <w:rsid w:val="65A7E668"/>
    <w:rsid w:val="65B0F228"/>
    <w:rsid w:val="65D0C09F"/>
    <w:rsid w:val="65D93DE4"/>
    <w:rsid w:val="660776B2"/>
    <w:rsid w:val="663032E1"/>
    <w:rsid w:val="663412EF"/>
    <w:rsid w:val="6634D0FA"/>
    <w:rsid w:val="66354430"/>
    <w:rsid w:val="66396D42"/>
    <w:rsid w:val="6661F7FC"/>
    <w:rsid w:val="667A01D0"/>
    <w:rsid w:val="66902590"/>
    <w:rsid w:val="66A3F901"/>
    <w:rsid w:val="66AC5E2E"/>
    <w:rsid w:val="66B82F13"/>
    <w:rsid w:val="66BE1316"/>
    <w:rsid w:val="66C09CBF"/>
    <w:rsid w:val="66DE3B1A"/>
    <w:rsid w:val="66E94C90"/>
    <w:rsid w:val="66F9931E"/>
    <w:rsid w:val="67031654"/>
    <w:rsid w:val="67033428"/>
    <w:rsid w:val="670E6D4B"/>
    <w:rsid w:val="672D6BC7"/>
    <w:rsid w:val="67349BE0"/>
    <w:rsid w:val="67479CEF"/>
    <w:rsid w:val="6794E07C"/>
    <w:rsid w:val="679512A6"/>
    <w:rsid w:val="67A096ED"/>
    <w:rsid w:val="67BBD8B1"/>
    <w:rsid w:val="67BD6A60"/>
    <w:rsid w:val="67C74453"/>
    <w:rsid w:val="67D86F86"/>
    <w:rsid w:val="67E629CC"/>
    <w:rsid w:val="67EA8490"/>
    <w:rsid w:val="68087D26"/>
    <w:rsid w:val="680F2D6C"/>
    <w:rsid w:val="6836790C"/>
    <w:rsid w:val="683B501D"/>
    <w:rsid w:val="68406E55"/>
    <w:rsid w:val="6860E4AD"/>
    <w:rsid w:val="686DDCBB"/>
    <w:rsid w:val="686E9EFC"/>
    <w:rsid w:val="6876AF8D"/>
    <w:rsid w:val="6883175C"/>
    <w:rsid w:val="68845E1E"/>
    <w:rsid w:val="689325FE"/>
    <w:rsid w:val="68A28DE0"/>
    <w:rsid w:val="68BBA17D"/>
    <w:rsid w:val="68D229DE"/>
    <w:rsid w:val="68F4A3FE"/>
    <w:rsid w:val="68FEDEBB"/>
    <w:rsid w:val="6900176D"/>
    <w:rsid w:val="69169D41"/>
    <w:rsid w:val="691A61C0"/>
    <w:rsid w:val="69245CA3"/>
    <w:rsid w:val="696155AC"/>
    <w:rsid w:val="69A8F92B"/>
    <w:rsid w:val="69AEEEC4"/>
    <w:rsid w:val="69AF36AA"/>
    <w:rsid w:val="69B6AA05"/>
    <w:rsid w:val="69C4BF5C"/>
    <w:rsid w:val="6A273511"/>
    <w:rsid w:val="6A31E4DD"/>
    <w:rsid w:val="6A455445"/>
    <w:rsid w:val="6A66D11B"/>
    <w:rsid w:val="6A76ABC7"/>
    <w:rsid w:val="6A812992"/>
    <w:rsid w:val="6AC550F2"/>
    <w:rsid w:val="6AC6681E"/>
    <w:rsid w:val="6ADCA1BF"/>
    <w:rsid w:val="6AF8062B"/>
    <w:rsid w:val="6B244327"/>
    <w:rsid w:val="6B4D82A1"/>
    <w:rsid w:val="6B4FBFFB"/>
    <w:rsid w:val="6B5F1B9F"/>
    <w:rsid w:val="6B65309F"/>
    <w:rsid w:val="6B6D53E9"/>
    <w:rsid w:val="6B868D49"/>
    <w:rsid w:val="6B86DEEB"/>
    <w:rsid w:val="6BA40C7E"/>
    <w:rsid w:val="6BC05E28"/>
    <w:rsid w:val="6BDA20A0"/>
    <w:rsid w:val="6BEB9CB2"/>
    <w:rsid w:val="6C0C6AA9"/>
    <w:rsid w:val="6C1CA39E"/>
    <w:rsid w:val="6C3F0AD7"/>
    <w:rsid w:val="6C6F3E97"/>
    <w:rsid w:val="6CB1BBB8"/>
    <w:rsid w:val="6CFB3998"/>
    <w:rsid w:val="6D037EAC"/>
    <w:rsid w:val="6D52E2BA"/>
    <w:rsid w:val="6D5BB4B5"/>
    <w:rsid w:val="6D885A3B"/>
    <w:rsid w:val="6DA243A4"/>
    <w:rsid w:val="6DA84B4D"/>
    <w:rsid w:val="6DB9A547"/>
    <w:rsid w:val="6DBB65B7"/>
    <w:rsid w:val="6DC879EC"/>
    <w:rsid w:val="6DF4B4AD"/>
    <w:rsid w:val="6E585A74"/>
    <w:rsid w:val="6E6A5552"/>
    <w:rsid w:val="6E735D94"/>
    <w:rsid w:val="6E73C8E8"/>
    <w:rsid w:val="6E9813A1"/>
    <w:rsid w:val="6EAED497"/>
    <w:rsid w:val="6EB4F3E2"/>
    <w:rsid w:val="6EE66198"/>
    <w:rsid w:val="6F012E04"/>
    <w:rsid w:val="6F026619"/>
    <w:rsid w:val="6F0419E9"/>
    <w:rsid w:val="6F0958AA"/>
    <w:rsid w:val="6F0E2442"/>
    <w:rsid w:val="6F202F88"/>
    <w:rsid w:val="6F217B8A"/>
    <w:rsid w:val="6F3CDF13"/>
    <w:rsid w:val="6F5137A1"/>
    <w:rsid w:val="6F520DAA"/>
    <w:rsid w:val="6F79B5D5"/>
    <w:rsid w:val="6FB24720"/>
    <w:rsid w:val="6FB3C459"/>
    <w:rsid w:val="6FC8CB88"/>
    <w:rsid w:val="6FCE3824"/>
    <w:rsid w:val="6FD6F710"/>
    <w:rsid w:val="6FFD674F"/>
    <w:rsid w:val="6FFE2C2A"/>
    <w:rsid w:val="6FFF0E66"/>
    <w:rsid w:val="70002ED0"/>
    <w:rsid w:val="7012E426"/>
    <w:rsid w:val="702EE8AE"/>
    <w:rsid w:val="7067263D"/>
    <w:rsid w:val="707CD5D6"/>
    <w:rsid w:val="709BE3EB"/>
    <w:rsid w:val="70BFAA39"/>
    <w:rsid w:val="70D43479"/>
    <w:rsid w:val="70D51339"/>
    <w:rsid w:val="70DAEFA0"/>
    <w:rsid w:val="70E71690"/>
    <w:rsid w:val="70ECB8E7"/>
    <w:rsid w:val="71555CF8"/>
    <w:rsid w:val="71621771"/>
    <w:rsid w:val="71A8A5D7"/>
    <w:rsid w:val="71C009A1"/>
    <w:rsid w:val="71E378E8"/>
    <w:rsid w:val="71E83793"/>
    <w:rsid w:val="71F3FBD6"/>
    <w:rsid w:val="7206BD78"/>
    <w:rsid w:val="7210FE9D"/>
    <w:rsid w:val="72166EF5"/>
    <w:rsid w:val="722065B3"/>
    <w:rsid w:val="7226C427"/>
    <w:rsid w:val="722974DB"/>
    <w:rsid w:val="722B79BE"/>
    <w:rsid w:val="724F4743"/>
    <w:rsid w:val="725F62A1"/>
    <w:rsid w:val="728A3166"/>
    <w:rsid w:val="72943421"/>
    <w:rsid w:val="72AEDA78"/>
    <w:rsid w:val="72FC42E1"/>
    <w:rsid w:val="73270085"/>
    <w:rsid w:val="73473C96"/>
    <w:rsid w:val="73663933"/>
    <w:rsid w:val="737A9560"/>
    <w:rsid w:val="73A7A200"/>
    <w:rsid w:val="73AB5B4D"/>
    <w:rsid w:val="73AEA065"/>
    <w:rsid w:val="73C2AD7B"/>
    <w:rsid w:val="73D28AAD"/>
    <w:rsid w:val="7418AA2E"/>
    <w:rsid w:val="741FDE42"/>
    <w:rsid w:val="7433AE0D"/>
    <w:rsid w:val="746D1AD0"/>
    <w:rsid w:val="746D250D"/>
    <w:rsid w:val="747A5C97"/>
    <w:rsid w:val="749BFE80"/>
    <w:rsid w:val="74D9FF36"/>
    <w:rsid w:val="757DCF10"/>
    <w:rsid w:val="757DE075"/>
    <w:rsid w:val="75891C40"/>
    <w:rsid w:val="7591B325"/>
    <w:rsid w:val="75993F83"/>
    <w:rsid w:val="75C83139"/>
    <w:rsid w:val="75DB6708"/>
    <w:rsid w:val="7607216A"/>
    <w:rsid w:val="7612CFFB"/>
    <w:rsid w:val="7625AF52"/>
    <w:rsid w:val="76316997"/>
    <w:rsid w:val="765BDEBD"/>
    <w:rsid w:val="7699D905"/>
    <w:rsid w:val="76ADCE35"/>
    <w:rsid w:val="76E3BEC1"/>
    <w:rsid w:val="76FFEEC2"/>
    <w:rsid w:val="77053AAE"/>
    <w:rsid w:val="7725AA53"/>
    <w:rsid w:val="7728B013"/>
    <w:rsid w:val="7731A671"/>
    <w:rsid w:val="77797FAE"/>
    <w:rsid w:val="77B228B7"/>
    <w:rsid w:val="77D77731"/>
    <w:rsid w:val="77E396D3"/>
    <w:rsid w:val="78489F96"/>
    <w:rsid w:val="7867C3BF"/>
    <w:rsid w:val="7876BBA2"/>
    <w:rsid w:val="7881F275"/>
    <w:rsid w:val="78863589"/>
    <w:rsid w:val="78B8A51F"/>
    <w:rsid w:val="78BF91F7"/>
    <w:rsid w:val="78CE885E"/>
    <w:rsid w:val="78D09519"/>
    <w:rsid w:val="78D25111"/>
    <w:rsid w:val="79193C64"/>
    <w:rsid w:val="79396357"/>
    <w:rsid w:val="796E2169"/>
    <w:rsid w:val="79733D36"/>
    <w:rsid w:val="79741F60"/>
    <w:rsid w:val="79863973"/>
    <w:rsid w:val="79A982B1"/>
    <w:rsid w:val="79ADACE3"/>
    <w:rsid w:val="79AEA6E1"/>
    <w:rsid w:val="79E7D43F"/>
    <w:rsid w:val="79F51D08"/>
    <w:rsid w:val="7A10D78D"/>
    <w:rsid w:val="7A38CB05"/>
    <w:rsid w:val="7A3F4CDC"/>
    <w:rsid w:val="7A4239E1"/>
    <w:rsid w:val="7A437112"/>
    <w:rsid w:val="7A4F7D43"/>
    <w:rsid w:val="7A50F181"/>
    <w:rsid w:val="7A51FDA9"/>
    <w:rsid w:val="7A53C240"/>
    <w:rsid w:val="7A56E26A"/>
    <w:rsid w:val="7AACA10B"/>
    <w:rsid w:val="7AAF6F3E"/>
    <w:rsid w:val="7AB4D298"/>
    <w:rsid w:val="7ADD29D9"/>
    <w:rsid w:val="7B0B62BF"/>
    <w:rsid w:val="7B401D8E"/>
    <w:rsid w:val="7B6B8996"/>
    <w:rsid w:val="7B6FA079"/>
    <w:rsid w:val="7B972623"/>
    <w:rsid w:val="7BC24FEA"/>
    <w:rsid w:val="7BD68653"/>
    <w:rsid w:val="7C0B408A"/>
    <w:rsid w:val="7C3EEBAC"/>
    <w:rsid w:val="7C4A7116"/>
    <w:rsid w:val="7C50ECA6"/>
    <w:rsid w:val="7C544B0F"/>
    <w:rsid w:val="7C63B3F8"/>
    <w:rsid w:val="7C74F1B4"/>
    <w:rsid w:val="7C7F8F11"/>
    <w:rsid w:val="7C831DA0"/>
    <w:rsid w:val="7C97891C"/>
    <w:rsid w:val="7CB44FAA"/>
    <w:rsid w:val="7CEF197F"/>
    <w:rsid w:val="7CF4F43E"/>
    <w:rsid w:val="7CF79986"/>
    <w:rsid w:val="7CFD3131"/>
    <w:rsid w:val="7D06B6EC"/>
    <w:rsid w:val="7D2D3BE4"/>
    <w:rsid w:val="7D3FFE93"/>
    <w:rsid w:val="7D468447"/>
    <w:rsid w:val="7D492BC8"/>
    <w:rsid w:val="7D53DD14"/>
    <w:rsid w:val="7D6DCF06"/>
    <w:rsid w:val="7DA29C60"/>
    <w:rsid w:val="7DB2ECAC"/>
    <w:rsid w:val="7E1AFD51"/>
    <w:rsid w:val="7E1DB607"/>
    <w:rsid w:val="7E52B31E"/>
    <w:rsid w:val="7E57337B"/>
    <w:rsid w:val="7E6C49BB"/>
    <w:rsid w:val="7E6EF5D5"/>
    <w:rsid w:val="7E839EE1"/>
    <w:rsid w:val="7E852F7A"/>
    <w:rsid w:val="7EAEE249"/>
    <w:rsid w:val="7EC6489B"/>
    <w:rsid w:val="7EC93D59"/>
    <w:rsid w:val="7ED4285A"/>
    <w:rsid w:val="7EFAB185"/>
    <w:rsid w:val="7F34CAA9"/>
    <w:rsid w:val="7F357BE0"/>
    <w:rsid w:val="7F48FFAA"/>
    <w:rsid w:val="7F736200"/>
    <w:rsid w:val="7F843CB7"/>
    <w:rsid w:val="7F9330F7"/>
    <w:rsid w:val="7FA12566"/>
    <w:rsid w:val="7FB4601A"/>
    <w:rsid w:val="7FC40893"/>
    <w:rsid w:val="7FC56389"/>
    <w:rsid w:val="7FDF438B"/>
    <w:rsid w:val="7FE62281"/>
    <w:rsid w:val="7FEECE69"/>
    <w:rsid w:val="7FF7925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BCB2"/>
  <w15:chartTrackingRefBased/>
  <w15:docId w15:val="{437ECD74-5595-447E-B7C0-3AE7815A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Kapittel"/>
    <w:basedOn w:val="Normal"/>
    <w:next w:val="Normal"/>
    <w:link w:val="Overskrift1Tegn"/>
    <w:uiPriority w:val="9"/>
    <w:qFormat/>
    <w:rsid w:val="00D96012"/>
    <w:pPr>
      <w:keepNext/>
      <w:keepLines/>
      <w:spacing w:before="720" w:after="240" w:line="276" w:lineRule="auto"/>
      <w:outlineLvl w:val="0"/>
    </w:pPr>
    <w:rPr>
      <w:rFonts w:asciiTheme="majorHAnsi" w:eastAsiaTheme="majorEastAsia" w:hAnsiTheme="majorHAnsi" w:cstheme="majorBidi"/>
      <w:b/>
      <w:sz w:val="28"/>
      <w:szCs w:val="32"/>
    </w:rPr>
  </w:style>
  <w:style w:type="paragraph" w:styleId="Overskrift2">
    <w:name w:val="heading 2"/>
    <w:aliases w:val="Paragraf"/>
    <w:basedOn w:val="Normal"/>
    <w:next w:val="Normal"/>
    <w:link w:val="Overskrift2Tegn"/>
    <w:uiPriority w:val="9"/>
    <w:unhideWhenUsed/>
    <w:qFormat/>
    <w:rsid w:val="003079EE"/>
    <w:pPr>
      <w:keepNext/>
      <w:keepLines/>
      <w:numPr>
        <w:numId w:val="4"/>
      </w:numPr>
      <w:tabs>
        <w:tab w:val="left" w:pos="680"/>
      </w:tabs>
      <w:spacing w:before="480" w:after="240"/>
      <w:ind w:left="0" w:firstLine="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rsid w:val="003079EE"/>
    <w:pPr>
      <w:keepNext/>
      <w:keepLines/>
      <w:spacing w:before="40" w:after="0" w:line="276" w:lineRule="auto"/>
      <w:outlineLvl w:val="2"/>
    </w:pPr>
    <w:rPr>
      <w:rFonts w:asciiTheme="majorHAnsi" w:eastAsiaTheme="majorEastAsia" w:hAnsiTheme="majorHAnsi" w:cstheme="majorBidi"/>
      <w:b/>
      <w:i/>
      <w:color w:val="1F3763" w:themeColor="accent1" w:themeShade="7F"/>
      <w:szCs w:val="24"/>
    </w:rPr>
  </w:style>
  <w:style w:type="paragraph" w:styleId="Overskrift4">
    <w:name w:val="heading 4"/>
    <w:basedOn w:val="Normal"/>
    <w:next w:val="Normal"/>
    <w:link w:val="Overskrift4Tegn"/>
    <w:uiPriority w:val="9"/>
    <w:unhideWhenUsed/>
    <w:qFormat/>
    <w:rsid w:val="003079E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3079EE"/>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Overskrift6">
    <w:name w:val="heading 6"/>
    <w:aliases w:val="Termer og Definisjoner"/>
    <w:basedOn w:val="Normal"/>
    <w:next w:val="Normal"/>
    <w:link w:val="Overskrift6Tegn"/>
    <w:uiPriority w:val="9"/>
    <w:unhideWhenUsed/>
    <w:qFormat/>
    <w:rsid w:val="003079EE"/>
    <w:pPr>
      <w:keepNext/>
      <w:keepLines/>
      <w:spacing w:before="40" w:after="0" w:line="276" w:lineRule="auto"/>
      <w:outlineLvl w:val="5"/>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Kapittel Tegn"/>
    <w:basedOn w:val="Standardskriftforavsnitt"/>
    <w:link w:val="Overskrift1"/>
    <w:uiPriority w:val="9"/>
    <w:rsid w:val="00D96012"/>
    <w:rPr>
      <w:rFonts w:asciiTheme="majorHAnsi" w:eastAsiaTheme="majorEastAsia" w:hAnsiTheme="majorHAnsi" w:cstheme="majorBidi"/>
      <w:b/>
      <w:sz w:val="28"/>
      <w:szCs w:val="32"/>
    </w:rPr>
  </w:style>
  <w:style w:type="paragraph" w:styleId="Listeavsnitt">
    <w:name w:val="List Paragraph"/>
    <w:basedOn w:val="Normal"/>
    <w:uiPriority w:val="34"/>
    <w:qFormat/>
    <w:rsid w:val="000E237F"/>
    <w:pPr>
      <w:spacing w:after="0" w:line="276" w:lineRule="auto"/>
      <w:ind w:left="720"/>
      <w:contextualSpacing/>
    </w:pPr>
  </w:style>
  <w:style w:type="character" w:styleId="Hyperkobling">
    <w:name w:val="Hyperlink"/>
    <w:basedOn w:val="Standardskriftforavsnitt"/>
    <w:uiPriority w:val="99"/>
    <w:unhideWhenUsed/>
    <w:rsid w:val="000E237F"/>
    <w:rPr>
      <w:color w:val="0563C1" w:themeColor="hyperlink"/>
      <w:u w:val="single"/>
    </w:rPr>
  </w:style>
  <w:style w:type="paragraph" w:styleId="Overskriftforinnholdsfortegnelse">
    <w:name w:val="TOC Heading"/>
    <w:aliases w:val="Avsnitt"/>
    <w:basedOn w:val="Overskrift1"/>
    <w:next w:val="Normal"/>
    <w:uiPriority w:val="39"/>
    <w:unhideWhenUsed/>
    <w:qFormat/>
    <w:rsid w:val="000E237F"/>
    <w:pPr>
      <w:spacing w:before="240" w:after="0" w:line="259" w:lineRule="auto"/>
      <w:outlineLvl w:val="9"/>
    </w:pPr>
    <w:rPr>
      <w:b w:val="0"/>
      <w:color w:val="2F5496" w:themeColor="accent1" w:themeShade="BF"/>
      <w:sz w:val="32"/>
      <w:lang w:eastAsia="nb-NO"/>
    </w:rPr>
  </w:style>
  <w:style w:type="paragraph" w:styleId="INNH1">
    <w:name w:val="toc 1"/>
    <w:basedOn w:val="Normal"/>
    <w:next w:val="Normal"/>
    <w:autoRedefine/>
    <w:uiPriority w:val="39"/>
    <w:unhideWhenUsed/>
    <w:rsid w:val="000E237F"/>
    <w:pPr>
      <w:spacing w:after="100"/>
    </w:pPr>
  </w:style>
  <w:style w:type="character" w:customStyle="1" w:styleId="Overskrift2Tegn">
    <w:name w:val="Overskrift 2 Tegn"/>
    <w:aliases w:val="Paragraf Tegn"/>
    <w:basedOn w:val="Standardskriftforavsnitt"/>
    <w:link w:val="Overskrift2"/>
    <w:uiPriority w:val="9"/>
    <w:rsid w:val="003079EE"/>
    <w:rPr>
      <w:rFonts w:asciiTheme="majorHAnsi" w:eastAsiaTheme="majorEastAsia" w:hAnsiTheme="majorHAnsi" w:cstheme="majorBidi"/>
      <w:b/>
      <w:sz w:val="26"/>
      <w:szCs w:val="26"/>
    </w:rPr>
  </w:style>
  <w:style w:type="paragraph" w:customStyle="1" w:styleId="Leddnr">
    <w:name w:val="Ledd nr"/>
    <w:basedOn w:val="Normal"/>
    <w:next w:val="Normal"/>
    <w:link w:val="LeddnrTegn"/>
    <w:qFormat/>
    <w:rsid w:val="00D000F2"/>
    <w:pPr>
      <w:numPr>
        <w:numId w:val="1"/>
      </w:numPr>
      <w:spacing w:before="120" w:after="120" w:line="240" w:lineRule="auto"/>
      <w:ind w:left="397" w:hanging="397"/>
    </w:pPr>
  </w:style>
  <w:style w:type="character" w:customStyle="1" w:styleId="LeddnrTegn">
    <w:name w:val="Ledd nr Tegn"/>
    <w:basedOn w:val="Standardskriftforavsnitt"/>
    <w:link w:val="Leddnr"/>
    <w:rsid w:val="00D000F2"/>
  </w:style>
  <w:style w:type="paragraph" w:customStyle="1" w:styleId="Underpunkt1">
    <w:name w:val="Underpunkt 1"/>
    <w:basedOn w:val="Normal"/>
    <w:link w:val="Underpunkt1Tegn"/>
    <w:qFormat/>
    <w:rsid w:val="000E237F"/>
    <w:pPr>
      <w:numPr>
        <w:numId w:val="2"/>
      </w:numPr>
      <w:spacing w:after="0" w:line="276" w:lineRule="auto"/>
    </w:pPr>
  </w:style>
  <w:style w:type="character" w:customStyle="1" w:styleId="Underpunkt1Tegn">
    <w:name w:val="Underpunkt 1 Tegn"/>
    <w:basedOn w:val="Standardskriftforavsnitt"/>
    <w:link w:val="Underpunkt1"/>
    <w:rsid w:val="000E237F"/>
  </w:style>
  <w:style w:type="character" w:styleId="Merknadsreferanse">
    <w:name w:val="annotation reference"/>
    <w:basedOn w:val="Standardskriftforavsnitt"/>
    <w:uiPriority w:val="99"/>
    <w:semiHidden/>
    <w:unhideWhenUsed/>
    <w:rsid w:val="000E237F"/>
    <w:rPr>
      <w:sz w:val="16"/>
      <w:szCs w:val="16"/>
    </w:rPr>
  </w:style>
  <w:style w:type="paragraph" w:styleId="Merknadstekst">
    <w:name w:val="annotation text"/>
    <w:basedOn w:val="Normal"/>
    <w:link w:val="MerknadstekstTegn"/>
    <w:uiPriority w:val="99"/>
    <w:unhideWhenUsed/>
    <w:rsid w:val="000E237F"/>
    <w:pPr>
      <w:spacing w:after="0" w:line="240" w:lineRule="auto"/>
    </w:pPr>
    <w:rPr>
      <w:sz w:val="20"/>
      <w:szCs w:val="20"/>
    </w:rPr>
  </w:style>
  <w:style w:type="character" w:customStyle="1" w:styleId="MerknadstekstTegn">
    <w:name w:val="Merknadstekst Tegn"/>
    <w:basedOn w:val="Standardskriftforavsnitt"/>
    <w:link w:val="Merknadstekst"/>
    <w:uiPriority w:val="99"/>
    <w:rsid w:val="000E237F"/>
    <w:rPr>
      <w:sz w:val="20"/>
      <w:szCs w:val="20"/>
    </w:rPr>
  </w:style>
  <w:style w:type="paragraph" w:styleId="Bobletekst">
    <w:name w:val="Balloon Text"/>
    <w:basedOn w:val="Normal"/>
    <w:link w:val="BobletekstTegn"/>
    <w:uiPriority w:val="99"/>
    <w:semiHidden/>
    <w:unhideWhenUsed/>
    <w:rsid w:val="000E23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37F"/>
    <w:rPr>
      <w:rFonts w:ascii="Segoe UI" w:hAnsi="Segoe UI" w:cs="Segoe UI"/>
      <w:sz w:val="18"/>
      <w:szCs w:val="18"/>
    </w:rPr>
  </w:style>
  <w:style w:type="paragraph" w:styleId="Ingenmellomrom">
    <w:name w:val="No Spacing"/>
    <w:aliases w:val="Ledd unr"/>
    <w:basedOn w:val="Normal"/>
    <w:next w:val="Normal"/>
    <w:link w:val="IngenmellomromTegn"/>
    <w:uiPriority w:val="1"/>
    <w:qFormat/>
    <w:rsid w:val="004B70D0"/>
    <w:pPr>
      <w:spacing w:before="120" w:after="120" w:line="276" w:lineRule="auto"/>
      <w:ind w:firstLine="426"/>
    </w:pPr>
  </w:style>
  <w:style w:type="character" w:customStyle="1" w:styleId="IngenmellomromTegn">
    <w:name w:val="Ingen mellomrom Tegn"/>
    <w:aliases w:val="Ledd unr Tegn"/>
    <w:basedOn w:val="Standardskriftforavsnitt"/>
    <w:link w:val="Ingenmellomrom"/>
    <w:uiPriority w:val="1"/>
    <w:rsid w:val="004B70D0"/>
  </w:style>
  <w:style w:type="paragraph" w:styleId="Kommentaremne">
    <w:name w:val="annotation subject"/>
    <w:basedOn w:val="Merknadstekst"/>
    <w:next w:val="Merknadstekst"/>
    <w:link w:val="KommentaremneTegn"/>
    <w:uiPriority w:val="99"/>
    <w:semiHidden/>
    <w:unhideWhenUsed/>
    <w:rsid w:val="004B70D0"/>
    <w:pPr>
      <w:spacing w:after="160"/>
    </w:pPr>
    <w:rPr>
      <w:b/>
      <w:bCs/>
    </w:rPr>
  </w:style>
  <w:style w:type="character" w:customStyle="1" w:styleId="KommentaremneTegn">
    <w:name w:val="Kommentaremne Tegn"/>
    <w:basedOn w:val="MerknadstekstTegn"/>
    <w:link w:val="Kommentaremne"/>
    <w:uiPriority w:val="99"/>
    <w:semiHidden/>
    <w:rsid w:val="004B70D0"/>
    <w:rPr>
      <w:b/>
      <w:bCs/>
      <w:sz w:val="20"/>
      <w:szCs w:val="20"/>
    </w:rPr>
  </w:style>
  <w:style w:type="paragraph" w:styleId="Topptekst">
    <w:name w:val="header"/>
    <w:basedOn w:val="Normal"/>
    <w:link w:val="TopptekstTegn"/>
    <w:uiPriority w:val="99"/>
    <w:unhideWhenUsed/>
    <w:rsid w:val="005E1F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F01"/>
  </w:style>
  <w:style w:type="paragraph" w:styleId="Bunntekst">
    <w:name w:val="footer"/>
    <w:basedOn w:val="Normal"/>
    <w:link w:val="BunntekstTegn"/>
    <w:uiPriority w:val="99"/>
    <w:unhideWhenUsed/>
    <w:rsid w:val="005E1F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F01"/>
  </w:style>
  <w:style w:type="paragraph" w:styleId="INNH2">
    <w:name w:val="toc 2"/>
    <w:basedOn w:val="Normal"/>
    <w:next w:val="Normal"/>
    <w:autoRedefine/>
    <w:uiPriority w:val="39"/>
    <w:unhideWhenUsed/>
    <w:rsid w:val="005E1F01"/>
    <w:pPr>
      <w:spacing w:after="100"/>
      <w:ind w:left="220"/>
    </w:pPr>
  </w:style>
  <w:style w:type="table" w:styleId="Rutenettabell1lys">
    <w:name w:val="Grid Table 1 Light"/>
    <w:basedOn w:val="Vanligtabell"/>
    <w:uiPriority w:val="46"/>
    <w:rsid w:val="005127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l">
    <w:name w:val="Tabell"/>
    <w:basedOn w:val="Normal"/>
    <w:link w:val="TabellTegn"/>
    <w:qFormat/>
    <w:rsid w:val="005127C1"/>
    <w:pPr>
      <w:spacing w:before="240" w:after="120"/>
    </w:pPr>
    <w:rPr>
      <w:i/>
    </w:rPr>
  </w:style>
  <w:style w:type="table" w:styleId="Tabellrutenett">
    <w:name w:val="Table Grid"/>
    <w:basedOn w:val="Vanligtabell"/>
    <w:uiPriority w:val="39"/>
    <w:rsid w:val="007C68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Tegn">
    <w:name w:val="Tabell Tegn"/>
    <w:basedOn w:val="Standardskriftforavsnitt"/>
    <w:link w:val="Tabell"/>
    <w:rsid w:val="005127C1"/>
    <w:rPr>
      <w:i/>
    </w:rPr>
  </w:style>
  <w:style w:type="character" w:customStyle="1" w:styleId="normaltextrun">
    <w:name w:val="normaltextrun"/>
    <w:basedOn w:val="Standardskriftforavsnitt"/>
    <w:rsid w:val="007C6822"/>
  </w:style>
  <w:style w:type="character" w:customStyle="1" w:styleId="Overskrift3Tegn">
    <w:name w:val="Overskrift 3 Tegn"/>
    <w:basedOn w:val="Standardskriftforavsnitt"/>
    <w:link w:val="Overskrift3"/>
    <w:uiPriority w:val="9"/>
    <w:rsid w:val="003079EE"/>
    <w:rPr>
      <w:rFonts w:asciiTheme="majorHAnsi" w:eastAsiaTheme="majorEastAsia" w:hAnsiTheme="majorHAnsi" w:cstheme="majorBidi"/>
      <w:b/>
      <w:i/>
      <w:color w:val="1F3763" w:themeColor="accent1" w:themeShade="7F"/>
      <w:szCs w:val="24"/>
    </w:rPr>
  </w:style>
  <w:style w:type="character" w:customStyle="1" w:styleId="Overskrift4Tegn">
    <w:name w:val="Overskrift 4 Tegn"/>
    <w:basedOn w:val="Standardskriftforavsnitt"/>
    <w:link w:val="Overskrift4"/>
    <w:uiPriority w:val="9"/>
    <w:rsid w:val="003079E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3079EE"/>
    <w:rPr>
      <w:rFonts w:asciiTheme="majorHAnsi" w:eastAsiaTheme="majorEastAsia" w:hAnsiTheme="majorHAnsi" w:cstheme="majorBidi"/>
      <w:color w:val="2F5496" w:themeColor="accent1" w:themeShade="BF"/>
    </w:rPr>
  </w:style>
  <w:style w:type="character" w:customStyle="1" w:styleId="Overskrift6Tegn">
    <w:name w:val="Overskrift 6 Tegn"/>
    <w:aliases w:val="Termer og Definisjoner Tegn"/>
    <w:basedOn w:val="Standardskriftforavsnitt"/>
    <w:link w:val="Overskrift6"/>
    <w:uiPriority w:val="9"/>
    <w:rsid w:val="003079EE"/>
    <w:rPr>
      <w:rFonts w:asciiTheme="majorHAnsi" w:eastAsiaTheme="majorEastAsia" w:hAnsiTheme="majorHAnsi" w:cstheme="majorBidi"/>
    </w:rPr>
  </w:style>
  <w:style w:type="paragraph" w:customStyle="1" w:styleId="Underpunkt2">
    <w:name w:val="Underpunkt 2"/>
    <w:basedOn w:val="Normal"/>
    <w:link w:val="Underpunkt2Tegn"/>
    <w:qFormat/>
    <w:rsid w:val="003079EE"/>
    <w:pPr>
      <w:numPr>
        <w:numId w:val="23"/>
      </w:numPr>
      <w:spacing w:after="0" w:line="276" w:lineRule="auto"/>
      <w:ind w:left="924" w:hanging="357"/>
    </w:pPr>
  </w:style>
  <w:style w:type="character" w:customStyle="1" w:styleId="Underpunkt2Tegn">
    <w:name w:val="Underpunkt 2 Tegn"/>
    <w:basedOn w:val="Standardskriftforavsnitt"/>
    <w:link w:val="Underpunkt2"/>
    <w:rsid w:val="003079EE"/>
  </w:style>
  <w:style w:type="paragraph" w:customStyle="1" w:styleId="Forelpg">
    <w:name w:val="Foreløpg"/>
    <w:basedOn w:val="Normal"/>
    <w:link w:val="ForelpgTegn"/>
    <w:rsid w:val="003B6023"/>
    <w:pPr>
      <w:jc w:val="center"/>
    </w:pPr>
    <w:rPr>
      <w:sz w:val="36"/>
      <w:szCs w:val="36"/>
    </w:rPr>
  </w:style>
  <w:style w:type="character" w:customStyle="1" w:styleId="ForelpgTegn">
    <w:name w:val="Foreløpg Tegn"/>
    <w:basedOn w:val="LeddnrTegn"/>
    <w:link w:val="Forelpg"/>
    <w:rsid w:val="003B6023"/>
    <w:rPr>
      <w:sz w:val="36"/>
      <w:szCs w:val="36"/>
    </w:rPr>
  </w:style>
  <w:style w:type="paragraph" w:customStyle="1" w:styleId="Default">
    <w:name w:val="Default"/>
    <w:rsid w:val="003079EE"/>
    <w:pPr>
      <w:autoSpaceDE w:val="0"/>
      <w:autoSpaceDN w:val="0"/>
      <w:adjustRightInd w:val="0"/>
      <w:spacing w:after="0" w:line="240" w:lineRule="auto"/>
    </w:pPr>
    <w:rPr>
      <w:rFonts w:ascii="Arial" w:hAnsi="Arial" w:cs="Arial"/>
      <w:color w:val="000000"/>
      <w:sz w:val="24"/>
      <w:szCs w:val="24"/>
      <w:lang w:val="en-GB"/>
    </w:rPr>
  </w:style>
  <w:style w:type="paragraph" w:customStyle="1" w:styleId="Referanser">
    <w:name w:val="Referanser"/>
    <w:basedOn w:val="Normal"/>
    <w:next w:val="Normal"/>
    <w:link w:val="ReferanserTegn"/>
    <w:qFormat/>
    <w:rsid w:val="003079EE"/>
    <w:pPr>
      <w:spacing w:after="120" w:line="276" w:lineRule="auto"/>
      <w:ind w:left="2268" w:hanging="2268"/>
    </w:pPr>
  </w:style>
  <w:style w:type="character" w:customStyle="1" w:styleId="ReferanserTegn">
    <w:name w:val="Referanser Tegn"/>
    <w:basedOn w:val="Standardskriftforavsnitt"/>
    <w:link w:val="Referanser"/>
    <w:rsid w:val="003079EE"/>
  </w:style>
  <w:style w:type="table" w:styleId="Rutenettabell1lysuthevingsfarge1">
    <w:name w:val="Grid Table 1 Light Accent 1"/>
    <w:basedOn w:val="Vanligtabell"/>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3079EE"/>
    <w:rPr>
      <w:color w:val="954F72" w:themeColor="followedHyperlink"/>
      <w:u w:val="single"/>
    </w:rPr>
  </w:style>
  <w:style w:type="table" w:customStyle="1" w:styleId="Rutenettabell1lys-uthevingsfarge11">
    <w:name w:val="Rutenettabell 1 lys - uthevingsfarge 11"/>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3079EE"/>
    <w:pPr>
      <w:spacing w:after="0" w:line="240" w:lineRule="auto"/>
    </w:pPr>
    <w:rPr>
      <w:lang w:val="en-GB"/>
    </w:rPr>
  </w:style>
  <w:style w:type="character" w:styleId="Plassholdertekst">
    <w:name w:val="Placeholder Text"/>
    <w:basedOn w:val="Standardskriftforavsnitt"/>
    <w:uiPriority w:val="99"/>
    <w:semiHidden/>
    <w:rsid w:val="003079EE"/>
    <w:rPr>
      <w:color w:val="808080"/>
    </w:rPr>
  </w:style>
  <w:style w:type="paragraph" w:styleId="INNH3">
    <w:name w:val="toc 3"/>
    <w:basedOn w:val="Normal"/>
    <w:next w:val="Normal"/>
    <w:autoRedefine/>
    <w:uiPriority w:val="39"/>
    <w:unhideWhenUsed/>
    <w:rsid w:val="003079EE"/>
    <w:pPr>
      <w:spacing w:after="0" w:line="276" w:lineRule="auto"/>
      <w:ind w:left="440"/>
    </w:pPr>
    <w:rPr>
      <w:rFonts w:cstheme="minorHAnsi"/>
      <w:sz w:val="20"/>
      <w:szCs w:val="20"/>
    </w:rPr>
  </w:style>
  <w:style w:type="paragraph" w:styleId="INNH4">
    <w:name w:val="toc 4"/>
    <w:basedOn w:val="Normal"/>
    <w:next w:val="Normal"/>
    <w:autoRedefine/>
    <w:uiPriority w:val="39"/>
    <w:unhideWhenUsed/>
    <w:rsid w:val="003079EE"/>
    <w:pPr>
      <w:spacing w:after="0" w:line="276" w:lineRule="auto"/>
      <w:ind w:left="660"/>
    </w:pPr>
    <w:rPr>
      <w:rFonts w:cstheme="minorHAnsi"/>
      <w:sz w:val="20"/>
      <w:szCs w:val="20"/>
    </w:rPr>
  </w:style>
  <w:style w:type="paragraph" w:styleId="INNH5">
    <w:name w:val="toc 5"/>
    <w:basedOn w:val="Normal"/>
    <w:next w:val="Normal"/>
    <w:autoRedefine/>
    <w:uiPriority w:val="39"/>
    <w:unhideWhenUsed/>
    <w:rsid w:val="003079EE"/>
    <w:pPr>
      <w:spacing w:after="0" w:line="276" w:lineRule="auto"/>
      <w:ind w:left="880"/>
    </w:pPr>
    <w:rPr>
      <w:rFonts w:cstheme="minorHAnsi"/>
      <w:sz w:val="20"/>
      <w:szCs w:val="20"/>
    </w:rPr>
  </w:style>
  <w:style w:type="paragraph" w:styleId="INNH6">
    <w:name w:val="toc 6"/>
    <w:basedOn w:val="Normal"/>
    <w:next w:val="Normal"/>
    <w:autoRedefine/>
    <w:uiPriority w:val="39"/>
    <w:unhideWhenUsed/>
    <w:rsid w:val="003079EE"/>
    <w:pPr>
      <w:spacing w:after="0" w:line="276" w:lineRule="auto"/>
      <w:ind w:left="1100"/>
    </w:pPr>
    <w:rPr>
      <w:rFonts w:cstheme="minorHAnsi"/>
      <w:sz w:val="20"/>
      <w:szCs w:val="20"/>
    </w:rPr>
  </w:style>
  <w:style w:type="paragraph" w:styleId="INNH7">
    <w:name w:val="toc 7"/>
    <w:basedOn w:val="Normal"/>
    <w:next w:val="Normal"/>
    <w:autoRedefine/>
    <w:uiPriority w:val="39"/>
    <w:unhideWhenUsed/>
    <w:rsid w:val="003079EE"/>
    <w:pPr>
      <w:spacing w:after="0" w:line="276" w:lineRule="auto"/>
      <w:ind w:left="1320"/>
    </w:pPr>
    <w:rPr>
      <w:rFonts w:cstheme="minorHAnsi"/>
      <w:sz w:val="20"/>
      <w:szCs w:val="20"/>
    </w:rPr>
  </w:style>
  <w:style w:type="paragraph" w:styleId="INNH8">
    <w:name w:val="toc 8"/>
    <w:basedOn w:val="Normal"/>
    <w:next w:val="Normal"/>
    <w:autoRedefine/>
    <w:uiPriority w:val="39"/>
    <w:unhideWhenUsed/>
    <w:rsid w:val="003079EE"/>
    <w:pPr>
      <w:spacing w:after="0" w:line="276" w:lineRule="auto"/>
      <w:ind w:left="1540"/>
    </w:pPr>
    <w:rPr>
      <w:rFonts w:cstheme="minorHAnsi"/>
      <w:sz w:val="20"/>
      <w:szCs w:val="20"/>
    </w:rPr>
  </w:style>
  <w:style w:type="paragraph" w:styleId="INNH9">
    <w:name w:val="toc 9"/>
    <w:basedOn w:val="Normal"/>
    <w:next w:val="Normal"/>
    <w:autoRedefine/>
    <w:uiPriority w:val="39"/>
    <w:unhideWhenUsed/>
    <w:rsid w:val="003079EE"/>
    <w:pPr>
      <w:spacing w:after="0" w:line="276" w:lineRule="auto"/>
      <w:ind w:left="1760"/>
    </w:pPr>
    <w:rPr>
      <w:rFonts w:cstheme="minorHAnsi"/>
      <w:sz w:val="20"/>
      <w:szCs w:val="20"/>
    </w:rPr>
  </w:style>
  <w:style w:type="table" w:styleId="Rutenettabell1lysuthevingsfarge6">
    <w:name w:val="Grid Table 1 Light Accent 6"/>
    <w:basedOn w:val="Vanligtabell"/>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Sterk">
    <w:name w:val="Strong"/>
    <w:basedOn w:val="Standardskriftforavsnitt"/>
    <w:uiPriority w:val="22"/>
    <w:qFormat/>
    <w:rsid w:val="003079EE"/>
    <w:rPr>
      <w:b/>
      <w:bCs/>
    </w:rPr>
  </w:style>
  <w:style w:type="paragraph" w:styleId="NormalWeb">
    <w:name w:val="Normal (Web)"/>
    <w:basedOn w:val="Normal"/>
    <w:uiPriority w:val="99"/>
    <w:unhideWhenUsed/>
    <w:rsid w:val="003079EE"/>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Rutenettabell1lys-uthevingsfarge12">
    <w:name w:val="Rutenettabell 1 lys - uthevingsfarge 12"/>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30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1lys-uthevingsfarge61">
    <w:name w:val="Rutenettabell 1 lys - uthevingsfarge 61"/>
    <w:basedOn w:val="Vanligtabell"/>
    <w:next w:val="Rutenettabell1lysuthevingsfarge6"/>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Dokumentkart">
    <w:name w:val="Document Map"/>
    <w:basedOn w:val="Normal"/>
    <w:link w:val="DokumentkartTegn"/>
    <w:uiPriority w:val="99"/>
    <w:semiHidden/>
    <w:unhideWhenUsed/>
    <w:rsid w:val="003079EE"/>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3079EE"/>
    <w:rPr>
      <w:rFonts w:ascii="Times New Roman" w:hAnsi="Times New Roman" w:cs="Times New Roman"/>
      <w:sz w:val="24"/>
      <w:szCs w:val="24"/>
    </w:rPr>
  </w:style>
  <w:style w:type="character" w:styleId="Omtale">
    <w:name w:val="Mention"/>
    <w:basedOn w:val="Standardskriftforavsnitt"/>
    <w:uiPriority w:val="99"/>
    <w:semiHidden/>
    <w:unhideWhenUsed/>
    <w:rsid w:val="003079EE"/>
    <w:rPr>
      <w:color w:val="2B579A"/>
      <w:shd w:val="clear" w:color="auto" w:fill="E6E6E6"/>
    </w:rPr>
  </w:style>
  <w:style w:type="character" w:styleId="Ulstomtale">
    <w:name w:val="Unresolved Mention"/>
    <w:basedOn w:val="Standardskriftforavsnitt"/>
    <w:uiPriority w:val="99"/>
    <w:semiHidden/>
    <w:unhideWhenUsed/>
    <w:rsid w:val="003079EE"/>
    <w:rPr>
      <w:color w:val="808080"/>
      <w:shd w:val="clear" w:color="auto" w:fill="E6E6E6"/>
    </w:rPr>
  </w:style>
  <w:style w:type="paragraph" w:styleId="Tittel">
    <w:name w:val="Title"/>
    <w:basedOn w:val="Normal"/>
    <w:next w:val="Normal"/>
    <w:link w:val="TittelTegn"/>
    <w:uiPriority w:val="10"/>
    <w:qFormat/>
    <w:rsid w:val="003079E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b-NO"/>
    </w:rPr>
  </w:style>
  <w:style w:type="character" w:customStyle="1" w:styleId="TittelTegn">
    <w:name w:val="Tittel Tegn"/>
    <w:basedOn w:val="Standardskriftforavsnitt"/>
    <w:link w:val="Tittel"/>
    <w:uiPriority w:val="10"/>
    <w:rsid w:val="003079EE"/>
    <w:rPr>
      <w:rFonts w:asciiTheme="majorHAnsi" w:eastAsiaTheme="majorEastAsia" w:hAnsiTheme="majorHAnsi" w:cstheme="majorBidi"/>
      <w:color w:val="404040" w:themeColor="text1" w:themeTint="BF"/>
      <w:spacing w:val="-10"/>
      <w:kern w:val="28"/>
      <w:sz w:val="56"/>
      <w:szCs w:val="56"/>
      <w:lang w:eastAsia="nb-NO"/>
    </w:rPr>
  </w:style>
  <w:style w:type="paragraph" w:styleId="Undertittel">
    <w:name w:val="Subtitle"/>
    <w:basedOn w:val="Normal"/>
    <w:next w:val="Normal"/>
    <w:link w:val="UndertittelTegn"/>
    <w:uiPriority w:val="11"/>
    <w:qFormat/>
    <w:rsid w:val="003079EE"/>
    <w:pPr>
      <w:numPr>
        <w:ilvl w:val="1"/>
      </w:numPr>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3079EE"/>
    <w:rPr>
      <w:rFonts w:eastAsiaTheme="minorEastAsia" w:cs="Times New Roman"/>
      <w:color w:val="5A5A5A" w:themeColor="text1" w:themeTint="A5"/>
      <w:spacing w:val="15"/>
      <w:lang w:eastAsia="nb-NO"/>
    </w:rPr>
  </w:style>
  <w:style w:type="table" w:customStyle="1" w:styleId="Tabellrutenett1">
    <w:name w:val="Tabellrutenett1"/>
    <w:basedOn w:val="Vanligtabell"/>
    <w:next w:val="Tabellrutenett"/>
    <w:uiPriority w:val="39"/>
    <w:rsid w:val="003079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3">
    <w:name w:val="Grid Table 1 Light Accent 3"/>
    <w:basedOn w:val="Vanligtabell"/>
    <w:uiPriority w:val="46"/>
    <w:rsid w:val="003079E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1">
    <w:name w:val="Rutenettabell 1 lys1"/>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2">
    <w:name w:val="Rutenettabell 1 lys2"/>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forts2">
    <w:name w:val="List Continue 2"/>
    <w:basedOn w:val="Normal"/>
    <w:uiPriority w:val="99"/>
    <w:unhideWhenUsed/>
    <w:rsid w:val="003079EE"/>
    <w:pPr>
      <w:spacing w:after="120" w:line="276" w:lineRule="auto"/>
      <w:ind w:left="566"/>
      <w:contextualSpacing/>
    </w:pPr>
  </w:style>
  <w:style w:type="paragraph" w:styleId="Liste-forts5">
    <w:name w:val="List Continue 5"/>
    <w:basedOn w:val="Normal"/>
    <w:uiPriority w:val="99"/>
    <w:unhideWhenUsed/>
    <w:rsid w:val="003079EE"/>
    <w:pPr>
      <w:spacing w:after="120" w:line="276" w:lineRule="auto"/>
      <w:ind w:left="1415"/>
      <w:contextualSpacing/>
    </w:pPr>
  </w:style>
  <w:style w:type="paragraph" w:styleId="Brdtekst">
    <w:name w:val="Body Text"/>
    <w:basedOn w:val="Normal"/>
    <w:link w:val="BrdtekstTegn"/>
    <w:uiPriority w:val="99"/>
    <w:unhideWhenUsed/>
    <w:rsid w:val="003079EE"/>
    <w:pPr>
      <w:spacing w:after="120" w:line="276" w:lineRule="auto"/>
    </w:pPr>
  </w:style>
  <w:style w:type="character" w:customStyle="1" w:styleId="BrdtekstTegn">
    <w:name w:val="Brødtekst Tegn"/>
    <w:basedOn w:val="Standardskriftforavsnitt"/>
    <w:link w:val="Brdtekst"/>
    <w:uiPriority w:val="99"/>
    <w:rsid w:val="003079EE"/>
  </w:style>
  <w:style w:type="character" w:customStyle="1" w:styleId="MerknadstekstTegn1">
    <w:name w:val="Merknadstekst Tegn1"/>
    <w:basedOn w:val="Standardskriftforavsnitt"/>
    <w:uiPriority w:val="99"/>
    <w:semiHidden/>
    <w:rsid w:val="003079EE"/>
    <w:rPr>
      <w:sz w:val="20"/>
      <w:szCs w:val="20"/>
    </w:rPr>
  </w:style>
  <w:style w:type="paragraph" w:styleId="Bildetekst">
    <w:name w:val="caption"/>
    <w:basedOn w:val="Normal"/>
    <w:next w:val="Normal"/>
    <w:uiPriority w:val="35"/>
    <w:unhideWhenUsed/>
    <w:qFormat/>
    <w:rsid w:val="00A060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vdata.no/dokument/SF/forskrift/2001-11-01-1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dokument/SF/forskrift/1997-06-27-6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1996-11-29-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vdata.no/forskrift/1997-06-27-653" TargetMode="External"/><Relationship Id="rId4" Type="http://schemas.openxmlformats.org/officeDocument/2006/relationships/settings" Target="settings.xml"/><Relationship Id="rId9" Type="http://schemas.openxmlformats.org/officeDocument/2006/relationships/hyperlink" Target="https://lovdata.no/lov/1996-11-29-72"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A734-332C-40E3-B47A-50EBA59A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34</Pages>
  <Words>11900</Words>
  <Characters>63071</Characters>
  <Application>Microsoft Office Word</Application>
  <DocSecurity>0</DocSecurity>
  <Lines>525</Lines>
  <Paragraphs>149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74822</CharactersWithSpaces>
  <SharedDoc>false</SharedDoc>
  <HLinks>
    <vt:vector size="738" baseType="variant">
      <vt:variant>
        <vt:i4>852037</vt:i4>
      </vt:variant>
      <vt:variant>
        <vt:i4>723</vt:i4>
      </vt:variant>
      <vt:variant>
        <vt:i4>0</vt:i4>
      </vt:variant>
      <vt:variant>
        <vt:i4>5</vt:i4>
      </vt:variant>
      <vt:variant>
        <vt:lpwstr>https://lovdata.no/dokument/SF/forskrift/2001-11-01-1234</vt:lpwstr>
      </vt:variant>
      <vt:variant>
        <vt:lpwstr/>
      </vt:variant>
      <vt:variant>
        <vt:i4>3211385</vt:i4>
      </vt:variant>
      <vt:variant>
        <vt:i4>720</vt:i4>
      </vt:variant>
      <vt:variant>
        <vt:i4>0</vt:i4>
      </vt:variant>
      <vt:variant>
        <vt:i4>5</vt:i4>
      </vt:variant>
      <vt:variant>
        <vt:lpwstr>https://lovdata.no/dokument/SF/forskrift/1997-06-27-653</vt:lpwstr>
      </vt:variant>
      <vt:variant>
        <vt:lpwstr/>
      </vt:variant>
      <vt:variant>
        <vt:i4>4390924</vt:i4>
      </vt:variant>
      <vt:variant>
        <vt:i4>717</vt:i4>
      </vt:variant>
      <vt:variant>
        <vt:i4>0</vt:i4>
      </vt:variant>
      <vt:variant>
        <vt:i4>5</vt:i4>
      </vt:variant>
      <vt:variant>
        <vt:lpwstr>https://lovdata.no/dokument/NL/lov/1996-11-29-72</vt:lpwstr>
      </vt:variant>
      <vt:variant>
        <vt:lpwstr/>
      </vt:variant>
      <vt:variant>
        <vt:i4>7602222</vt:i4>
      </vt:variant>
      <vt:variant>
        <vt:i4>714</vt:i4>
      </vt:variant>
      <vt:variant>
        <vt:i4>0</vt:i4>
      </vt:variant>
      <vt:variant>
        <vt:i4>5</vt:i4>
      </vt:variant>
      <vt:variant>
        <vt:lpwstr>https://lovdata.no/forskrift/1997-06-27-653</vt:lpwstr>
      </vt:variant>
      <vt:variant>
        <vt:lpwstr/>
      </vt:variant>
      <vt:variant>
        <vt:i4>786502</vt:i4>
      </vt:variant>
      <vt:variant>
        <vt:i4>711</vt:i4>
      </vt:variant>
      <vt:variant>
        <vt:i4>0</vt:i4>
      </vt:variant>
      <vt:variant>
        <vt:i4>5</vt:i4>
      </vt:variant>
      <vt:variant>
        <vt:lpwstr>https://lovdata.no/lov/1996-11-29-72</vt:lpwstr>
      </vt:variant>
      <vt:variant>
        <vt:lpwstr/>
      </vt:variant>
      <vt:variant>
        <vt:i4>1048626</vt:i4>
      </vt:variant>
      <vt:variant>
        <vt:i4>704</vt:i4>
      </vt:variant>
      <vt:variant>
        <vt:i4>0</vt:i4>
      </vt:variant>
      <vt:variant>
        <vt:i4>5</vt:i4>
      </vt:variant>
      <vt:variant>
        <vt:lpwstr/>
      </vt:variant>
      <vt:variant>
        <vt:lpwstr>_Toc106722726</vt:lpwstr>
      </vt:variant>
      <vt:variant>
        <vt:i4>1048626</vt:i4>
      </vt:variant>
      <vt:variant>
        <vt:i4>698</vt:i4>
      </vt:variant>
      <vt:variant>
        <vt:i4>0</vt:i4>
      </vt:variant>
      <vt:variant>
        <vt:i4>5</vt:i4>
      </vt:variant>
      <vt:variant>
        <vt:lpwstr/>
      </vt:variant>
      <vt:variant>
        <vt:lpwstr>_Toc106722725</vt:lpwstr>
      </vt:variant>
      <vt:variant>
        <vt:i4>1048626</vt:i4>
      </vt:variant>
      <vt:variant>
        <vt:i4>692</vt:i4>
      </vt:variant>
      <vt:variant>
        <vt:i4>0</vt:i4>
      </vt:variant>
      <vt:variant>
        <vt:i4>5</vt:i4>
      </vt:variant>
      <vt:variant>
        <vt:lpwstr/>
      </vt:variant>
      <vt:variant>
        <vt:lpwstr>_Toc106722724</vt:lpwstr>
      </vt:variant>
      <vt:variant>
        <vt:i4>1048626</vt:i4>
      </vt:variant>
      <vt:variant>
        <vt:i4>686</vt:i4>
      </vt:variant>
      <vt:variant>
        <vt:i4>0</vt:i4>
      </vt:variant>
      <vt:variant>
        <vt:i4>5</vt:i4>
      </vt:variant>
      <vt:variant>
        <vt:lpwstr/>
      </vt:variant>
      <vt:variant>
        <vt:lpwstr>_Toc106722723</vt:lpwstr>
      </vt:variant>
      <vt:variant>
        <vt:i4>1048626</vt:i4>
      </vt:variant>
      <vt:variant>
        <vt:i4>680</vt:i4>
      </vt:variant>
      <vt:variant>
        <vt:i4>0</vt:i4>
      </vt:variant>
      <vt:variant>
        <vt:i4>5</vt:i4>
      </vt:variant>
      <vt:variant>
        <vt:lpwstr/>
      </vt:variant>
      <vt:variant>
        <vt:lpwstr>_Toc106722722</vt:lpwstr>
      </vt:variant>
      <vt:variant>
        <vt:i4>1048626</vt:i4>
      </vt:variant>
      <vt:variant>
        <vt:i4>674</vt:i4>
      </vt:variant>
      <vt:variant>
        <vt:i4>0</vt:i4>
      </vt:variant>
      <vt:variant>
        <vt:i4>5</vt:i4>
      </vt:variant>
      <vt:variant>
        <vt:lpwstr/>
      </vt:variant>
      <vt:variant>
        <vt:lpwstr>_Toc106722721</vt:lpwstr>
      </vt:variant>
      <vt:variant>
        <vt:i4>1048626</vt:i4>
      </vt:variant>
      <vt:variant>
        <vt:i4>668</vt:i4>
      </vt:variant>
      <vt:variant>
        <vt:i4>0</vt:i4>
      </vt:variant>
      <vt:variant>
        <vt:i4>5</vt:i4>
      </vt:variant>
      <vt:variant>
        <vt:lpwstr/>
      </vt:variant>
      <vt:variant>
        <vt:lpwstr>_Toc106722720</vt:lpwstr>
      </vt:variant>
      <vt:variant>
        <vt:i4>1245234</vt:i4>
      </vt:variant>
      <vt:variant>
        <vt:i4>662</vt:i4>
      </vt:variant>
      <vt:variant>
        <vt:i4>0</vt:i4>
      </vt:variant>
      <vt:variant>
        <vt:i4>5</vt:i4>
      </vt:variant>
      <vt:variant>
        <vt:lpwstr/>
      </vt:variant>
      <vt:variant>
        <vt:lpwstr>_Toc106722719</vt:lpwstr>
      </vt:variant>
      <vt:variant>
        <vt:i4>1245234</vt:i4>
      </vt:variant>
      <vt:variant>
        <vt:i4>656</vt:i4>
      </vt:variant>
      <vt:variant>
        <vt:i4>0</vt:i4>
      </vt:variant>
      <vt:variant>
        <vt:i4>5</vt:i4>
      </vt:variant>
      <vt:variant>
        <vt:lpwstr/>
      </vt:variant>
      <vt:variant>
        <vt:lpwstr>_Toc106722718</vt:lpwstr>
      </vt:variant>
      <vt:variant>
        <vt:i4>1245234</vt:i4>
      </vt:variant>
      <vt:variant>
        <vt:i4>650</vt:i4>
      </vt:variant>
      <vt:variant>
        <vt:i4>0</vt:i4>
      </vt:variant>
      <vt:variant>
        <vt:i4>5</vt:i4>
      </vt:variant>
      <vt:variant>
        <vt:lpwstr/>
      </vt:variant>
      <vt:variant>
        <vt:lpwstr>_Toc106722717</vt:lpwstr>
      </vt:variant>
      <vt:variant>
        <vt:i4>1245234</vt:i4>
      </vt:variant>
      <vt:variant>
        <vt:i4>644</vt:i4>
      </vt:variant>
      <vt:variant>
        <vt:i4>0</vt:i4>
      </vt:variant>
      <vt:variant>
        <vt:i4>5</vt:i4>
      </vt:variant>
      <vt:variant>
        <vt:lpwstr/>
      </vt:variant>
      <vt:variant>
        <vt:lpwstr>_Toc106722716</vt:lpwstr>
      </vt:variant>
      <vt:variant>
        <vt:i4>1245234</vt:i4>
      </vt:variant>
      <vt:variant>
        <vt:i4>638</vt:i4>
      </vt:variant>
      <vt:variant>
        <vt:i4>0</vt:i4>
      </vt:variant>
      <vt:variant>
        <vt:i4>5</vt:i4>
      </vt:variant>
      <vt:variant>
        <vt:lpwstr/>
      </vt:variant>
      <vt:variant>
        <vt:lpwstr>_Toc106722715</vt:lpwstr>
      </vt:variant>
      <vt:variant>
        <vt:i4>1245234</vt:i4>
      </vt:variant>
      <vt:variant>
        <vt:i4>632</vt:i4>
      </vt:variant>
      <vt:variant>
        <vt:i4>0</vt:i4>
      </vt:variant>
      <vt:variant>
        <vt:i4>5</vt:i4>
      </vt:variant>
      <vt:variant>
        <vt:lpwstr/>
      </vt:variant>
      <vt:variant>
        <vt:lpwstr>_Toc106722714</vt:lpwstr>
      </vt:variant>
      <vt:variant>
        <vt:i4>1245234</vt:i4>
      </vt:variant>
      <vt:variant>
        <vt:i4>626</vt:i4>
      </vt:variant>
      <vt:variant>
        <vt:i4>0</vt:i4>
      </vt:variant>
      <vt:variant>
        <vt:i4>5</vt:i4>
      </vt:variant>
      <vt:variant>
        <vt:lpwstr/>
      </vt:variant>
      <vt:variant>
        <vt:lpwstr>_Toc106722713</vt:lpwstr>
      </vt:variant>
      <vt:variant>
        <vt:i4>1245234</vt:i4>
      </vt:variant>
      <vt:variant>
        <vt:i4>620</vt:i4>
      </vt:variant>
      <vt:variant>
        <vt:i4>0</vt:i4>
      </vt:variant>
      <vt:variant>
        <vt:i4>5</vt:i4>
      </vt:variant>
      <vt:variant>
        <vt:lpwstr/>
      </vt:variant>
      <vt:variant>
        <vt:lpwstr>_Toc106722712</vt:lpwstr>
      </vt:variant>
      <vt:variant>
        <vt:i4>1245234</vt:i4>
      </vt:variant>
      <vt:variant>
        <vt:i4>614</vt:i4>
      </vt:variant>
      <vt:variant>
        <vt:i4>0</vt:i4>
      </vt:variant>
      <vt:variant>
        <vt:i4>5</vt:i4>
      </vt:variant>
      <vt:variant>
        <vt:lpwstr/>
      </vt:variant>
      <vt:variant>
        <vt:lpwstr>_Toc106722711</vt:lpwstr>
      </vt:variant>
      <vt:variant>
        <vt:i4>1245234</vt:i4>
      </vt:variant>
      <vt:variant>
        <vt:i4>608</vt:i4>
      </vt:variant>
      <vt:variant>
        <vt:i4>0</vt:i4>
      </vt:variant>
      <vt:variant>
        <vt:i4>5</vt:i4>
      </vt:variant>
      <vt:variant>
        <vt:lpwstr/>
      </vt:variant>
      <vt:variant>
        <vt:lpwstr>_Toc106722710</vt:lpwstr>
      </vt:variant>
      <vt:variant>
        <vt:i4>1179698</vt:i4>
      </vt:variant>
      <vt:variant>
        <vt:i4>602</vt:i4>
      </vt:variant>
      <vt:variant>
        <vt:i4>0</vt:i4>
      </vt:variant>
      <vt:variant>
        <vt:i4>5</vt:i4>
      </vt:variant>
      <vt:variant>
        <vt:lpwstr/>
      </vt:variant>
      <vt:variant>
        <vt:lpwstr>_Toc106722709</vt:lpwstr>
      </vt:variant>
      <vt:variant>
        <vt:i4>1179698</vt:i4>
      </vt:variant>
      <vt:variant>
        <vt:i4>596</vt:i4>
      </vt:variant>
      <vt:variant>
        <vt:i4>0</vt:i4>
      </vt:variant>
      <vt:variant>
        <vt:i4>5</vt:i4>
      </vt:variant>
      <vt:variant>
        <vt:lpwstr/>
      </vt:variant>
      <vt:variant>
        <vt:lpwstr>_Toc106722708</vt:lpwstr>
      </vt:variant>
      <vt:variant>
        <vt:i4>1179698</vt:i4>
      </vt:variant>
      <vt:variant>
        <vt:i4>590</vt:i4>
      </vt:variant>
      <vt:variant>
        <vt:i4>0</vt:i4>
      </vt:variant>
      <vt:variant>
        <vt:i4>5</vt:i4>
      </vt:variant>
      <vt:variant>
        <vt:lpwstr/>
      </vt:variant>
      <vt:variant>
        <vt:lpwstr>_Toc106722707</vt:lpwstr>
      </vt:variant>
      <vt:variant>
        <vt:i4>1179698</vt:i4>
      </vt:variant>
      <vt:variant>
        <vt:i4>584</vt:i4>
      </vt:variant>
      <vt:variant>
        <vt:i4>0</vt:i4>
      </vt:variant>
      <vt:variant>
        <vt:i4>5</vt:i4>
      </vt:variant>
      <vt:variant>
        <vt:lpwstr/>
      </vt:variant>
      <vt:variant>
        <vt:lpwstr>_Toc106722706</vt:lpwstr>
      </vt:variant>
      <vt:variant>
        <vt:i4>1179698</vt:i4>
      </vt:variant>
      <vt:variant>
        <vt:i4>578</vt:i4>
      </vt:variant>
      <vt:variant>
        <vt:i4>0</vt:i4>
      </vt:variant>
      <vt:variant>
        <vt:i4>5</vt:i4>
      </vt:variant>
      <vt:variant>
        <vt:lpwstr/>
      </vt:variant>
      <vt:variant>
        <vt:lpwstr>_Toc106722705</vt:lpwstr>
      </vt:variant>
      <vt:variant>
        <vt:i4>1179698</vt:i4>
      </vt:variant>
      <vt:variant>
        <vt:i4>572</vt:i4>
      </vt:variant>
      <vt:variant>
        <vt:i4>0</vt:i4>
      </vt:variant>
      <vt:variant>
        <vt:i4>5</vt:i4>
      </vt:variant>
      <vt:variant>
        <vt:lpwstr/>
      </vt:variant>
      <vt:variant>
        <vt:lpwstr>_Toc106722704</vt:lpwstr>
      </vt:variant>
      <vt:variant>
        <vt:i4>1179698</vt:i4>
      </vt:variant>
      <vt:variant>
        <vt:i4>566</vt:i4>
      </vt:variant>
      <vt:variant>
        <vt:i4>0</vt:i4>
      </vt:variant>
      <vt:variant>
        <vt:i4>5</vt:i4>
      </vt:variant>
      <vt:variant>
        <vt:lpwstr/>
      </vt:variant>
      <vt:variant>
        <vt:lpwstr>_Toc106722703</vt:lpwstr>
      </vt:variant>
      <vt:variant>
        <vt:i4>1179698</vt:i4>
      </vt:variant>
      <vt:variant>
        <vt:i4>560</vt:i4>
      </vt:variant>
      <vt:variant>
        <vt:i4>0</vt:i4>
      </vt:variant>
      <vt:variant>
        <vt:i4>5</vt:i4>
      </vt:variant>
      <vt:variant>
        <vt:lpwstr/>
      </vt:variant>
      <vt:variant>
        <vt:lpwstr>_Toc106722702</vt:lpwstr>
      </vt:variant>
      <vt:variant>
        <vt:i4>1179698</vt:i4>
      </vt:variant>
      <vt:variant>
        <vt:i4>554</vt:i4>
      </vt:variant>
      <vt:variant>
        <vt:i4>0</vt:i4>
      </vt:variant>
      <vt:variant>
        <vt:i4>5</vt:i4>
      </vt:variant>
      <vt:variant>
        <vt:lpwstr/>
      </vt:variant>
      <vt:variant>
        <vt:lpwstr>_Toc106722701</vt:lpwstr>
      </vt:variant>
      <vt:variant>
        <vt:i4>1179698</vt:i4>
      </vt:variant>
      <vt:variant>
        <vt:i4>548</vt:i4>
      </vt:variant>
      <vt:variant>
        <vt:i4>0</vt:i4>
      </vt:variant>
      <vt:variant>
        <vt:i4>5</vt:i4>
      </vt:variant>
      <vt:variant>
        <vt:lpwstr/>
      </vt:variant>
      <vt:variant>
        <vt:lpwstr>_Toc106722700</vt:lpwstr>
      </vt:variant>
      <vt:variant>
        <vt:i4>1769523</vt:i4>
      </vt:variant>
      <vt:variant>
        <vt:i4>542</vt:i4>
      </vt:variant>
      <vt:variant>
        <vt:i4>0</vt:i4>
      </vt:variant>
      <vt:variant>
        <vt:i4>5</vt:i4>
      </vt:variant>
      <vt:variant>
        <vt:lpwstr/>
      </vt:variant>
      <vt:variant>
        <vt:lpwstr>_Toc106722699</vt:lpwstr>
      </vt:variant>
      <vt:variant>
        <vt:i4>1769523</vt:i4>
      </vt:variant>
      <vt:variant>
        <vt:i4>536</vt:i4>
      </vt:variant>
      <vt:variant>
        <vt:i4>0</vt:i4>
      </vt:variant>
      <vt:variant>
        <vt:i4>5</vt:i4>
      </vt:variant>
      <vt:variant>
        <vt:lpwstr/>
      </vt:variant>
      <vt:variant>
        <vt:lpwstr>_Toc106722698</vt:lpwstr>
      </vt:variant>
      <vt:variant>
        <vt:i4>1769523</vt:i4>
      </vt:variant>
      <vt:variant>
        <vt:i4>530</vt:i4>
      </vt:variant>
      <vt:variant>
        <vt:i4>0</vt:i4>
      </vt:variant>
      <vt:variant>
        <vt:i4>5</vt:i4>
      </vt:variant>
      <vt:variant>
        <vt:lpwstr/>
      </vt:variant>
      <vt:variant>
        <vt:lpwstr>_Toc106722697</vt:lpwstr>
      </vt:variant>
      <vt:variant>
        <vt:i4>1769523</vt:i4>
      </vt:variant>
      <vt:variant>
        <vt:i4>524</vt:i4>
      </vt:variant>
      <vt:variant>
        <vt:i4>0</vt:i4>
      </vt:variant>
      <vt:variant>
        <vt:i4>5</vt:i4>
      </vt:variant>
      <vt:variant>
        <vt:lpwstr/>
      </vt:variant>
      <vt:variant>
        <vt:lpwstr>_Toc106722696</vt:lpwstr>
      </vt:variant>
      <vt:variant>
        <vt:i4>1769523</vt:i4>
      </vt:variant>
      <vt:variant>
        <vt:i4>518</vt:i4>
      </vt:variant>
      <vt:variant>
        <vt:i4>0</vt:i4>
      </vt:variant>
      <vt:variant>
        <vt:i4>5</vt:i4>
      </vt:variant>
      <vt:variant>
        <vt:lpwstr/>
      </vt:variant>
      <vt:variant>
        <vt:lpwstr>_Toc106722695</vt:lpwstr>
      </vt:variant>
      <vt:variant>
        <vt:i4>1769523</vt:i4>
      </vt:variant>
      <vt:variant>
        <vt:i4>512</vt:i4>
      </vt:variant>
      <vt:variant>
        <vt:i4>0</vt:i4>
      </vt:variant>
      <vt:variant>
        <vt:i4>5</vt:i4>
      </vt:variant>
      <vt:variant>
        <vt:lpwstr/>
      </vt:variant>
      <vt:variant>
        <vt:lpwstr>_Toc106722694</vt:lpwstr>
      </vt:variant>
      <vt:variant>
        <vt:i4>1769523</vt:i4>
      </vt:variant>
      <vt:variant>
        <vt:i4>506</vt:i4>
      </vt:variant>
      <vt:variant>
        <vt:i4>0</vt:i4>
      </vt:variant>
      <vt:variant>
        <vt:i4>5</vt:i4>
      </vt:variant>
      <vt:variant>
        <vt:lpwstr/>
      </vt:variant>
      <vt:variant>
        <vt:lpwstr>_Toc106722693</vt:lpwstr>
      </vt:variant>
      <vt:variant>
        <vt:i4>1769523</vt:i4>
      </vt:variant>
      <vt:variant>
        <vt:i4>500</vt:i4>
      </vt:variant>
      <vt:variant>
        <vt:i4>0</vt:i4>
      </vt:variant>
      <vt:variant>
        <vt:i4>5</vt:i4>
      </vt:variant>
      <vt:variant>
        <vt:lpwstr/>
      </vt:variant>
      <vt:variant>
        <vt:lpwstr>_Toc106722692</vt:lpwstr>
      </vt:variant>
      <vt:variant>
        <vt:i4>1769523</vt:i4>
      </vt:variant>
      <vt:variant>
        <vt:i4>494</vt:i4>
      </vt:variant>
      <vt:variant>
        <vt:i4>0</vt:i4>
      </vt:variant>
      <vt:variant>
        <vt:i4>5</vt:i4>
      </vt:variant>
      <vt:variant>
        <vt:lpwstr/>
      </vt:variant>
      <vt:variant>
        <vt:lpwstr>_Toc106722691</vt:lpwstr>
      </vt:variant>
      <vt:variant>
        <vt:i4>1769523</vt:i4>
      </vt:variant>
      <vt:variant>
        <vt:i4>488</vt:i4>
      </vt:variant>
      <vt:variant>
        <vt:i4>0</vt:i4>
      </vt:variant>
      <vt:variant>
        <vt:i4>5</vt:i4>
      </vt:variant>
      <vt:variant>
        <vt:lpwstr/>
      </vt:variant>
      <vt:variant>
        <vt:lpwstr>_Toc106722690</vt:lpwstr>
      </vt:variant>
      <vt:variant>
        <vt:i4>1703987</vt:i4>
      </vt:variant>
      <vt:variant>
        <vt:i4>482</vt:i4>
      </vt:variant>
      <vt:variant>
        <vt:i4>0</vt:i4>
      </vt:variant>
      <vt:variant>
        <vt:i4>5</vt:i4>
      </vt:variant>
      <vt:variant>
        <vt:lpwstr/>
      </vt:variant>
      <vt:variant>
        <vt:lpwstr>_Toc106722689</vt:lpwstr>
      </vt:variant>
      <vt:variant>
        <vt:i4>1703987</vt:i4>
      </vt:variant>
      <vt:variant>
        <vt:i4>476</vt:i4>
      </vt:variant>
      <vt:variant>
        <vt:i4>0</vt:i4>
      </vt:variant>
      <vt:variant>
        <vt:i4>5</vt:i4>
      </vt:variant>
      <vt:variant>
        <vt:lpwstr/>
      </vt:variant>
      <vt:variant>
        <vt:lpwstr>_Toc106722688</vt:lpwstr>
      </vt:variant>
      <vt:variant>
        <vt:i4>1703987</vt:i4>
      </vt:variant>
      <vt:variant>
        <vt:i4>470</vt:i4>
      </vt:variant>
      <vt:variant>
        <vt:i4>0</vt:i4>
      </vt:variant>
      <vt:variant>
        <vt:i4>5</vt:i4>
      </vt:variant>
      <vt:variant>
        <vt:lpwstr/>
      </vt:variant>
      <vt:variant>
        <vt:lpwstr>_Toc106722687</vt:lpwstr>
      </vt:variant>
      <vt:variant>
        <vt:i4>1703987</vt:i4>
      </vt:variant>
      <vt:variant>
        <vt:i4>464</vt:i4>
      </vt:variant>
      <vt:variant>
        <vt:i4>0</vt:i4>
      </vt:variant>
      <vt:variant>
        <vt:i4>5</vt:i4>
      </vt:variant>
      <vt:variant>
        <vt:lpwstr/>
      </vt:variant>
      <vt:variant>
        <vt:lpwstr>_Toc106722686</vt:lpwstr>
      </vt:variant>
      <vt:variant>
        <vt:i4>1703987</vt:i4>
      </vt:variant>
      <vt:variant>
        <vt:i4>458</vt:i4>
      </vt:variant>
      <vt:variant>
        <vt:i4>0</vt:i4>
      </vt:variant>
      <vt:variant>
        <vt:i4>5</vt:i4>
      </vt:variant>
      <vt:variant>
        <vt:lpwstr/>
      </vt:variant>
      <vt:variant>
        <vt:lpwstr>_Toc106722685</vt:lpwstr>
      </vt:variant>
      <vt:variant>
        <vt:i4>1703987</vt:i4>
      </vt:variant>
      <vt:variant>
        <vt:i4>452</vt:i4>
      </vt:variant>
      <vt:variant>
        <vt:i4>0</vt:i4>
      </vt:variant>
      <vt:variant>
        <vt:i4>5</vt:i4>
      </vt:variant>
      <vt:variant>
        <vt:lpwstr/>
      </vt:variant>
      <vt:variant>
        <vt:lpwstr>_Toc106722684</vt:lpwstr>
      </vt:variant>
      <vt:variant>
        <vt:i4>1703987</vt:i4>
      </vt:variant>
      <vt:variant>
        <vt:i4>446</vt:i4>
      </vt:variant>
      <vt:variant>
        <vt:i4>0</vt:i4>
      </vt:variant>
      <vt:variant>
        <vt:i4>5</vt:i4>
      </vt:variant>
      <vt:variant>
        <vt:lpwstr/>
      </vt:variant>
      <vt:variant>
        <vt:lpwstr>_Toc106722683</vt:lpwstr>
      </vt:variant>
      <vt:variant>
        <vt:i4>1703987</vt:i4>
      </vt:variant>
      <vt:variant>
        <vt:i4>440</vt:i4>
      </vt:variant>
      <vt:variant>
        <vt:i4>0</vt:i4>
      </vt:variant>
      <vt:variant>
        <vt:i4>5</vt:i4>
      </vt:variant>
      <vt:variant>
        <vt:lpwstr/>
      </vt:variant>
      <vt:variant>
        <vt:lpwstr>_Toc106722682</vt:lpwstr>
      </vt:variant>
      <vt:variant>
        <vt:i4>1703987</vt:i4>
      </vt:variant>
      <vt:variant>
        <vt:i4>434</vt:i4>
      </vt:variant>
      <vt:variant>
        <vt:i4>0</vt:i4>
      </vt:variant>
      <vt:variant>
        <vt:i4>5</vt:i4>
      </vt:variant>
      <vt:variant>
        <vt:lpwstr/>
      </vt:variant>
      <vt:variant>
        <vt:lpwstr>_Toc106722681</vt:lpwstr>
      </vt:variant>
      <vt:variant>
        <vt:i4>1703987</vt:i4>
      </vt:variant>
      <vt:variant>
        <vt:i4>428</vt:i4>
      </vt:variant>
      <vt:variant>
        <vt:i4>0</vt:i4>
      </vt:variant>
      <vt:variant>
        <vt:i4>5</vt:i4>
      </vt:variant>
      <vt:variant>
        <vt:lpwstr/>
      </vt:variant>
      <vt:variant>
        <vt:lpwstr>_Toc106722680</vt:lpwstr>
      </vt:variant>
      <vt:variant>
        <vt:i4>1376307</vt:i4>
      </vt:variant>
      <vt:variant>
        <vt:i4>422</vt:i4>
      </vt:variant>
      <vt:variant>
        <vt:i4>0</vt:i4>
      </vt:variant>
      <vt:variant>
        <vt:i4>5</vt:i4>
      </vt:variant>
      <vt:variant>
        <vt:lpwstr/>
      </vt:variant>
      <vt:variant>
        <vt:lpwstr>_Toc106722679</vt:lpwstr>
      </vt:variant>
      <vt:variant>
        <vt:i4>1376307</vt:i4>
      </vt:variant>
      <vt:variant>
        <vt:i4>416</vt:i4>
      </vt:variant>
      <vt:variant>
        <vt:i4>0</vt:i4>
      </vt:variant>
      <vt:variant>
        <vt:i4>5</vt:i4>
      </vt:variant>
      <vt:variant>
        <vt:lpwstr/>
      </vt:variant>
      <vt:variant>
        <vt:lpwstr>_Toc106722678</vt:lpwstr>
      </vt:variant>
      <vt:variant>
        <vt:i4>1376307</vt:i4>
      </vt:variant>
      <vt:variant>
        <vt:i4>410</vt:i4>
      </vt:variant>
      <vt:variant>
        <vt:i4>0</vt:i4>
      </vt:variant>
      <vt:variant>
        <vt:i4>5</vt:i4>
      </vt:variant>
      <vt:variant>
        <vt:lpwstr/>
      </vt:variant>
      <vt:variant>
        <vt:lpwstr>_Toc106722677</vt:lpwstr>
      </vt:variant>
      <vt:variant>
        <vt:i4>1376307</vt:i4>
      </vt:variant>
      <vt:variant>
        <vt:i4>404</vt:i4>
      </vt:variant>
      <vt:variant>
        <vt:i4>0</vt:i4>
      </vt:variant>
      <vt:variant>
        <vt:i4>5</vt:i4>
      </vt:variant>
      <vt:variant>
        <vt:lpwstr/>
      </vt:variant>
      <vt:variant>
        <vt:lpwstr>_Toc106722676</vt:lpwstr>
      </vt:variant>
      <vt:variant>
        <vt:i4>1376307</vt:i4>
      </vt:variant>
      <vt:variant>
        <vt:i4>398</vt:i4>
      </vt:variant>
      <vt:variant>
        <vt:i4>0</vt:i4>
      </vt:variant>
      <vt:variant>
        <vt:i4>5</vt:i4>
      </vt:variant>
      <vt:variant>
        <vt:lpwstr/>
      </vt:variant>
      <vt:variant>
        <vt:lpwstr>_Toc106722675</vt:lpwstr>
      </vt:variant>
      <vt:variant>
        <vt:i4>1376307</vt:i4>
      </vt:variant>
      <vt:variant>
        <vt:i4>392</vt:i4>
      </vt:variant>
      <vt:variant>
        <vt:i4>0</vt:i4>
      </vt:variant>
      <vt:variant>
        <vt:i4>5</vt:i4>
      </vt:variant>
      <vt:variant>
        <vt:lpwstr/>
      </vt:variant>
      <vt:variant>
        <vt:lpwstr>_Toc106722674</vt:lpwstr>
      </vt:variant>
      <vt:variant>
        <vt:i4>1376307</vt:i4>
      </vt:variant>
      <vt:variant>
        <vt:i4>386</vt:i4>
      </vt:variant>
      <vt:variant>
        <vt:i4>0</vt:i4>
      </vt:variant>
      <vt:variant>
        <vt:i4>5</vt:i4>
      </vt:variant>
      <vt:variant>
        <vt:lpwstr/>
      </vt:variant>
      <vt:variant>
        <vt:lpwstr>_Toc106722673</vt:lpwstr>
      </vt:variant>
      <vt:variant>
        <vt:i4>1376307</vt:i4>
      </vt:variant>
      <vt:variant>
        <vt:i4>380</vt:i4>
      </vt:variant>
      <vt:variant>
        <vt:i4>0</vt:i4>
      </vt:variant>
      <vt:variant>
        <vt:i4>5</vt:i4>
      </vt:variant>
      <vt:variant>
        <vt:lpwstr/>
      </vt:variant>
      <vt:variant>
        <vt:lpwstr>_Toc106722672</vt:lpwstr>
      </vt:variant>
      <vt:variant>
        <vt:i4>1376307</vt:i4>
      </vt:variant>
      <vt:variant>
        <vt:i4>374</vt:i4>
      </vt:variant>
      <vt:variant>
        <vt:i4>0</vt:i4>
      </vt:variant>
      <vt:variant>
        <vt:i4>5</vt:i4>
      </vt:variant>
      <vt:variant>
        <vt:lpwstr/>
      </vt:variant>
      <vt:variant>
        <vt:lpwstr>_Toc106722671</vt:lpwstr>
      </vt:variant>
      <vt:variant>
        <vt:i4>1376307</vt:i4>
      </vt:variant>
      <vt:variant>
        <vt:i4>368</vt:i4>
      </vt:variant>
      <vt:variant>
        <vt:i4>0</vt:i4>
      </vt:variant>
      <vt:variant>
        <vt:i4>5</vt:i4>
      </vt:variant>
      <vt:variant>
        <vt:lpwstr/>
      </vt:variant>
      <vt:variant>
        <vt:lpwstr>_Toc106722670</vt:lpwstr>
      </vt:variant>
      <vt:variant>
        <vt:i4>1310771</vt:i4>
      </vt:variant>
      <vt:variant>
        <vt:i4>362</vt:i4>
      </vt:variant>
      <vt:variant>
        <vt:i4>0</vt:i4>
      </vt:variant>
      <vt:variant>
        <vt:i4>5</vt:i4>
      </vt:variant>
      <vt:variant>
        <vt:lpwstr/>
      </vt:variant>
      <vt:variant>
        <vt:lpwstr>_Toc106722669</vt:lpwstr>
      </vt:variant>
      <vt:variant>
        <vt:i4>1310771</vt:i4>
      </vt:variant>
      <vt:variant>
        <vt:i4>356</vt:i4>
      </vt:variant>
      <vt:variant>
        <vt:i4>0</vt:i4>
      </vt:variant>
      <vt:variant>
        <vt:i4>5</vt:i4>
      </vt:variant>
      <vt:variant>
        <vt:lpwstr/>
      </vt:variant>
      <vt:variant>
        <vt:lpwstr>_Toc106722668</vt:lpwstr>
      </vt:variant>
      <vt:variant>
        <vt:i4>1310771</vt:i4>
      </vt:variant>
      <vt:variant>
        <vt:i4>350</vt:i4>
      </vt:variant>
      <vt:variant>
        <vt:i4>0</vt:i4>
      </vt:variant>
      <vt:variant>
        <vt:i4>5</vt:i4>
      </vt:variant>
      <vt:variant>
        <vt:lpwstr/>
      </vt:variant>
      <vt:variant>
        <vt:lpwstr>_Toc106722667</vt:lpwstr>
      </vt:variant>
      <vt:variant>
        <vt:i4>1310771</vt:i4>
      </vt:variant>
      <vt:variant>
        <vt:i4>344</vt:i4>
      </vt:variant>
      <vt:variant>
        <vt:i4>0</vt:i4>
      </vt:variant>
      <vt:variant>
        <vt:i4>5</vt:i4>
      </vt:variant>
      <vt:variant>
        <vt:lpwstr/>
      </vt:variant>
      <vt:variant>
        <vt:lpwstr>_Toc106722666</vt:lpwstr>
      </vt:variant>
      <vt:variant>
        <vt:i4>1310771</vt:i4>
      </vt:variant>
      <vt:variant>
        <vt:i4>338</vt:i4>
      </vt:variant>
      <vt:variant>
        <vt:i4>0</vt:i4>
      </vt:variant>
      <vt:variant>
        <vt:i4>5</vt:i4>
      </vt:variant>
      <vt:variant>
        <vt:lpwstr/>
      </vt:variant>
      <vt:variant>
        <vt:lpwstr>_Toc106722665</vt:lpwstr>
      </vt:variant>
      <vt:variant>
        <vt:i4>1310771</vt:i4>
      </vt:variant>
      <vt:variant>
        <vt:i4>332</vt:i4>
      </vt:variant>
      <vt:variant>
        <vt:i4>0</vt:i4>
      </vt:variant>
      <vt:variant>
        <vt:i4>5</vt:i4>
      </vt:variant>
      <vt:variant>
        <vt:lpwstr/>
      </vt:variant>
      <vt:variant>
        <vt:lpwstr>_Toc106722664</vt:lpwstr>
      </vt:variant>
      <vt:variant>
        <vt:i4>1310771</vt:i4>
      </vt:variant>
      <vt:variant>
        <vt:i4>326</vt:i4>
      </vt:variant>
      <vt:variant>
        <vt:i4>0</vt:i4>
      </vt:variant>
      <vt:variant>
        <vt:i4>5</vt:i4>
      </vt:variant>
      <vt:variant>
        <vt:lpwstr/>
      </vt:variant>
      <vt:variant>
        <vt:lpwstr>_Toc106722663</vt:lpwstr>
      </vt:variant>
      <vt:variant>
        <vt:i4>1310771</vt:i4>
      </vt:variant>
      <vt:variant>
        <vt:i4>320</vt:i4>
      </vt:variant>
      <vt:variant>
        <vt:i4>0</vt:i4>
      </vt:variant>
      <vt:variant>
        <vt:i4>5</vt:i4>
      </vt:variant>
      <vt:variant>
        <vt:lpwstr/>
      </vt:variant>
      <vt:variant>
        <vt:lpwstr>_Toc106722662</vt:lpwstr>
      </vt:variant>
      <vt:variant>
        <vt:i4>1310771</vt:i4>
      </vt:variant>
      <vt:variant>
        <vt:i4>314</vt:i4>
      </vt:variant>
      <vt:variant>
        <vt:i4>0</vt:i4>
      </vt:variant>
      <vt:variant>
        <vt:i4>5</vt:i4>
      </vt:variant>
      <vt:variant>
        <vt:lpwstr/>
      </vt:variant>
      <vt:variant>
        <vt:lpwstr>_Toc106722661</vt:lpwstr>
      </vt:variant>
      <vt:variant>
        <vt:i4>1310771</vt:i4>
      </vt:variant>
      <vt:variant>
        <vt:i4>308</vt:i4>
      </vt:variant>
      <vt:variant>
        <vt:i4>0</vt:i4>
      </vt:variant>
      <vt:variant>
        <vt:i4>5</vt:i4>
      </vt:variant>
      <vt:variant>
        <vt:lpwstr/>
      </vt:variant>
      <vt:variant>
        <vt:lpwstr>_Toc106722660</vt:lpwstr>
      </vt:variant>
      <vt:variant>
        <vt:i4>1507379</vt:i4>
      </vt:variant>
      <vt:variant>
        <vt:i4>302</vt:i4>
      </vt:variant>
      <vt:variant>
        <vt:i4>0</vt:i4>
      </vt:variant>
      <vt:variant>
        <vt:i4>5</vt:i4>
      </vt:variant>
      <vt:variant>
        <vt:lpwstr/>
      </vt:variant>
      <vt:variant>
        <vt:lpwstr>_Toc106722659</vt:lpwstr>
      </vt:variant>
      <vt:variant>
        <vt:i4>1507379</vt:i4>
      </vt:variant>
      <vt:variant>
        <vt:i4>296</vt:i4>
      </vt:variant>
      <vt:variant>
        <vt:i4>0</vt:i4>
      </vt:variant>
      <vt:variant>
        <vt:i4>5</vt:i4>
      </vt:variant>
      <vt:variant>
        <vt:lpwstr/>
      </vt:variant>
      <vt:variant>
        <vt:lpwstr>_Toc106722658</vt:lpwstr>
      </vt:variant>
      <vt:variant>
        <vt:i4>1507379</vt:i4>
      </vt:variant>
      <vt:variant>
        <vt:i4>290</vt:i4>
      </vt:variant>
      <vt:variant>
        <vt:i4>0</vt:i4>
      </vt:variant>
      <vt:variant>
        <vt:i4>5</vt:i4>
      </vt:variant>
      <vt:variant>
        <vt:lpwstr/>
      </vt:variant>
      <vt:variant>
        <vt:lpwstr>_Toc106722657</vt:lpwstr>
      </vt:variant>
      <vt:variant>
        <vt:i4>1507379</vt:i4>
      </vt:variant>
      <vt:variant>
        <vt:i4>284</vt:i4>
      </vt:variant>
      <vt:variant>
        <vt:i4>0</vt:i4>
      </vt:variant>
      <vt:variant>
        <vt:i4>5</vt:i4>
      </vt:variant>
      <vt:variant>
        <vt:lpwstr/>
      </vt:variant>
      <vt:variant>
        <vt:lpwstr>_Toc106722656</vt:lpwstr>
      </vt:variant>
      <vt:variant>
        <vt:i4>1507379</vt:i4>
      </vt:variant>
      <vt:variant>
        <vt:i4>278</vt:i4>
      </vt:variant>
      <vt:variant>
        <vt:i4>0</vt:i4>
      </vt:variant>
      <vt:variant>
        <vt:i4>5</vt:i4>
      </vt:variant>
      <vt:variant>
        <vt:lpwstr/>
      </vt:variant>
      <vt:variant>
        <vt:lpwstr>_Toc106722655</vt:lpwstr>
      </vt:variant>
      <vt:variant>
        <vt:i4>1507379</vt:i4>
      </vt:variant>
      <vt:variant>
        <vt:i4>272</vt:i4>
      </vt:variant>
      <vt:variant>
        <vt:i4>0</vt:i4>
      </vt:variant>
      <vt:variant>
        <vt:i4>5</vt:i4>
      </vt:variant>
      <vt:variant>
        <vt:lpwstr/>
      </vt:variant>
      <vt:variant>
        <vt:lpwstr>_Toc106722654</vt:lpwstr>
      </vt:variant>
      <vt:variant>
        <vt:i4>1507379</vt:i4>
      </vt:variant>
      <vt:variant>
        <vt:i4>266</vt:i4>
      </vt:variant>
      <vt:variant>
        <vt:i4>0</vt:i4>
      </vt:variant>
      <vt:variant>
        <vt:i4>5</vt:i4>
      </vt:variant>
      <vt:variant>
        <vt:lpwstr/>
      </vt:variant>
      <vt:variant>
        <vt:lpwstr>_Toc106722653</vt:lpwstr>
      </vt:variant>
      <vt:variant>
        <vt:i4>1507379</vt:i4>
      </vt:variant>
      <vt:variant>
        <vt:i4>260</vt:i4>
      </vt:variant>
      <vt:variant>
        <vt:i4>0</vt:i4>
      </vt:variant>
      <vt:variant>
        <vt:i4>5</vt:i4>
      </vt:variant>
      <vt:variant>
        <vt:lpwstr/>
      </vt:variant>
      <vt:variant>
        <vt:lpwstr>_Toc106722652</vt:lpwstr>
      </vt:variant>
      <vt:variant>
        <vt:i4>1507379</vt:i4>
      </vt:variant>
      <vt:variant>
        <vt:i4>254</vt:i4>
      </vt:variant>
      <vt:variant>
        <vt:i4>0</vt:i4>
      </vt:variant>
      <vt:variant>
        <vt:i4>5</vt:i4>
      </vt:variant>
      <vt:variant>
        <vt:lpwstr/>
      </vt:variant>
      <vt:variant>
        <vt:lpwstr>_Toc106722651</vt:lpwstr>
      </vt:variant>
      <vt:variant>
        <vt:i4>1507379</vt:i4>
      </vt:variant>
      <vt:variant>
        <vt:i4>248</vt:i4>
      </vt:variant>
      <vt:variant>
        <vt:i4>0</vt:i4>
      </vt:variant>
      <vt:variant>
        <vt:i4>5</vt:i4>
      </vt:variant>
      <vt:variant>
        <vt:lpwstr/>
      </vt:variant>
      <vt:variant>
        <vt:lpwstr>_Toc106722650</vt:lpwstr>
      </vt:variant>
      <vt:variant>
        <vt:i4>1441843</vt:i4>
      </vt:variant>
      <vt:variant>
        <vt:i4>242</vt:i4>
      </vt:variant>
      <vt:variant>
        <vt:i4>0</vt:i4>
      </vt:variant>
      <vt:variant>
        <vt:i4>5</vt:i4>
      </vt:variant>
      <vt:variant>
        <vt:lpwstr/>
      </vt:variant>
      <vt:variant>
        <vt:lpwstr>_Toc106722649</vt:lpwstr>
      </vt:variant>
      <vt:variant>
        <vt:i4>1441843</vt:i4>
      </vt:variant>
      <vt:variant>
        <vt:i4>236</vt:i4>
      </vt:variant>
      <vt:variant>
        <vt:i4>0</vt:i4>
      </vt:variant>
      <vt:variant>
        <vt:i4>5</vt:i4>
      </vt:variant>
      <vt:variant>
        <vt:lpwstr/>
      </vt:variant>
      <vt:variant>
        <vt:lpwstr>_Toc106722648</vt:lpwstr>
      </vt:variant>
      <vt:variant>
        <vt:i4>1441843</vt:i4>
      </vt:variant>
      <vt:variant>
        <vt:i4>230</vt:i4>
      </vt:variant>
      <vt:variant>
        <vt:i4>0</vt:i4>
      </vt:variant>
      <vt:variant>
        <vt:i4>5</vt:i4>
      </vt:variant>
      <vt:variant>
        <vt:lpwstr/>
      </vt:variant>
      <vt:variant>
        <vt:lpwstr>_Toc106722647</vt:lpwstr>
      </vt:variant>
      <vt:variant>
        <vt:i4>1441843</vt:i4>
      </vt:variant>
      <vt:variant>
        <vt:i4>224</vt:i4>
      </vt:variant>
      <vt:variant>
        <vt:i4>0</vt:i4>
      </vt:variant>
      <vt:variant>
        <vt:i4>5</vt:i4>
      </vt:variant>
      <vt:variant>
        <vt:lpwstr/>
      </vt:variant>
      <vt:variant>
        <vt:lpwstr>_Toc106722646</vt:lpwstr>
      </vt:variant>
      <vt:variant>
        <vt:i4>1441843</vt:i4>
      </vt:variant>
      <vt:variant>
        <vt:i4>218</vt:i4>
      </vt:variant>
      <vt:variant>
        <vt:i4>0</vt:i4>
      </vt:variant>
      <vt:variant>
        <vt:i4>5</vt:i4>
      </vt:variant>
      <vt:variant>
        <vt:lpwstr/>
      </vt:variant>
      <vt:variant>
        <vt:lpwstr>_Toc106722645</vt:lpwstr>
      </vt:variant>
      <vt:variant>
        <vt:i4>1441843</vt:i4>
      </vt:variant>
      <vt:variant>
        <vt:i4>212</vt:i4>
      </vt:variant>
      <vt:variant>
        <vt:i4>0</vt:i4>
      </vt:variant>
      <vt:variant>
        <vt:i4>5</vt:i4>
      </vt:variant>
      <vt:variant>
        <vt:lpwstr/>
      </vt:variant>
      <vt:variant>
        <vt:lpwstr>_Toc106722644</vt:lpwstr>
      </vt:variant>
      <vt:variant>
        <vt:i4>1441843</vt:i4>
      </vt:variant>
      <vt:variant>
        <vt:i4>206</vt:i4>
      </vt:variant>
      <vt:variant>
        <vt:i4>0</vt:i4>
      </vt:variant>
      <vt:variant>
        <vt:i4>5</vt:i4>
      </vt:variant>
      <vt:variant>
        <vt:lpwstr/>
      </vt:variant>
      <vt:variant>
        <vt:lpwstr>_Toc106722643</vt:lpwstr>
      </vt:variant>
      <vt:variant>
        <vt:i4>1441843</vt:i4>
      </vt:variant>
      <vt:variant>
        <vt:i4>200</vt:i4>
      </vt:variant>
      <vt:variant>
        <vt:i4>0</vt:i4>
      </vt:variant>
      <vt:variant>
        <vt:i4>5</vt:i4>
      </vt:variant>
      <vt:variant>
        <vt:lpwstr/>
      </vt:variant>
      <vt:variant>
        <vt:lpwstr>_Toc106722642</vt:lpwstr>
      </vt:variant>
      <vt:variant>
        <vt:i4>1441843</vt:i4>
      </vt:variant>
      <vt:variant>
        <vt:i4>194</vt:i4>
      </vt:variant>
      <vt:variant>
        <vt:i4>0</vt:i4>
      </vt:variant>
      <vt:variant>
        <vt:i4>5</vt:i4>
      </vt:variant>
      <vt:variant>
        <vt:lpwstr/>
      </vt:variant>
      <vt:variant>
        <vt:lpwstr>_Toc106722641</vt:lpwstr>
      </vt:variant>
      <vt:variant>
        <vt:i4>1441843</vt:i4>
      </vt:variant>
      <vt:variant>
        <vt:i4>188</vt:i4>
      </vt:variant>
      <vt:variant>
        <vt:i4>0</vt:i4>
      </vt:variant>
      <vt:variant>
        <vt:i4>5</vt:i4>
      </vt:variant>
      <vt:variant>
        <vt:lpwstr/>
      </vt:variant>
      <vt:variant>
        <vt:lpwstr>_Toc106722640</vt:lpwstr>
      </vt:variant>
      <vt:variant>
        <vt:i4>1114163</vt:i4>
      </vt:variant>
      <vt:variant>
        <vt:i4>182</vt:i4>
      </vt:variant>
      <vt:variant>
        <vt:i4>0</vt:i4>
      </vt:variant>
      <vt:variant>
        <vt:i4>5</vt:i4>
      </vt:variant>
      <vt:variant>
        <vt:lpwstr/>
      </vt:variant>
      <vt:variant>
        <vt:lpwstr>_Toc106722639</vt:lpwstr>
      </vt:variant>
      <vt:variant>
        <vt:i4>1114163</vt:i4>
      </vt:variant>
      <vt:variant>
        <vt:i4>176</vt:i4>
      </vt:variant>
      <vt:variant>
        <vt:i4>0</vt:i4>
      </vt:variant>
      <vt:variant>
        <vt:i4>5</vt:i4>
      </vt:variant>
      <vt:variant>
        <vt:lpwstr/>
      </vt:variant>
      <vt:variant>
        <vt:lpwstr>_Toc106722638</vt:lpwstr>
      </vt:variant>
      <vt:variant>
        <vt:i4>1114163</vt:i4>
      </vt:variant>
      <vt:variant>
        <vt:i4>170</vt:i4>
      </vt:variant>
      <vt:variant>
        <vt:i4>0</vt:i4>
      </vt:variant>
      <vt:variant>
        <vt:i4>5</vt:i4>
      </vt:variant>
      <vt:variant>
        <vt:lpwstr/>
      </vt:variant>
      <vt:variant>
        <vt:lpwstr>_Toc106722637</vt:lpwstr>
      </vt:variant>
      <vt:variant>
        <vt:i4>1114163</vt:i4>
      </vt:variant>
      <vt:variant>
        <vt:i4>164</vt:i4>
      </vt:variant>
      <vt:variant>
        <vt:i4>0</vt:i4>
      </vt:variant>
      <vt:variant>
        <vt:i4>5</vt:i4>
      </vt:variant>
      <vt:variant>
        <vt:lpwstr/>
      </vt:variant>
      <vt:variant>
        <vt:lpwstr>_Toc106722636</vt:lpwstr>
      </vt:variant>
      <vt:variant>
        <vt:i4>1114163</vt:i4>
      </vt:variant>
      <vt:variant>
        <vt:i4>158</vt:i4>
      </vt:variant>
      <vt:variant>
        <vt:i4>0</vt:i4>
      </vt:variant>
      <vt:variant>
        <vt:i4>5</vt:i4>
      </vt:variant>
      <vt:variant>
        <vt:lpwstr/>
      </vt:variant>
      <vt:variant>
        <vt:lpwstr>_Toc106722635</vt:lpwstr>
      </vt:variant>
      <vt:variant>
        <vt:i4>1114163</vt:i4>
      </vt:variant>
      <vt:variant>
        <vt:i4>152</vt:i4>
      </vt:variant>
      <vt:variant>
        <vt:i4>0</vt:i4>
      </vt:variant>
      <vt:variant>
        <vt:i4>5</vt:i4>
      </vt:variant>
      <vt:variant>
        <vt:lpwstr/>
      </vt:variant>
      <vt:variant>
        <vt:lpwstr>_Toc106722634</vt:lpwstr>
      </vt:variant>
      <vt:variant>
        <vt:i4>1114163</vt:i4>
      </vt:variant>
      <vt:variant>
        <vt:i4>146</vt:i4>
      </vt:variant>
      <vt:variant>
        <vt:i4>0</vt:i4>
      </vt:variant>
      <vt:variant>
        <vt:i4>5</vt:i4>
      </vt:variant>
      <vt:variant>
        <vt:lpwstr/>
      </vt:variant>
      <vt:variant>
        <vt:lpwstr>_Toc106722633</vt:lpwstr>
      </vt:variant>
      <vt:variant>
        <vt:i4>1114163</vt:i4>
      </vt:variant>
      <vt:variant>
        <vt:i4>140</vt:i4>
      </vt:variant>
      <vt:variant>
        <vt:i4>0</vt:i4>
      </vt:variant>
      <vt:variant>
        <vt:i4>5</vt:i4>
      </vt:variant>
      <vt:variant>
        <vt:lpwstr/>
      </vt:variant>
      <vt:variant>
        <vt:lpwstr>_Toc106722632</vt:lpwstr>
      </vt:variant>
      <vt:variant>
        <vt:i4>1114163</vt:i4>
      </vt:variant>
      <vt:variant>
        <vt:i4>134</vt:i4>
      </vt:variant>
      <vt:variant>
        <vt:i4>0</vt:i4>
      </vt:variant>
      <vt:variant>
        <vt:i4>5</vt:i4>
      </vt:variant>
      <vt:variant>
        <vt:lpwstr/>
      </vt:variant>
      <vt:variant>
        <vt:lpwstr>_Toc106722631</vt:lpwstr>
      </vt:variant>
      <vt:variant>
        <vt:i4>1114163</vt:i4>
      </vt:variant>
      <vt:variant>
        <vt:i4>128</vt:i4>
      </vt:variant>
      <vt:variant>
        <vt:i4>0</vt:i4>
      </vt:variant>
      <vt:variant>
        <vt:i4>5</vt:i4>
      </vt:variant>
      <vt:variant>
        <vt:lpwstr/>
      </vt:variant>
      <vt:variant>
        <vt:lpwstr>_Toc106722630</vt:lpwstr>
      </vt:variant>
      <vt:variant>
        <vt:i4>1048627</vt:i4>
      </vt:variant>
      <vt:variant>
        <vt:i4>122</vt:i4>
      </vt:variant>
      <vt:variant>
        <vt:i4>0</vt:i4>
      </vt:variant>
      <vt:variant>
        <vt:i4>5</vt:i4>
      </vt:variant>
      <vt:variant>
        <vt:lpwstr/>
      </vt:variant>
      <vt:variant>
        <vt:lpwstr>_Toc106722629</vt:lpwstr>
      </vt:variant>
      <vt:variant>
        <vt:i4>1048627</vt:i4>
      </vt:variant>
      <vt:variant>
        <vt:i4>116</vt:i4>
      </vt:variant>
      <vt:variant>
        <vt:i4>0</vt:i4>
      </vt:variant>
      <vt:variant>
        <vt:i4>5</vt:i4>
      </vt:variant>
      <vt:variant>
        <vt:lpwstr/>
      </vt:variant>
      <vt:variant>
        <vt:lpwstr>_Toc106722628</vt:lpwstr>
      </vt:variant>
      <vt:variant>
        <vt:i4>1048627</vt:i4>
      </vt:variant>
      <vt:variant>
        <vt:i4>110</vt:i4>
      </vt:variant>
      <vt:variant>
        <vt:i4>0</vt:i4>
      </vt:variant>
      <vt:variant>
        <vt:i4>5</vt:i4>
      </vt:variant>
      <vt:variant>
        <vt:lpwstr/>
      </vt:variant>
      <vt:variant>
        <vt:lpwstr>_Toc106722627</vt:lpwstr>
      </vt:variant>
      <vt:variant>
        <vt:i4>1048627</vt:i4>
      </vt:variant>
      <vt:variant>
        <vt:i4>104</vt:i4>
      </vt:variant>
      <vt:variant>
        <vt:i4>0</vt:i4>
      </vt:variant>
      <vt:variant>
        <vt:i4>5</vt:i4>
      </vt:variant>
      <vt:variant>
        <vt:lpwstr/>
      </vt:variant>
      <vt:variant>
        <vt:lpwstr>_Toc106722626</vt:lpwstr>
      </vt:variant>
      <vt:variant>
        <vt:i4>1048627</vt:i4>
      </vt:variant>
      <vt:variant>
        <vt:i4>98</vt:i4>
      </vt:variant>
      <vt:variant>
        <vt:i4>0</vt:i4>
      </vt:variant>
      <vt:variant>
        <vt:i4>5</vt:i4>
      </vt:variant>
      <vt:variant>
        <vt:lpwstr/>
      </vt:variant>
      <vt:variant>
        <vt:lpwstr>_Toc106722625</vt:lpwstr>
      </vt:variant>
      <vt:variant>
        <vt:i4>1048627</vt:i4>
      </vt:variant>
      <vt:variant>
        <vt:i4>92</vt:i4>
      </vt:variant>
      <vt:variant>
        <vt:i4>0</vt:i4>
      </vt:variant>
      <vt:variant>
        <vt:i4>5</vt:i4>
      </vt:variant>
      <vt:variant>
        <vt:lpwstr/>
      </vt:variant>
      <vt:variant>
        <vt:lpwstr>_Toc106722624</vt:lpwstr>
      </vt:variant>
      <vt:variant>
        <vt:i4>1048627</vt:i4>
      </vt:variant>
      <vt:variant>
        <vt:i4>86</vt:i4>
      </vt:variant>
      <vt:variant>
        <vt:i4>0</vt:i4>
      </vt:variant>
      <vt:variant>
        <vt:i4>5</vt:i4>
      </vt:variant>
      <vt:variant>
        <vt:lpwstr/>
      </vt:variant>
      <vt:variant>
        <vt:lpwstr>_Toc106722623</vt:lpwstr>
      </vt:variant>
      <vt:variant>
        <vt:i4>1048627</vt:i4>
      </vt:variant>
      <vt:variant>
        <vt:i4>80</vt:i4>
      </vt:variant>
      <vt:variant>
        <vt:i4>0</vt:i4>
      </vt:variant>
      <vt:variant>
        <vt:i4>5</vt:i4>
      </vt:variant>
      <vt:variant>
        <vt:lpwstr/>
      </vt:variant>
      <vt:variant>
        <vt:lpwstr>_Toc106722622</vt:lpwstr>
      </vt:variant>
      <vt:variant>
        <vt:i4>1048627</vt:i4>
      </vt:variant>
      <vt:variant>
        <vt:i4>74</vt:i4>
      </vt:variant>
      <vt:variant>
        <vt:i4>0</vt:i4>
      </vt:variant>
      <vt:variant>
        <vt:i4>5</vt:i4>
      </vt:variant>
      <vt:variant>
        <vt:lpwstr/>
      </vt:variant>
      <vt:variant>
        <vt:lpwstr>_Toc106722621</vt:lpwstr>
      </vt:variant>
      <vt:variant>
        <vt:i4>1048627</vt:i4>
      </vt:variant>
      <vt:variant>
        <vt:i4>68</vt:i4>
      </vt:variant>
      <vt:variant>
        <vt:i4>0</vt:i4>
      </vt:variant>
      <vt:variant>
        <vt:i4>5</vt:i4>
      </vt:variant>
      <vt:variant>
        <vt:lpwstr/>
      </vt:variant>
      <vt:variant>
        <vt:lpwstr>_Toc106722620</vt:lpwstr>
      </vt:variant>
      <vt:variant>
        <vt:i4>1245235</vt:i4>
      </vt:variant>
      <vt:variant>
        <vt:i4>62</vt:i4>
      </vt:variant>
      <vt:variant>
        <vt:i4>0</vt:i4>
      </vt:variant>
      <vt:variant>
        <vt:i4>5</vt:i4>
      </vt:variant>
      <vt:variant>
        <vt:lpwstr/>
      </vt:variant>
      <vt:variant>
        <vt:lpwstr>_Toc106722619</vt:lpwstr>
      </vt:variant>
      <vt:variant>
        <vt:i4>1245235</vt:i4>
      </vt:variant>
      <vt:variant>
        <vt:i4>56</vt:i4>
      </vt:variant>
      <vt:variant>
        <vt:i4>0</vt:i4>
      </vt:variant>
      <vt:variant>
        <vt:i4>5</vt:i4>
      </vt:variant>
      <vt:variant>
        <vt:lpwstr/>
      </vt:variant>
      <vt:variant>
        <vt:lpwstr>_Toc106722618</vt:lpwstr>
      </vt:variant>
      <vt:variant>
        <vt:i4>1245235</vt:i4>
      </vt:variant>
      <vt:variant>
        <vt:i4>50</vt:i4>
      </vt:variant>
      <vt:variant>
        <vt:i4>0</vt:i4>
      </vt:variant>
      <vt:variant>
        <vt:i4>5</vt:i4>
      </vt:variant>
      <vt:variant>
        <vt:lpwstr/>
      </vt:variant>
      <vt:variant>
        <vt:lpwstr>_Toc106722617</vt:lpwstr>
      </vt:variant>
      <vt:variant>
        <vt:i4>1245235</vt:i4>
      </vt:variant>
      <vt:variant>
        <vt:i4>44</vt:i4>
      </vt:variant>
      <vt:variant>
        <vt:i4>0</vt:i4>
      </vt:variant>
      <vt:variant>
        <vt:i4>5</vt:i4>
      </vt:variant>
      <vt:variant>
        <vt:lpwstr/>
      </vt:variant>
      <vt:variant>
        <vt:lpwstr>_Toc106722616</vt:lpwstr>
      </vt:variant>
      <vt:variant>
        <vt:i4>1245235</vt:i4>
      </vt:variant>
      <vt:variant>
        <vt:i4>38</vt:i4>
      </vt:variant>
      <vt:variant>
        <vt:i4>0</vt:i4>
      </vt:variant>
      <vt:variant>
        <vt:i4>5</vt:i4>
      </vt:variant>
      <vt:variant>
        <vt:lpwstr/>
      </vt:variant>
      <vt:variant>
        <vt:lpwstr>_Toc106722615</vt:lpwstr>
      </vt:variant>
      <vt:variant>
        <vt:i4>1245235</vt:i4>
      </vt:variant>
      <vt:variant>
        <vt:i4>32</vt:i4>
      </vt:variant>
      <vt:variant>
        <vt:i4>0</vt:i4>
      </vt:variant>
      <vt:variant>
        <vt:i4>5</vt:i4>
      </vt:variant>
      <vt:variant>
        <vt:lpwstr/>
      </vt:variant>
      <vt:variant>
        <vt:lpwstr>_Toc106722614</vt:lpwstr>
      </vt:variant>
      <vt:variant>
        <vt:i4>1245235</vt:i4>
      </vt:variant>
      <vt:variant>
        <vt:i4>26</vt:i4>
      </vt:variant>
      <vt:variant>
        <vt:i4>0</vt:i4>
      </vt:variant>
      <vt:variant>
        <vt:i4>5</vt:i4>
      </vt:variant>
      <vt:variant>
        <vt:lpwstr/>
      </vt:variant>
      <vt:variant>
        <vt:lpwstr>_Toc106722613</vt:lpwstr>
      </vt:variant>
      <vt:variant>
        <vt:i4>1245235</vt:i4>
      </vt:variant>
      <vt:variant>
        <vt:i4>20</vt:i4>
      </vt:variant>
      <vt:variant>
        <vt:i4>0</vt:i4>
      </vt:variant>
      <vt:variant>
        <vt:i4>5</vt:i4>
      </vt:variant>
      <vt:variant>
        <vt:lpwstr/>
      </vt:variant>
      <vt:variant>
        <vt:lpwstr>_Toc106722612</vt:lpwstr>
      </vt:variant>
      <vt:variant>
        <vt:i4>1245235</vt:i4>
      </vt:variant>
      <vt:variant>
        <vt:i4>14</vt:i4>
      </vt:variant>
      <vt:variant>
        <vt:i4>0</vt:i4>
      </vt:variant>
      <vt:variant>
        <vt:i4>5</vt:i4>
      </vt:variant>
      <vt:variant>
        <vt:lpwstr/>
      </vt:variant>
      <vt:variant>
        <vt:lpwstr>_Toc106722611</vt:lpwstr>
      </vt:variant>
      <vt:variant>
        <vt:i4>1245235</vt:i4>
      </vt:variant>
      <vt:variant>
        <vt:i4>8</vt:i4>
      </vt:variant>
      <vt:variant>
        <vt:i4>0</vt:i4>
      </vt:variant>
      <vt:variant>
        <vt:i4>5</vt:i4>
      </vt:variant>
      <vt:variant>
        <vt:lpwstr/>
      </vt:variant>
      <vt:variant>
        <vt:lpwstr>_Toc106722610</vt:lpwstr>
      </vt:variant>
      <vt:variant>
        <vt:i4>1179699</vt:i4>
      </vt:variant>
      <vt:variant>
        <vt:i4>2</vt:i4>
      </vt:variant>
      <vt:variant>
        <vt:i4>0</vt:i4>
      </vt:variant>
      <vt:variant>
        <vt:i4>5</vt:i4>
      </vt:variant>
      <vt:variant>
        <vt:lpwstr/>
      </vt:variant>
      <vt:variant>
        <vt:lpwstr>_Toc106722609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Vervik Steinar</dc:creator>
  <cp:keywords/>
  <dc:description/>
  <cp:lastModifiedBy>Vervik Steinar</cp:lastModifiedBy>
  <cp:revision>11693</cp:revision>
  <cp:lastPrinted>2022-05-09T16:06:00Z</cp:lastPrinted>
  <dcterms:created xsi:type="dcterms:W3CDTF">2021-06-14T14:50:00Z</dcterms:created>
  <dcterms:modified xsi:type="dcterms:W3CDTF">2022-07-01T08:46:00Z</dcterms:modified>
</cp:coreProperties>
</file>