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9AA6" w14:textId="789079B5" w:rsidR="0042041D" w:rsidRPr="00E83FBF" w:rsidRDefault="0042041D" w:rsidP="0011349C">
      <w:pPr>
        <w:pStyle w:val="Brdtekst"/>
      </w:pPr>
    </w:p>
    <w:p w14:paraId="7D32AC97" w14:textId="77777777" w:rsidR="00557A1F" w:rsidRPr="00B2590B" w:rsidRDefault="00557A1F" w:rsidP="00C26DF8">
      <w:pPr>
        <w:pStyle w:val="Brdtekst"/>
        <w:spacing w:after="9720"/>
        <w:rPr>
          <w:b/>
        </w:rPr>
      </w:pPr>
    </w:p>
    <w:p w14:paraId="1C141857" w14:textId="77777777" w:rsidR="00EB0130" w:rsidRDefault="00EB0130" w:rsidP="0011349C">
      <w:pPr>
        <w:pStyle w:val="Brdtekst"/>
      </w:pPr>
    </w:p>
    <w:p w14:paraId="30095BDD" w14:textId="740BC6A1" w:rsidR="00502823" w:rsidRPr="00E35EBB" w:rsidRDefault="00502823" w:rsidP="00286DCB">
      <w:pPr>
        <w:pStyle w:val="Tittel"/>
        <w:pBdr>
          <w:bottom w:val="single" w:sz="12" w:space="1" w:color="A6A6A6" w:themeColor="background1" w:themeShade="A6"/>
        </w:pBdr>
        <w:rPr>
          <w:sz w:val="32"/>
          <w:szCs w:val="40"/>
        </w:rPr>
      </w:pPr>
      <w:r w:rsidRPr="00E35EBB">
        <w:rPr>
          <w:sz w:val="32"/>
          <w:szCs w:val="40"/>
          <w:highlight w:val="yellow"/>
        </w:rPr>
        <w:t>Revidert utkast</w:t>
      </w:r>
    </w:p>
    <w:p w14:paraId="49F68245" w14:textId="22AF096D" w:rsidR="00053EEA" w:rsidRDefault="0014440F" w:rsidP="00286DCB">
      <w:pPr>
        <w:pStyle w:val="Tittel"/>
        <w:pBdr>
          <w:bottom w:val="single" w:sz="12" w:space="1" w:color="A6A6A6" w:themeColor="background1" w:themeShade="A6"/>
        </w:pBdr>
      </w:pPr>
      <w:r>
        <w:t xml:space="preserve">Høring - </w:t>
      </w:r>
      <w:r w:rsidR="00C414A1">
        <w:t xml:space="preserve">Veileder til </w:t>
      </w:r>
      <w:r w:rsidR="0079313F">
        <w:t xml:space="preserve">forskrift om </w:t>
      </w:r>
      <w:bookmarkStart w:id="0" w:name="_Hlk106265325"/>
      <w:r w:rsidR="0079313F">
        <w:t>fiskal måling i petroleumsvirksomheten</w:t>
      </w:r>
      <w:r w:rsidR="00ED789B">
        <w:t xml:space="preserve"> (</w:t>
      </w:r>
      <w:r w:rsidR="009D089D">
        <w:t>M</w:t>
      </w:r>
      <w:r w:rsidR="00ED789B">
        <w:t>åleforskriften)</w:t>
      </w:r>
      <w:bookmarkEnd w:id="0"/>
    </w:p>
    <w:p w14:paraId="682630B3" w14:textId="77777777" w:rsidR="00A44D30" w:rsidRPr="00A44D30" w:rsidRDefault="00A44D30" w:rsidP="00A44D30">
      <w:pPr>
        <w:pStyle w:val="Brdtekst"/>
      </w:pPr>
    </w:p>
    <w:p w14:paraId="10F0618B" w14:textId="77777777" w:rsidR="00C414A1" w:rsidRDefault="00C414A1" w:rsidP="0011349C">
      <w:pPr>
        <w:pStyle w:val="Brdtekst"/>
      </w:pPr>
    </w:p>
    <w:p w14:paraId="70DAC81E" w14:textId="77777777" w:rsidR="00053EEA" w:rsidRDefault="00053EEA" w:rsidP="0011349C">
      <w:pPr>
        <w:pStyle w:val="Brdtekst"/>
      </w:pPr>
    </w:p>
    <w:p w14:paraId="143C10B3" w14:textId="77777777" w:rsidR="00153C2D" w:rsidRDefault="00153C2D">
      <w:pPr>
        <w:spacing w:after="200" w:line="276" w:lineRule="auto"/>
      </w:pPr>
      <w:r>
        <w:br w:type="page"/>
      </w:r>
    </w:p>
    <w:tbl>
      <w:tblPr>
        <w:tblStyle w:val="Tabellrutenett"/>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4522"/>
        <w:gridCol w:w="4528"/>
      </w:tblGrid>
      <w:tr w:rsidR="003465CD" w14:paraId="5232A27B" w14:textId="77777777" w:rsidTr="009237E7">
        <w:trPr>
          <w:trHeight w:val="624"/>
        </w:trPr>
        <w:tc>
          <w:tcPr>
            <w:tcW w:w="4522" w:type="dxa"/>
            <w:shd w:val="clear" w:color="auto" w:fill="D9D9D9" w:themeFill="background1" w:themeFillShade="D9"/>
            <w:vAlign w:val="center"/>
          </w:tcPr>
          <w:p w14:paraId="5F5968C9" w14:textId="77777777" w:rsidR="003465CD" w:rsidRDefault="003465CD" w:rsidP="009237E7">
            <w:r>
              <w:lastRenderedPageBreak/>
              <w:t>Utgitt</w:t>
            </w:r>
          </w:p>
        </w:tc>
        <w:tc>
          <w:tcPr>
            <w:tcW w:w="4528" w:type="dxa"/>
            <w:shd w:val="clear" w:color="auto" w:fill="D9D9D9" w:themeFill="background1" w:themeFillShade="D9"/>
            <w:vAlign w:val="center"/>
          </w:tcPr>
          <w:p w14:paraId="0415C4FC" w14:textId="77777777" w:rsidR="003465CD" w:rsidRDefault="003465CD" w:rsidP="009237E7">
            <w:r>
              <w:t>Revidert</w:t>
            </w:r>
          </w:p>
        </w:tc>
      </w:tr>
      <w:tr w:rsidR="003465CD" w14:paraId="4CBD8BAD" w14:textId="77777777" w:rsidTr="009237E7">
        <w:trPr>
          <w:trHeight w:val="624"/>
        </w:trPr>
        <w:tc>
          <w:tcPr>
            <w:tcW w:w="4522" w:type="dxa"/>
            <w:vAlign w:val="center"/>
          </w:tcPr>
          <w:p w14:paraId="7B902597" w14:textId="3641AAFB" w:rsidR="003465CD" w:rsidRDefault="0015544D" w:rsidP="009237E7">
            <w:r>
              <w:t>1</w:t>
            </w:r>
            <w:r w:rsidR="00A44D30">
              <w:t>.</w:t>
            </w:r>
            <w:r w:rsidR="00A62CC0">
              <w:t>5</w:t>
            </w:r>
            <w:r w:rsidR="00A44D30">
              <w:t>.</w:t>
            </w:r>
            <w:r w:rsidR="00F952A8">
              <w:t>2023</w:t>
            </w:r>
          </w:p>
        </w:tc>
        <w:tc>
          <w:tcPr>
            <w:tcW w:w="4528" w:type="dxa"/>
            <w:vAlign w:val="center"/>
          </w:tcPr>
          <w:p w14:paraId="63FF1B0C" w14:textId="77777777" w:rsidR="003465CD" w:rsidRDefault="003465CD" w:rsidP="009237E7"/>
        </w:tc>
      </w:tr>
      <w:tr w:rsidR="003465CD" w14:paraId="20AD501E" w14:textId="77777777" w:rsidTr="009237E7">
        <w:trPr>
          <w:trHeight w:val="624"/>
        </w:trPr>
        <w:tc>
          <w:tcPr>
            <w:tcW w:w="9050" w:type="dxa"/>
            <w:gridSpan w:val="2"/>
            <w:shd w:val="clear" w:color="auto" w:fill="D9D9D9" w:themeFill="background1" w:themeFillShade="D9"/>
            <w:vAlign w:val="center"/>
          </w:tcPr>
          <w:p w14:paraId="1EA45067" w14:textId="77777777" w:rsidR="003465CD" w:rsidRDefault="003465CD" w:rsidP="009237E7">
            <w:r>
              <w:t>Utarbeidet av</w:t>
            </w:r>
          </w:p>
        </w:tc>
      </w:tr>
      <w:tr w:rsidR="003465CD" w14:paraId="4D84E508" w14:textId="77777777" w:rsidTr="009237E7">
        <w:trPr>
          <w:trHeight w:val="624"/>
        </w:trPr>
        <w:tc>
          <w:tcPr>
            <w:tcW w:w="9050" w:type="dxa"/>
            <w:gridSpan w:val="2"/>
            <w:vAlign w:val="center"/>
          </w:tcPr>
          <w:p w14:paraId="33E75A6D" w14:textId="77777777" w:rsidR="003465CD" w:rsidRDefault="003465CD" w:rsidP="009237E7">
            <w:r>
              <w:t>Oljedirektoratet</w:t>
            </w:r>
          </w:p>
        </w:tc>
      </w:tr>
      <w:tr w:rsidR="003465CD" w14:paraId="57842C98" w14:textId="77777777" w:rsidTr="009237E7">
        <w:trPr>
          <w:trHeight w:val="624"/>
        </w:trPr>
        <w:tc>
          <w:tcPr>
            <w:tcW w:w="4522" w:type="dxa"/>
            <w:shd w:val="clear" w:color="auto" w:fill="D9D9D9" w:themeFill="background1" w:themeFillShade="D9"/>
            <w:vAlign w:val="center"/>
          </w:tcPr>
          <w:p w14:paraId="7E535126" w14:textId="77777777" w:rsidR="003465CD" w:rsidRDefault="003465CD" w:rsidP="009237E7">
            <w:r>
              <w:t>Kontaktinformasjon</w:t>
            </w:r>
          </w:p>
        </w:tc>
        <w:tc>
          <w:tcPr>
            <w:tcW w:w="4528" w:type="dxa"/>
            <w:shd w:val="clear" w:color="auto" w:fill="D9D9D9" w:themeFill="background1" w:themeFillShade="D9"/>
            <w:vAlign w:val="center"/>
          </w:tcPr>
          <w:p w14:paraId="5D5D1890" w14:textId="77777777" w:rsidR="003465CD" w:rsidRDefault="003465CD" w:rsidP="009237E7">
            <w:r>
              <w:t>Kontaktperson</w:t>
            </w:r>
          </w:p>
        </w:tc>
      </w:tr>
      <w:tr w:rsidR="003465CD" w14:paraId="55F5FF56" w14:textId="77777777" w:rsidTr="009237E7">
        <w:trPr>
          <w:trHeight w:val="624"/>
        </w:trPr>
        <w:tc>
          <w:tcPr>
            <w:tcW w:w="4522" w:type="dxa"/>
            <w:vAlign w:val="center"/>
          </w:tcPr>
          <w:p w14:paraId="04AFACB9" w14:textId="77777777" w:rsidR="003465CD" w:rsidRPr="00BA526A" w:rsidRDefault="003465CD" w:rsidP="009237E7">
            <w:pPr>
              <w:rPr>
                <w:lang w:val="nn-NO"/>
              </w:rPr>
            </w:pPr>
            <w:r w:rsidRPr="00BA526A">
              <w:rPr>
                <w:lang w:val="nn-NO"/>
              </w:rPr>
              <w:t>E-post: postboks@npd.no</w:t>
            </w:r>
          </w:p>
          <w:p w14:paraId="6281DF17" w14:textId="77777777" w:rsidR="003465CD" w:rsidRPr="00BA526A" w:rsidRDefault="003465CD" w:rsidP="009237E7">
            <w:pPr>
              <w:rPr>
                <w:lang w:val="nn-NO"/>
              </w:rPr>
            </w:pPr>
            <w:r w:rsidRPr="00BA526A">
              <w:rPr>
                <w:lang w:val="nn-NO"/>
              </w:rPr>
              <w:t>Telefon: 51 87 60 00</w:t>
            </w:r>
          </w:p>
          <w:p w14:paraId="2B5863CD" w14:textId="77777777" w:rsidR="003465CD" w:rsidRDefault="003465CD" w:rsidP="009237E7">
            <w:r w:rsidRPr="00277251">
              <w:t>Adresse: P.O. Box 600, 4003 Stava</w:t>
            </w:r>
            <w:r>
              <w:t>nger</w:t>
            </w:r>
          </w:p>
          <w:p w14:paraId="636B1B26" w14:textId="77777777" w:rsidR="00284DC1" w:rsidRDefault="00284DC1" w:rsidP="009237E7"/>
          <w:p w14:paraId="78F97F45" w14:textId="2D990BEC" w:rsidR="003465CD" w:rsidRDefault="003465CD" w:rsidP="009237E7">
            <w:r>
              <w:t>Besøksadresse: Professor Olav Hanssens vei 10, 4003 Stavanger</w:t>
            </w:r>
          </w:p>
        </w:tc>
        <w:tc>
          <w:tcPr>
            <w:tcW w:w="4528" w:type="dxa"/>
            <w:vAlign w:val="center"/>
          </w:tcPr>
          <w:p w14:paraId="16946511" w14:textId="5081190E" w:rsidR="003465CD" w:rsidRDefault="00A44D30" w:rsidP="009237E7">
            <w:r>
              <w:t>Steinar Vervik</w:t>
            </w:r>
          </w:p>
        </w:tc>
      </w:tr>
    </w:tbl>
    <w:p w14:paraId="59516EFE" w14:textId="77777777" w:rsidR="007F206D" w:rsidRPr="00277251" w:rsidRDefault="007F206D" w:rsidP="007F206D"/>
    <w:p w14:paraId="241BDD91" w14:textId="77777777" w:rsidR="0015067A" w:rsidRDefault="0015067A" w:rsidP="0015067A">
      <w:pPr>
        <w:pStyle w:val="Brdtekst"/>
      </w:pPr>
    </w:p>
    <w:p w14:paraId="5C0FCE9A" w14:textId="77777777" w:rsidR="00277251" w:rsidRDefault="00277251" w:rsidP="0015067A">
      <w:pPr>
        <w:pStyle w:val="Brdtekst"/>
        <w:sectPr w:rsidR="00277251" w:rsidSect="00153C2D">
          <w:headerReference w:type="default" r:id="rId11"/>
          <w:headerReference w:type="first" r:id="rId12"/>
          <w:pgSz w:w="11906" w:h="16838" w:code="9"/>
          <w:pgMar w:top="1418" w:right="1418" w:bottom="1418" w:left="1418" w:header="709" w:footer="709" w:gutter="0"/>
          <w:cols w:space="708"/>
          <w:titlePg/>
          <w:docGrid w:linePitch="360"/>
        </w:sectPr>
      </w:pPr>
    </w:p>
    <w:p w14:paraId="3B0556D4" w14:textId="77777777" w:rsidR="00E90AFE" w:rsidRDefault="00E90AFE"/>
    <w:sdt>
      <w:sdtPr>
        <w:rPr>
          <w:rFonts w:cstheme="minorBidi"/>
          <w:b w:val="0"/>
          <w:bCs w:val="0"/>
          <w:i w:val="0"/>
          <w:iCs w:val="0"/>
          <w:sz w:val="22"/>
          <w:szCs w:val="22"/>
        </w:rPr>
        <w:id w:val="-1240945898"/>
        <w:docPartObj>
          <w:docPartGallery w:val="Table of Contents"/>
          <w:docPartUnique/>
        </w:docPartObj>
      </w:sdtPr>
      <w:sdtEndPr/>
      <w:sdtContent>
        <w:p w14:paraId="6F5200F4" w14:textId="0FC367A4" w:rsidR="00E35EBB" w:rsidRDefault="00881904">
          <w:pPr>
            <w:pStyle w:val="INNH1"/>
            <w:tabs>
              <w:tab w:val="right" w:leader="dot" w:pos="9060"/>
            </w:tabs>
            <w:rPr>
              <w:rFonts w:eastAsiaTheme="minorEastAsia" w:cstheme="minorBidi"/>
              <w:b w:val="0"/>
              <w:bCs w:val="0"/>
              <w:i w:val="0"/>
              <w:iCs w:val="0"/>
              <w:noProof/>
              <w:sz w:val="22"/>
              <w:szCs w:val="22"/>
              <w:lang w:eastAsia="nb-NO"/>
            </w:rPr>
          </w:pPr>
          <w:r>
            <w:rPr>
              <w:rFonts w:cstheme="minorBidi"/>
              <w:b w:val="0"/>
              <w:bCs w:val="0"/>
              <w:sz w:val="22"/>
              <w:szCs w:val="22"/>
            </w:rPr>
            <w:fldChar w:fldCharType="begin"/>
          </w:r>
          <w:r>
            <w:rPr>
              <w:rFonts w:cstheme="minorBidi"/>
              <w:b w:val="0"/>
              <w:bCs w:val="0"/>
              <w:sz w:val="22"/>
              <w:szCs w:val="22"/>
            </w:rPr>
            <w:instrText xml:space="preserve"> TOC \o "1-3" \h \z \u </w:instrText>
          </w:r>
          <w:r>
            <w:rPr>
              <w:rFonts w:cstheme="minorBidi"/>
              <w:b w:val="0"/>
              <w:bCs w:val="0"/>
              <w:sz w:val="22"/>
              <w:szCs w:val="22"/>
            </w:rPr>
            <w:fldChar w:fldCharType="separate"/>
          </w:r>
          <w:hyperlink w:anchor="_Toc127277676" w:history="1">
            <w:r w:rsidR="00E35EBB" w:rsidRPr="0052716C">
              <w:rPr>
                <w:rStyle w:val="Hyperkobling"/>
                <w:noProof/>
              </w:rPr>
              <w:t>Innledning</w:t>
            </w:r>
            <w:r w:rsidR="00E35EBB">
              <w:rPr>
                <w:noProof/>
                <w:webHidden/>
              </w:rPr>
              <w:tab/>
            </w:r>
            <w:r w:rsidR="00E35EBB">
              <w:rPr>
                <w:noProof/>
                <w:webHidden/>
              </w:rPr>
              <w:fldChar w:fldCharType="begin"/>
            </w:r>
            <w:r w:rsidR="00E35EBB">
              <w:rPr>
                <w:noProof/>
                <w:webHidden/>
              </w:rPr>
              <w:instrText xml:space="preserve"> PAGEREF _Toc127277676 \h </w:instrText>
            </w:r>
            <w:r w:rsidR="00E35EBB">
              <w:rPr>
                <w:noProof/>
                <w:webHidden/>
              </w:rPr>
            </w:r>
            <w:r w:rsidR="00E35EBB">
              <w:rPr>
                <w:noProof/>
                <w:webHidden/>
              </w:rPr>
              <w:fldChar w:fldCharType="separate"/>
            </w:r>
            <w:r w:rsidR="00E35EBB">
              <w:rPr>
                <w:noProof/>
                <w:webHidden/>
              </w:rPr>
              <w:t>1</w:t>
            </w:r>
            <w:r w:rsidR="00E35EBB">
              <w:rPr>
                <w:noProof/>
                <w:webHidden/>
              </w:rPr>
              <w:fldChar w:fldCharType="end"/>
            </w:r>
          </w:hyperlink>
        </w:p>
        <w:p w14:paraId="37FB7BA4" w14:textId="32CB0527" w:rsidR="00E35EBB" w:rsidRDefault="00E35EBB">
          <w:pPr>
            <w:pStyle w:val="INNH1"/>
            <w:tabs>
              <w:tab w:val="right" w:leader="dot" w:pos="9060"/>
            </w:tabs>
            <w:rPr>
              <w:rFonts w:eastAsiaTheme="minorEastAsia" w:cstheme="minorBidi"/>
              <w:b w:val="0"/>
              <w:bCs w:val="0"/>
              <w:i w:val="0"/>
              <w:iCs w:val="0"/>
              <w:noProof/>
              <w:sz w:val="22"/>
              <w:szCs w:val="22"/>
              <w:lang w:eastAsia="nb-NO"/>
            </w:rPr>
          </w:pPr>
          <w:hyperlink w:anchor="_Toc127277677" w:history="1">
            <w:r w:rsidRPr="0052716C">
              <w:rPr>
                <w:rStyle w:val="Hyperkobling"/>
                <w:noProof/>
              </w:rPr>
              <w:t>Til kapittel 1. Innledende bestemmelser</w:t>
            </w:r>
            <w:r>
              <w:rPr>
                <w:noProof/>
                <w:webHidden/>
              </w:rPr>
              <w:tab/>
            </w:r>
            <w:r>
              <w:rPr>
                <w:noProof/>
                <w:webHidden/>
              </w:rPr>
              <w:fldChar w:fldCharType="begin"/>
            </w:r>
            <w:r>
              <w:rPr>
                <w:noProof/>
                <w:webHidden/>
              </w:rPr>
              <w:instrText xml:space="preserve"> PAGEREF _Toc127277677 \h </w:instrText>
            </w:r>
            <w:r>
              <w:rPr>
                <w:noProof/>
                <w:webHidden/>
              </w:rPr>
            </w:r>
            <w:r>
              <w:rPr>
                <w:noProof/>
                <w:webHidden/>
              </w:rPr>
              <w:fldChar w:fldCharType="separate"/>
            </w:r>
            <w:r>
              <w:rPr>
                <w:noProof/>
                <w:webHidden/>
              </w:rPr>
              <w:t>1</w:t>
            </w:r>
            <w:r>
              <w:rPr>
                <w:noProof/>
                <w:webHidden/>
              </w:rPr>
              <w:fldChar w:fldCharType="end"/>
            </w:r>
          </w:hyperlink>
        </w:p>
        <w:p w14:paraId="45C304BD" w14:textId="710A7A08" w:rsidR="00E35EBB" w:rsidRDefault="00E35EBB">
          <w:pPr>
            <w:pStyle w:val="INNH2"/>
            <w:tabs>
              <w:tab w:val="right" w:leader="dot" w:pos="9060"/>
            </w:tabs>
            <w:rPr>
              <w:rFonts w:eastAsiaTheme="minorEastAsia" w:cstheme="minorBidi"/>
              <w:b w:val="0"/>
              <w:bCs w:val="0"/>
              <w:noProof/>
              <w:lang w:eastAsia="nb-NO"/>
            </w:rPr>
          </w:pPr>
          <w:hyperlink w:anchor="_Toc127277678" w:history="1">
            <w:r w:rsidRPr="0052716C">
              <w:rPr>
                <w:rStyle w:val="Hyperkobling"/>
                <w:noProof/>
              </w:rPr>
              <w:t>Til § 1. Formål</w:t>
            </w:r>
            <w:r>
              <w:rPr>
                <w:noProof/>
                <w:webHidden/>
              </w:rPr>
              <w:tab/>
            </w:r>
            <w:r>
              <w:rPr>
                <w:noProof/>
                <w:webHidden/>
              </w:rPr>
              <w:fldChar w:fldCharType="begin"/>
            </w:r>
            <w:r>
              <w:rPr>
                <w:noProof/>
                <w:webHidden/>
              </w:rPr>
              <w:instrText xml:space="preserve"> PAGEREF _Toc127277678 \h </w:instrText>
            </w:r>
            <w:r>
              <w:rPr>
                <w:noProof/>
                <w:webHidden/>
              </w:rPr>
            </w:r>
            <w:r>
              <w:rPr>
                <w:noProof/>
                <w:webHidden/>
              </w:rPr>
              <w:fldChar w:fldCharType="separate"/>
            </w:r>
            <w:r>
              <w:rPr>
                <w:noProof/>
                <w:webHidden/>
              </w:rPr>
              <w:t>1</w:t>
            </w:r>
            <w:r>
              <w:rPr>
                <w:noProof/>
                <w:webHidden/>
              </w:rPr>
              <w:fldChar w:fldCharType="end"/>
            </w:r>
          </w:hyperlink>
        </w:p>
        <w:p w14:paraId="6599AF68" w14:textId="40B0592D" w:rsidR="00E35EBB" w:rsidRDefault="00E35EBB">
          <w:pPr>
            <w:pStyle w:val="INNH2"/>
            <w:tabs>
              <w:tab w:val="right" w:leader="dot" w:pos="9060"/>
            </w:tabs>
            <w:rPr>
              <w:rFonts w:eastAsiaTheme="minorEastAsia" w:cstheme="minorBidi"/>
              <w:b w:val="0"/>
              <w:bCs w:val="0"/>
              <w:noProof/>
              <w:lang w:eastAsia="nb-NO"/>
            </w:rPr>
          </w:pPr>
          <w:hyperlink w:anchor="_Toc127277679" w:history="1">
            <w:r w:rsidRPr="0052716C">
              <w:rPr>
                <w:rStyle w:val="Hyperkobling"/>
                <w:noProof/>
              </w:rPr>
              <w:t>Til § 2. Virkeområde</w:t>
            </w:r>
            <w:r>
              <w:rPr>
                <w:noProof/>
                <w:webHidden/>
              </w:rPr>
              <w:tab/>
            </w:r>
            <w:r>
              <w:rPr>
                <w:noProof/>
                <w:webHidden/>
              </w:rPr>
              <w:fldChar w:fldCharType="begin"/>
            </w:r>
            <w:r>
              <w:rPr>
                <w:noProof/>
                <w:webHidden/>
              </w:rPr>
              <w:instrText xml:space="preserve"> PAGEREF _Toc127277679 \h </w:instrText>
            </w:r>
            <w:r>
              <w:rPr>
                <w:noProof/>
                <w:webHidden/>
              </w:rPr>
            </w:r>
            <w:r>
              <w:rPr>
                <w:noProof/>
                <w:webHidden/>
              </w:rPr>
              <w:fldChar w:fldCharType="separate"/>
            </w:r>
            <w:r>
              <w:rPr>
                <w:noProof/>
                <w:webHidden/>
              </w:rPr>
              <w:t>2</w:t>
            </w:r>
            <w:r>
              <w:rPr>
                <w:noProof/>
                <w:webHidden/>
              </w:rPr>
              <w:fldChar w:fldCharType="end"/>
            </w:r>
          </w:hyperlink>
        </w:p>
        <w:p w14:paraId="53EB266F" w14:textId="407FE511" w:rsidR="00E35EBB" w:rsidRDefault="00E35EBB">
          <w:pPr>
            <w:pStyle w:val="INNH2"/>
            <w:tabs>
              <w:tab w:val="right" w:leader="dot" w:pos="9060"/>
            </w:tabs>
            <w:rPr>
              <w:rFonts w:eastAsiaTheme="minorEastAsia" w:cstheme="minorBidi"/>
              <w:b w:val="0"/>
              <w:bCs w:val="0"/>
              <w:noProof/>
              <w:lang w:eastAsia="nb-NO"/>
            </w:rPr>
          </w:pPr>
          <w:hyperlink w:anchor="_Toc127277680" w:history="1">
            <w:r w:rsidRPr="0052716C">
              <w:rPr>
                <w:rStyle w:val="Hyperkobling"/>
                <w:noProof/>
              </w:rPr>
              <w:t>Til § 3. Definisjoner</w:t>
            </w:r>
            <w:r>
              <w:rPr>
                <w:noProof/>
                <w:webHidden/>
              </w:rPr>
              <w:tab/>
            </w:r>
            <w:r>
              <w:rPr>
                <w:noProof/>
                <w:webHidden/>
              </w:rPr>
              <w:fldChar w:fldCharType="begin"/>
            </w:r>
            <w:r>
              <w:rPr>
                <w:noProof/>
                <w:webHidden/>
              </w:rPr>
              <w:instrText xml:space="preserve"> PAGEREF _Toc127277680 \h </w:instrText>
            </w:r>
            <w:r>
              <w:rPr>
                <w:noProof/>
                <w:webHidden/>
              </w:rPr>
            </w:r>
            <w:r>
              <w:rPr>
                <w:noProof/>
                <w:webHidden/>
              </w:rPr>
              <w:fldChar w:fldCharType="separate"/>
            </w:r>
            <w:r>
              <w:rPr>
                <w:noProof/>
                <w:webHidden/>
              </w:rPr>
              <w:t>3</w:t>
            </w:r>
            <w:r>
              <w:rPr>
                <w:noProof/>
                <w:webHidden/>
              </w:rPr>
              <w:fldChar w:fldCharType="end"/>
            </w:r>
          </w:hyperlink>
        </w:p>
        <w:p w14:paraId="7F2E619D" w14:textId="071A5520" w:rsidR="00E35EBB" w:rsidRDefault="00E35EBB">
          <w:pPr>
            <w:pStyle w:val="INNH2"/>
            <w:tabs>
              <w:tab w:val="right" w:leader="dot" w:pos="9060"/>
            </w:tabs>
            <w:rPr>
              <w:rFonts w:eastAsiaTheme="minorEastAsia" w:cstheme="minorBidi"/>
              <w:b w:val="0"/>
              <w:bCs w:val="0"/>
              <w:noProof/>
              <w:lang w:eastAsia="nb-NO"/>
            </w:rPr>
          </w:pPr>
          <w:hyperlink w:anchor="_Toc127277681" w:history="1">
            <w:r w:rsidRPr="0052716C">
              <w:rPr>
                <w:rStyle w:val="Hyperkobling"/>
                <w:noProof/>
              </w:rPr>
              <w:t>Til § 4. Ansvarlige etter denne forskrift</w:t>
            </w:r>
            <w:r>
              <w:rPr>
                <w:noProof/>
                <w:webHidden/>
              </w:rPr>
              <w:tab/>
            </w:r>
            <w:r>
              <w:rPr>
                <w:noProof/>
                <w:webHidden/>
              </w:rPr>
              <w:fldChar w:fldCharType="begin"/>
            </w:r>
            <w:r>
              <w:rPr>
                <w:noProof/>
                <w:webHidden/>
              </w:rPr>
              <w:instrText xml:space="preserve"> PAGEREF _Toc127277681 \h </w:instrText>
            </w:r>
            <w:r>
              <w:rPr>
                <w:noProof/>
                <w:webHidden/>
              </w:rPr>
            </w:r>
            <w:r>
              <w:rPr>
                <w:noProof/>
                <w:webHidden/>
              </w:rPr>
              <w:fldChar w:fldCharType="separate"/>
            </w:r>
            <w:r>
              <w:rPr>
                <w:noProof/>
                <w:webHidden/>
              </w:rPr>
              <w:t>3</w:t>
            </w:r>
            <w:r>
              <w:rPr>
                <w:noProof/>
                <w:webHidden/>
              </w:rPr>
              <w:fldChar w:fldCharType="end"/>
            </w:r>
          </w:hyperlink>
        </w:p>
        <w:p w14:paraId="3163B674" w14:textId="2DCE3B44" w:rsidR="00E35EBB" w:rsidRDefault="00E35EBB">
          <w:pPr>
            <w:pStyle w:val="INNH1"/>
            <w:tabs>
              <w:tab w:val="right" w:leader="dot" w:pos="9060"/>
            </w:tabs>
            <w:rPr>
              <w:rFonts w:eastAsiaTheme="minorEastAsia" w:cstheme="minorBidi"/>
              <w:b w:val="0"/>
              <w:bCs w:val="0"/>
              <w:i w:val="0"/>
              <w:iCs w:val="0"/>
              <w:noProof/>
              <w:sz w:val="22"/>
              <w:szCs w:val="22"/>
              <w:lang w:eastAsia="nb-NO"/>
            </w:rPr>
          </w:pPr>
          <w:hyperlink w:anchor="_Toc127277682" w:history="1">
            <w:r w:rsidRPr="0052716C">
              <w:rPr>
                <w:rStyle w:val="Hyperkobling"/>
                <w:noProof/>
              </w:rPr>
              <w:t>Til kapittel 2. Krav til styringssystem</w:t>
            </w:r>
            <w:r>
              <w:rPr>
                <w:noProof/>
                <w:webHidden/>
              </w:rPr>
              <w:tab/>
            </w:r>
            <w:r>
              <w:rPr>
                <w:noProof/>
                <w:webHidden/>
              </w:rPr>
              <w:fldChar w:fldCharType="begin"/>
            </w:r>
            <w:r>
              <w:rPr>
                <w:noProof/>
                <w:webHidden/>
              </w:rPr>
              <w:instrText xml:space="preserve"> PAGEREF _Toc127277682 \h </w:instrText>
            </w:r>
            <w:r>
              <w:rPr>
                <w:noProof/>
                <w:webHidden/>
              </w:rPr>
            </w:r>
            <w:r>
              <w:rPr>
                <w:noProof/>
                <w:webHidden/>
              </w:rPr>
              <w:fldChar w:fldCharType="separate"/>
            </w:r>
            <w:r>
              <w:rPr>
                <w:noProof/>
                <w:webHidden/>
              </w:rPr>
              <w:t>3</w:t>
            </w:r>
            <w:r>
              <w:rPr>
                <w:noProof/>
                <w:webHidden/>
              </w:rPr>
              <w:fldChar w:fldCharType="end"/>
            </w:r>
          </w:hyperlink>
        </w:p>
        <w:p w14:paraId="595B41B4" w14:textId="2F610F3F" w:rsidR="00E35EBB" w:rsidRDefault="00E35EBB">
          <w:pPr>
            <w:pStyle w:val="INNH2"/>
            <w:tabs>
              <w:tab w:val="right" w:leader="dot" w:pos="9060"/>
            </w:tabs>
            <w:rPr>
              <w:rFonts w:eastAsiaTheme="minorEastAsia" w:cstheme="minorBidi"/>
              <w:b w:val="0"/>
              <w:bCs w:val="0"/>
              <w:noProof/>
              <w:lang w:eastAsia="nb-NO"/>
            </w:rPr>
          </w:pPr>
          <w:hyperlink w:anchor="_Toc127277683" w:history="1">
            <w:r w:rsidRPr="0052716C">
              <w:rPr>
                <w:rStyle w:val="Hyperkobling"/>
                <w:noProof/>
              </w:rPr>
              <w:t>Til § 5. Styringssystem</w:t>
            </w:r>
            <w:r>
              <w:rPr>
                <w:noProof/>
                <w:webHidden/>
              </w:rPr>
              <w:tab/>
            </w:r>
            <w:r>
              <w:rPr>
                <w:noProof/>
                <w:webHidden/>
              </w:rPr>
              <w:fldChar w:fldCharType="begin"/>
            </w:r>
            <w:r>
              <w:rPr>
                <w:noProof/>
                <w:webHidden/>
              </w:rPr>
              <w:instrText xml:space="preserve"> PAGEREF _Toc127277683 \h </w:instrText>
            </w:r>
            <w:r>
              <w:rPr>
                <w:noProof/>
                <w:webHidden/>
              </w:rPr>
            </w:r>
            <w:r>
              <w:rPr>
                <w:noProof/>
                <w:webHidden/>
              </w:rPr>
              <w:fldChar w:fldCharType="separate"/>
            </w:r>
            <w:r>
              <w:rPr>
                <w:noProof/>
                <w:webHidden/>
              </w:rPr>
              <w:t>4</w:t>
            </w:r>
            <w:r>
              <w:rPr>
                <w:noProof/>
                <w:webHidden/>
              </w:rPr>
              <w:fldChar w:fldCharType="end"/>
            </w:r>
          </w:hyperlink>
        </w:p>
        <w:p w14:paraId="1CF46DC2" w14:textId="4A167201" w:rsidR="00E35EBB" w:rsidRDefault="00E35EBB">
          <w:pPr>
            <w:pStyle w:val="INNH2"/>
            <w:tabs>
              <w:tab w:val="right" w:leader="dot" w:pos="9060"/>
            </w:tabs>
            <w:rPr>
              <w:rFonts w:eastAsiaTheme="minorEastAsia" w:cstheme="minorBidi"/>
              <w:b w:val="0"/>
              <w:bCs w:val="0"/>
              <w:noProof/>
              <w:lang w:eastAsia="nb-NO"/>
            </w:rPr>
          </w:pPr>
          <w:hyperlink w:anchor="_Toc127277684" w:history="1">
            <w:r w:rsidRPr="0052716C">
              <w:rPr>
                <w:rStyle w:val="Hyperkobling"/>
                <w:noProof/>
              </w:rPr>
              <w:t>Til § 6. Internrevisjon</w:t>
            </w:r>
            <w:r>
              <w:rPr>
                <w:noProof/>
                <w:webHidden/>
              </w:rPr>
              <w:tab/>
            </w:r>
            <w:r>
              <w:rPr>
                <w:noProof/>
                <w:webHidden/>
              </w:rPr>
              <w:fldChar w:fldCharType="begin"/>
            </w:r>
            <w:r>
              <w:rPr>
                <w:noProof/>
                <w:webHidden/>
              </w:rPr>
              <w:instrText xml:space="preserve"> PAGEREF _Toc127277684 \h </w:instrText>
            </w:r>
            <w:r>
              <w:rPr>
                <w:noProof/>
                <w:webHidden/>
              </w:rPr>
            </w:r>
            <w:r>
              <w:rPr>
                <w:noProof/>
                <w:webHidden/>
              </w:rPr>
              <w:fldChar w:fldCharType="separate"/>
            </w:r>
            <w:r>
              <w:rPr>
                <w:noProof/>
                <w:webHidden/>
              </w:rPr>
              <w:t>4</w:t>
            </w:r>
            <w:r>
              <w:rPr>
                <w:noProof/>
                <w:webHidden/>
              </w:rPr>
              <w:fldChar w:fldCharType="end"/>
            </w:r>
          </w:hyperlink>
        </w:p>
        <w:p w14:paraId="68237D5F" w14:textId="0F0ACB80" w:rsidR="00E35EBB" w:rsidRDefault="00E35EBB">
          <w:pPr>
            <w:pStyle w:val="INNH1"/>
            <w:tabs>
              <w:tab w:val="right" w:leader="dot" w:pos="9060"/>
            </w:tabs>
            <w:rPr>
              <w:rFonts w:eastAsiaTheme="minorEastAsia" w:cstheme="minorBidi"/>
              <w:b w:val="0"/>
              <w:bCs w:val="0"/>
              <w:i w:val="0"/>
              <w:iCs w:val="0"/>
              <w:noProof/>
              <w:sz w:val="22"/>
              <w:szCs w:val="22"/>
              <w:lang w:eastAsia="nb-NO"/>
            </w:rPr>
          </w:pPr>
          <w:hyperlink w:anchor="_Toc127277685" w:history="1">
            <w:r w:rsidRPr="0052716C">
              <w:rPr>
                <w:rStyle w:val="Hyperkobling"/>
                <w:noProof/>
              </w:rPr>
              <w:t>Til kapittel 3. Krav til måleenheter og referansebetingelser</w:t>
            </w:r>
            <w:r>
              <w:rPr>
                <w:noProof/>
                <w:webHidden/>
              </w:rPr>
              <w:tab/>
            </w:r>
            <w:r>
              <w:rPr>
                <w:noProof/>
                <w:webHidden/>
              </w:rPr>
              <w:fldChar w:fldCharType="begin"/>
            </w:r>
            <w:r>
              <w:rPr>
                <w:noProof/>
                <w:webHidden/>
              </w:rPr>
              <w:instrText xml:space="preserve"> PAGEREF _Toc127277685 \h </w:instrText>
            </w:r>
            <w:r>
              <w:rPr>
                <w:noProof/>
                <w:webHidden/>
              </w:rPr>
            </w:r>
            <w:r>
              <w:rPr>
                <w:noProof/>
                <w:webHidden/>
              </w:rPr>
              <w:fldChar w:fldCharType="separate"/>
            </w:r>
            <w:r>
              <w:rPr>
                <w:noProof/>
                <w:webHidden/>
              </w:rPr>
              <w:t>4</w:t>
            </w:r>
            <w:r>
              <w:rPr>
                <w:noProof/>
                <w:webHidden/>
              </w:rPr>
              <w:fldChar w:fldCharType="end"/>
            </w:r>
          </w:hyperlink>
        </w:p>
        <w:p w14:paraId="348D93CF" w14:textId="012BB70F" w:rsidR="00E35EBB" w:rsidRDefault="00E35EBB">
          <w:pPr>
            <w:pStyle w:val="INNH2"/>
            <w:tabs>
              <w:tab w:val="right" w:leader="dot" w:pos="9060"/>
            </w:tabs>
            <w:rPr>
              <w:rFonts w:eastAsiaTheme="minorEastAsia" w:cstheme="minorBidi"/>
              <w:b w:val="0"/>
              <w:bCs w:val="0"/>
              <w:noProof/>
              <w:lang w:eastAsia="nb-NO"/>
            </w:rPr>
          </w:pPr>
          <w:hyperlink w:anchor="_Toc127277686" w:history="1">
            <w:r w:rsidRPr="0052716C">
              <w:rPr>
                <w:rStyle w:val="Hyperkobling"/>
                <w:noProof/>
              </w:rPr>
              <w:t>Til § 7. Måleenheter</w:t>
            </w:r>
            <w:r>
              <w:rPr>
                <w:noProof/>
                <w:webHidden/>
              </w:rPr>
              <w:tab/>
            </w:r>
            <w:r>
              <w:rPr>
                <w:noProof/>
                <w:webHidden/>
              </w:rPr>
              <w:fldChar w:fldCharType="begin"/>
            </w:r>
            <w:r>
              <w:rPr>
                <w:noProof/>
                <w:webHidden/>
              </w:rPr>
              <w:instrText xml:space="preserve"> PAGEREF _Toc127277686 \h </w:instrText>
            </w:r>
            <w:r>
              <w:rPr>
                <w:noProof/>
                <w:webHidden/>
              </w:rPr>
            </w:r>
            <w:r>
              <w:rPr>
                <w:noProof/>
                <w:webHidden/>
              </w:rPr>
              <w:fldChar w:fldCharType="separate"/>
            </w:r>
            <w:r>
              <w:rPr>
                <w:noProof/>
                <w:webHidden/>
              </w:rPr>
              <w:t>4</w:t>
            </w:r>
            <w:r>
              <w:rPr>
                <w:noProof/>
                <w:webHidden/>
              </w:rPr>
              <w:fldChar w:fldCharType="end"/>
            </w:r>
          </w:hyperlink>
        </w:p>
        <w:p w14:paraId="366C2E10" w14:textId="0B392C6C" w:rsidR="00E35EBB" w:rsidRDefault="00E35EBB">
          <w:pPr>
            <w:pStyle w:val="INNH2"/>
            <w:tabs>
              <w:tab w:val="right" w:leader="dot" w:pos="9060"/>
            </w:tabs>
            <w:rPr>
              <w:rFonts w:eastAsiaTheme="minorEastAsia" w:cstheme="minorBidi"/>
              <w:b w:val="0"/>
              <w:bCs w:val="0"/>
              <w:noProof/>
              <w:lang w:eastAsia="nb-NO"/>
            </w:rPr>
          </w:pPr>
          <w:hyperlink w:anchor="_Toc127277687" w:history="1">
            <w:r w:rsidRPr="0052716C">
              <w:rPr>
                <w:rStyle w:val="Hyperkobling"/>
                <w:noProof/>
              </w:rPr>
              <w:t>Til § 8. Referansebetingelser</w:t>
            </w:r>
            <w:r>
              <w:rPr>
                <w:noProof/>
                <w:webHidden/>
              </w:rPr>
              <w:tab/>
            </w:r>
            <w:r>
              <w:rPr>
                <w:noProof/>
                <w:webHidden/>
              </w:rPr>
              <w:fldChar w:fldCharType="begin"/>
            </w:r>
            <w:r>
              <w:rPr>
                <w:noProof/>
                <w:webHidden/>
              </w:rPr>
              <w:instrText xml:space="preserve"> PAGEREF _Toc127277687 \h </w:instrText>
            </w:r>
            <w:r>
              <w:rPr>
                <w:noProof/>
                <w:webHidden/>
              </w:rPr>
            </w:r>
            <w:r>
              <w:rPr>
                <w:noProof/>
                <w:webHidden/>
              </w:rPr>
              <w:fldChar w:fldCharType="separate"/>
            </w:r>
            <w:r>
              <w:rPr>
                <w:noProof/>
                <w:webHidden/>
              </w:rPr>
              <w:t>4</w:t>
            </w:r>
            <w:r>
              <w:rPr>
                <w:noProof/>
                <w:webHidden/>
              </w:rPr>
              <w:fldChar w:fldCharType="end"/>
            </w:r>
          </w:hyperlink>
        </w:p>
        <w:p w14:paraId="6F2FE8B0" w14:textId="68BBF516" w:rsidR="00E35EBB" w:rsidRDefault="00E35EBB">
          <w:pPr>
            <w:pStyle w:val="INNH1"/>
            <w:tabs>
              <w:tab w:val="right" w:leader="dot" w:pos="9060"/>
            </w:tabs>
            <w:rPr>
              <w:rFonts w:eastAsiaTheme="minorEastAsia" w:cstheme="minorBidi"/>
              <w:b w:val="0"/>
              <w:bCs w:val="0"/>
              <w:i w:val="0"/>
              <w:iCs w:val="0"/>
              <w:noProof/>
              <w:sz w:val="22"/>
              <w:szCs w:val="22"/>
              <w:lang w:eastAsia="nb-NO"/>
            </w:rPr>
          </w:pPr>
          <w:hyperlink w:anchor="_Toc127277688" w:history="1">
            <w:r w:rsidRPr="0052716C">
              <w:rPr>
                <w:rStyle w:val="Hyperkobling"/>
                <w:noProof/>
              </w:rPr>
              <w:t>Til kapittel 4. Generelle krav til måling</w:t>
            </w:r>
            <w:r>
              <w:rPr>
                <w:noProof/>
                <w:webHidden/>
              </w:rPr>
              <w:tab/>
            </w:r>
            <w:r>
              <w:rPr>
                <w:noProof/>
                <w:webHidden/>
              </w:rPr>
              <w:fldChar w:fldCharType="begin"/>
            </w:r>
            <w:r>
              <w:rPr>
                <w:noProof/>
                <w:webHidden/>
              </w:rPr>
              <w:instrText xml:space="preserve"> PAGEREF _Toc127277688 \h </w:instrText>
            </w:r>
            <w:r>
              <w:rPr>
                <w:noProof/>
                <w:webHidden/>
              </w:rPr>
            </w:r>
            <w:r>
              <w:rPr>
                <w:noProof/>
                <w:webHidden/>
              </w:rPr>
              <w:fldChar w:fldCharType="separate"/>
            </w:r>
            <w:r>
              <w:rPr>
                <w:noProof/>
                <w:webHidden/>
              </w:rPr>
              <w:t>4</w:t>
            </w:r>
            <w:r>
              <w:rPr>
                <w:noProof/>
                <w:webHidden/>
              </w:rPr>
              <w:fldChar w:fldCharType="end"/>
            </w:r>
          </w:hyperlink>
        </w:p>
        <w:p w14:paraId="1BFE8FB7" w14:textId="274955DB" w:rsidR="00E35EBB" w:rsidRDefault="00E35EBB">
          <w:pPr>
            <w:pStyle w:val="INNH2"/>
            <w:tabs>
              <w:tab w:val="right" w:leader="dot" w:pos="9060"/>
            </w:tabs>
            <w:rPr>
              <w:rFonts w:eastAsiaTheme="minorEastAsia" w:cstheme="minorBidi"/>
              <w:b w:val="0"/>
              <w:bCs w:val="0"/>
              <w:noProof/>
              <w:lang w:eastAsia="nb-NO"/>
            </w:rPr>
          </w:pPr>
          <w:hyperlink w:anchor="_Toc127277689" w:history="1">
            <w:r w:rsidRPr="0052716C">
              <w:rPr>
                <w:rStyle w:val="Hyperkobling"/>
                <w:noProof/>
              </w:rPr>
              <w:t>Til § 9. Måling</w:t>
            </w:r>
            <w:r>
              <w:rPr>
                <w:noProof/>
                <w:webHidden/>
              </w:rPr>
              <w:tab/>
            </w:r>
            <w:r>
              <w:rPr>
                <w:noProof/>
                <w:webHidden/>
              </w:rPr>
              <w:fldChar w:fldCharType="begin"/>
            </w:r>
            <w:r>
              <w:rPr>
                <w:noProof/>
                <w:webHidden/>
              </w:rPr>
              <w:instrText xml:space="preserve"> PAGEREF _Toc127277689 \h </w:instrText>
            </w:r>
            <w:r>
              <w:rPr>
                <w:noProof/>
                <w:webHidden/>
              </w:rPr>
            </w:r>
            <w:r>
              <w:rPr>
                <w:noProof/>
                <w:webHidden/>
              </w:rPr>
              <w:fldChar w:fldCharType="separate"/>
            </w:r>
            <w:r>
              <w:rPr>
                <w:noProof/>
                <w:webHidden/>
              </w:rPr>
              <w:t>4</w:t>
            </w:r>
            <w:r>
              <w:rPr>
                <w:noProof/>
                <w:webHidden/>
              </w:rPr>
              <w:fldChar w:fldCharType="end"/>
            </w:r>
          </w:hyperlink>
        </w:p>
        <w:p w14:paraId="0FDC28FD" w14:textId="1E88FB8B" w:rsidR="00E35EBB" w:rsidRDefault="00E35EBB">
          <w:pPr>
            <w:pStyle w:val="INNH2"/>
            <w:tabs>
              <w:tab w:val="right" w:leader="dot" w:pos="9060"/>
            </w:tabs>
            <w:rPr>
              <w:rFonts w:eastAsiaTheme="minorEastAsia" w:cstheme="minorBidi"/>
              <w:b w:val="0"/>
              <w:bCs w:val="0"/>
              <w:noProof/>
              <w:lang w:eastAsia="nb-NO"/>
            </w:rPr>
          </w:pPr>
          <w:hyperlink w:anchor="_Toc127277690" w:history="1">
            <w:r w:rsidRPr="0052716C">
              <w:rPr>
                <w:rStyle w:val="Hyperkobling"/>
                <w:noProof/>
              </w:rPr>
              <w:t>Til § 10. Målestørrelser og usikkerhetsgrenser</w:t>
            </w:r>
            <w:r>
              <w:rPr>
                <w:noProof/>
                <w:webHidden/>
              </w:rPr>
              <w:tab/>
            </w:r>
            <w:r>
              <w:rPr>
                <w:noProof/>
                <w:webHidden/>
              </w:rPr>
              <w:fldChar w:fldCharType="begin"/>
            </w:r>
            <w:r>
              <w:rPr>
                <w:noProof/>
                <w:webHidden/>
              </w:rPr>
              <w:instrText xml:space="preserve"> PAGEREF _Toc127277690 \h </w:instrText>
            </w:r>
            <w:r>
              <w:rPr>
                <w:noProof/>
                <w:webHidden/>
              </w:rPr>
            </w:r>
            <w:r>
              <w:rPr>
                <w:noProof/>
                <w:webHidden/>
              </w:rPr>
              <w:fldChar w:fldCharType="separate"/>
            </w:r>
            <w:r>
              <w:rPr>
                <w:noProof/>
                <w:webHidden/>
              </w:rPr>
              <w:t>4</w:t>
            </w:r>
            <w:r>
              <w:rPr>
                <w:noProof/>
                <w:webHidden/>
              </w:rPr>
              <w:fldChar w:fldCharType="end"/>
            </w:r>
          </w:hyperlink>
        </w:p>
        <w:p w14:paraId="0C1D2CA8" w14:textId="615CBBD2" w:rsidR="00E35EBB" w:rsidRDefault="00E35EBB">
          <w:pPr>
            <w:pStyle w:val="INNH2"/>
            <w:tabs>
              <w:tab w:val="right" w:leader="dot" w:pos="9060"/>
            </w:tabs>
            <w:rPr>
              <w:rFonts w:eastAsiaTheme="minorEastAsia" w:cstheme="minorBidi"/>
              <w:b w:val="0"/>
              <w:bCs w:val="0"/>
              <w:noProof/>
              <w:lang w:eastAsia="nb-NO"/>
            </w:rPr>
          </w:pPr>
          <w:hyperlink w:anchor="_Toc127277691" w:history="1">
            <w:r w:rsidRPr="0052716C">
              <w:rPr>
                <w:rStyle w:val="Hyperkobling"/>
                <w:noProof/>
              </w:rPr>
              <w:t>Til § 11. Metoder for å måle produsert petroleum</w:t>
            </w:r>
            <w:r>
              <w:rPr>
                <w:noProof/>
                <w:webHidden/>
              </w:rPr>
              <w:tab/>
            </w:r>
            <w:r>
              <w:rPr>
                <w:noProof/>
                <w:webHidden/>
              </w:rPr>
              <w:fldChar w:fldCharType="begin"/>
            </w:r>
            <w:r>
              <w:rPr>
                <w:noProof/>
                <w:webHidden/>
              </w:rPr>
              <w:instrText xml:space="preserve"> PAGEREF _Toc127277691 \h </w:instrText>
            </w:r>
            <w:r>
              <w:rPr>
                <w:noProof/>
                <w:webHidden/>
              </w:rPr>
            </w:r>
            <w:r>
              <w:rPr>
                <w:noProof/>
                <w:webHidden/>
              </w:rPr>
              <w:fldChar w:fldCharType="separate"/>
            </w:r>
            <w:r>
              <w:rPr>
                <w:noProof/>
                <w:webHidden/>
              </w:rPr>
              <w:t>5</w:t>
            </w:r>
            <w:r>
              <w:rPr>
                <w:noProof/>
                <w:webHidden/>
              </w:rPr>
              <w:fldChar w:fldCharType="end"/>
            </w:r>
          </w:hyperlink>
        </w:p>
        <w:p w14:paraId="5646EC17" w14:textId="1B340F68" w:rsidR="00E35EBB" w:rsidRDefault="00E35EBB">
          <w:pPr>
            <w:pStyle w:val="INNH2"/>
            <w:tabs>
              <w:tab w:val="right" w:leader="dot" w:pos="9060"/>
            </w:tabs>
            <w:rPr>
              <w:rFonts w:eastAsiaTheme="minorEastAsia" w:cstheme="minorBidi"/>
              <w:b w:val="0"/>
              <w:bCs w:val="0"/>
              <w:noProof/>
              <w:lang w:eastAsia="nb-NO"/>
            </w:rPr>
          </w:pPr>
          <w:hyperlink w:anchor="_Toc127277692" w:history="1">
            <w:r w:rsidRPr="0052716C">
              <w:rPr>
                <w:rStyle w:val="Hyperkobling"/>
                <w:noProof/>
              </w:rPr>
              <w:t>Til § 12. Metoder for å måle petroleum som brennes og gass som slippes til luft</w:t>
            </w:r>
            <w:r>
              <w:rPr>
                <w:noProof/>
                <w:webHidden/>
              </w:rPr>
              <w:tab/>
            </w:r>
            <w:r>
              <w:rPr>
                <w:noProof/>
                <w:webHidden/>
              </w:rPr>
              <w:fldChar w:fldCharType="begin"/>
            </w:r>
            <w:r>
              <w:rPr>
                <w:noProof/>
                <w:webHidden/>
              </w:rPr>
              <w:instrText xml:space="preserve"> PAGEREF _Toc127277692 \h </w:instrText>
            </w:r>
            <w:r>
              <w:rPr>
                <w:noProof/>
                <w:webHidden/>
              </w:rPr>
            </w:r>
            <w:r>
              <w:rPr>
                <w:noProof/>
                <w:webHidden/>
              </w:rPr>
              <w:fldChar w:fldCharType="separate"/>
            </w:r>
            <w:r>
              <w:rPr>
                <w:noProof/>
                <w:webHidden/>
              </w:rPr>
              <w:t>6</w:t>
            </w:r>
            <w:r>
              <w:rPr>
                <w:noProof/>
                <w:webHidden/>
              </w:rPr>
              <w:fldChar w:fldCharType="end"/>
            </w:r>
          </w:hyperlink>
        </w:p>
        <w:p w14:paraId="79DC1DFF" w14:textId="4101F1C6" w:rsidR="00E35EBB" w:rsidRDefault="00E35EBB">
          <w:pPr>
            <w:pStyle w:val="INNH2"/>
            <w:tabs>
              <w:tab w:val="right" w:leader="dot" w:pos="9060"/>
            </w:tabs>
            <w:rPr>
              <w:rFonts w:eastAsiaTheme="minorEastAsia" w:cstheme="minorBidi"/>
              <w:b w:val="0"/>
              <w:bCs w:val="0"/>
              <w:noProof/>
              <w:lang w:eastAsia="nb-NO"/>
            </w:rPr>
          </w:pPr>
          <w:hyperlink w:anchor="_Toc127277693" w:history="1">
            <w:r w:rsidRPr="0052716C">
              <w:rPr>
                <w:rStyle w:val="Hyperkobling"/>
                <w:noProof/>
              </w:rPr>
              <w:t>Til § 13. Måleprinsipp</w:t>
            </w:r>
            <w:r>
              <w:rPr>
                <w:noProof/>
                <w:webHidden/>
              </w:rPr>
              <w:tab/>
            </w:r>
            <w:r>
              <w:rPr>
                <w:noProof/>
                <w:webHidden/>
              </w:rPr>
              <w:fldChar w:fldCharType="begin"/>
            </w:r>
            <w:r>
              <w:rPr>
                <w:noProof/>
                <w:webHidden/>
              </w:rPr>
              <w:instrText xml:space="preserve"> PAGEREF _Toc127277693 \h </w:instrText>
            </w:r>
            <w:r>
              <w:rPr>
                <w:noProof/>
                <w:webHidden/>
              </w:rPr>
            </w:r>
            <w:r>
              <w:rPr>
                <w:noProof/>
                <w:webHidden/>
              </w:rPr>
              <w:fldChar w:fldCharType="separate"/>
            </w:r>
            <w:r>
              <w:rPr>
                <w:noProof/>
                <w:webHidden/>
              </w:rPr>
              <w:t>6</w:t>
            </w:r>
            <w:r>
              <w:rPr>
                <w:noProof/>
                <w:webHidden/>
              </w:rPr>
              <w:fldChar w:fldCharType="end"/>
            </w:r>
          </w:hyperlink>
        </w:p>
        <w:p w14:paraId="0C77B235" w14:textId="30300318" w:rsidR="00E35EBB" w:rsidRDefault="00E35EBB">
          <w:pPr>
            <w:pStyle w:val="INNH2"/>
            <w:tabs>
              <w:tab w:val="right" w:leader="dot" w:pos="9060"/>
            </w:tabs>
            <w:rPr>
              <w:rFonts w:eastAsiaTheme="minorEastAsia" w:cstheme="minorBidi"/>
              <w:b w:val="0"/>
              <w:bCs w:val="0"/>
              <w:noProof/>
              <w:lang w:eastAsia="nb-NO"/>
            </w:rPr>
          </w:pPr>
          <w:hyperlink w:anchor="_Toc127277694" w:history="1">
            <w:r w:rsidRPr="0052716C">
              <w:rPr>
                <w:rStyle w:val="Hyperkobling"/>
                <w:noProof/>
                <w:lang w:val="en-GB"/>
              </w:rPr>
              <w:t>Til § 14. Målemodell</w:t>
            </w:r>
            <w:r>
              <w:rPr>
                <w:noProof/>
                <w:webHidden/>
              </w:rPr>
              <w:tab/>
            </w:r>
            <w:r>
              <w:rPr>
                <w:noProof/>
                <w:webHidden/>
              </w:rPr>
              <w:fldChar w:fldCharType="begin"/>
            </w:r>
            <w:r>
              <w:rPr>
                <w:noProof/>
                <w:webHidden/>
              </w:rPr>
              <w:instrText xml:space="preserve"> PAGEREF _Toc127277694 \h </w:instrText>
            </w:r>
            <w:r>
              <w:rPr>
                <w:noProof/>
                <w:webHidden/>
              </w:rPr>
            </w:r>
            <w:r>
              <w:rPr>
                <w:noProof/>
                <w:webHidden/>
              </w:rPr>
              <w:fldChar w:fldCharType="separate"/>
            </w:r>
            <w:r>
              <w:rPr>
                <w:noProof/>
                <w:webHidden/>
              </w:rPr>
              <w:t>6</w:t>
            </w:r>
            <w:r>
              <w:rPr>
                <w:noProof/>
                <w:webHidden/>
              </w:rPr>
              <w:fldChar w:fldCharType="end"/>
            </w:r>
          </w:hyperlink>
        </w:p>
        <w:p w14:paraId="66FC4463" w14:textId="49203566" w:rsidR="00E35EBB" w:rsidRDefault="00E35EBB">
          <w:pPr>
            <w:pStyle w:val="INNH2"/>
            <w:tabs>
              <w:tab w:val="right" w:leader="dot" w:pos="9060"/>
            </w:tabs>
            <w:rPr>
              <w:rFonts w:eastAsiaTheme="minorEastAsia" w:cstheme="minorBidi"/>
              <w:b w:val="0"/>
              <w:bCs w:val="0"/>
              <w:noProof/>
              <w:lang w:eastAsia="nb-NO"/>
            </w:rPr>
          </w:pPr>
          <w:hyperlink w:anchor="_Toc127277695" w:history="1">
            <w:r w:rsidRPr="0052716C">
              <w:rPr>
                <w:rStyle w:val="Hyperkobling"/>
                <w:noProof/>
              </w:rPr>
              <w:t>Til § 15. Usikkerhetsbudsjett</w:t>
            </w:r>
            <w:r>
              <w:rPr>
                <w:noProof/>
                <w:webHidden/>
              </w:rPr>
              <w:tab/>
            </w:r>
            <w:r>
              <w:rPr>
                <w:noProof/>
                <w:webHidden/>
              </w:rPr>
              <w:fldChar w:fldCharType="begin"/>
            </w:r>
            <w:r>
              <w:rPr>
                <w:noProof/>
                <w:webHidden/>
              </w:rPr>
              <w:instrText xml:space="preserve"> PAGEREF _Toc127277695 \h </w:instrText>
            </w:r>
            <w:r>
              <w:rPr>
                <w:noProof/>
                <w:webHidden/>
              </w:rPr>
            </w:r>
            <w:r>
              <w:rPr>
                <w:noProof/>
                <w:webHidden/>
              </w:rPr>
              <w:fldChar w:fldCharType="separate"/>
            </w:r>
            <w:r>
              <w:rPr>
                <w:noProof/>
                <w:webHidden/>
              </w:rPr>
              <w:t>7</w:t>
            </w:r>
            <w:r>
              <w:rPr>
                <w:noProof/>
                <w:webHidden/>
              </w:rPr>
              <w:fldChar w:fldCharType="end"/>
            </w:r>
          </w:hyperlink>
        </w:p>
        <w:p w14:paraId="76D87F73" w14:textId="3F201D43" w:rsidR="00E35EBB" w:rsidRDefault="00E35EBB">
          <w:pPr>
            <w:pStyle w:val="INNH2"/>
            <w:tabs>
              <w:tab w:val="right" w:leader="dot" w:pos="9060"/>
            </w:tabs>
            <w:rPr>
              <w:rFonts w:eastAsiaTheme="minorEastAsia" w:cstheme="minorBidi"/>
              <w:b w:val="0"/>
              <w:bCs w:val="0"/>
              <w:noProof/>
              <w:lang w:eastAsia="nb-NO"/>
            </w:rPr>
          </w:pPr>
          <w:hyperlink w:anchor="_Toc127277696" w:history="1">
            <w:r w:rsidRPr="0052716C">
              <w:rPr>
                <w:rStyle w:val="Hyperkobling"/>
                <w:noProof/>
              </w:rPr>
              <w:t>Til § 16. Måleprosedyre</w:t>
            </w:r>
            <w:r>
              <w:rPr>
                <w:noProof/>
                <w:webHidden/>
              </w:rPr>
              <w:tab/>
            </w:r>
            <w:r>
              <w:rPr>
                <w:noProof/>
                <w:webHidden/>
              </w:rPr>
              <w:fldChar w:fldCharType="begin"/>
            </w:r>
            <w:r>
              <w:rPr>
                <w:noProof/>
                <w:webHidden/>
              </w:rPr>
              <w:instrText xml:space="preserve"> PAGEREF _Toc127277696 \h </w:instrText>
            </w:r>
            <w:r>
              <w:rPr>
                <w:noProof/>
                <w:webHidden/>
              </w:rPr>
            </w:r>
            <w:r>
              <w:rPr>
                <w:noProof/>
                <w:webHidden/>
              </w:rPr>
              <w:fldChar w:fldCharType="separate"/>
            </w:r>
            <w:r>
              <w:rPr>
                <w:noProof/>
                <w:webHidden/>
              </w:rPr>
              <w:t>13</w:t>
            </w:r>
            <w:r>
              <w:rPr>
                <w:noProof/>
                <w:webHidden/>
              </w:rPr>
              <w:fldChar w:fldCharType="end"/>
            </w:r>
          </w:hyperlink>
        </w:p>
        <w:p w14:paraId="6A9E57C9" w14:textId="06837424" w:rsidR="00E35EBB" w:rsidRDefault="00E35EBB">
          <w:pPr>
            <w:pStyle w:val="INNH2"/>
            <w:tabs>
              <w:tab w:val="right" w:leader="dot" w:pos="9060"/>
            </w:tabs>
            <w:rPr>
              <w:rFonts w:eastAsiaTheme="minorEastAsia" w:cstheme="minorBidi"/>
              <w:b w:val="0"/>
              <w:bCs w:val="0"/>
              <w:noProof/>
              <w:lang w:eastAsia="nb-NO"/>
            </w:rPr>
          </w:pPr>
          <w:hyperlink w:anchor="_Toc127277697" w:history="1">
            <w:r w:rsidRPr="0052716C">
              <w:rPr>
                <w:rStyle w:val="Hyperkobling"/>
                <w:noProof/>
              </w:rPr>
              <w:t>Til § 17. Måleresultat</w:t>
            </w:r>
            <w:r>
              <w:rPr>
                <w:noProof/>
                <w:webHidden/>
              </w:rPr>
              <w:tab/>
            </w:r>
            <w:r>
              <w:rPr>
                <w:noProof/>
                <w:webHidden/>
              </w:rPr>
              <w:fldChar w:fldCharType="begin"/>
            </w:r>
            <w:r>
              <w:rPr>
                <w:noProof/>
                <w:webHidden/>
              </w:rPr>
              <w:instrText xml:space="preserve"> PAGEREF _Toc127277697 \h </w:instrText>
            </w:r>
            <w:r>
              <w:rPr>
                <w:noProof/>
                <w:webHidden/>
              </w:rPr>
            </w:r>
            <w:r>
              <w:rPr>
                <w:noProof/>
                <w:webHidden/>
              </w:rPr>
              <w:fldChar w:fldCharType="separate"/>
            </w:r>
            <w:r>
              <w:rPr>
                <w:noProof/>
                <w:webHidden/>
              </w:rPr>
              <w:t>13</w:t>
            </w:r>
            <w:r>
              <w:rPr>
                <w:noProof/>
                <w:webHidden/>
              </w:rPr>
              <w:fldChar w:fldCharType="end"/>
            </w:r>
          </w:hyperlink>
        </w:p>
        <w:p w14:paraId="579AA158" w14:textId="3B62ECD8" w:rsidR="00E35EBB" w:rsidRDefault="00E35EBB">
          <w:pPr>
            <w:pStyle w:val="INNH2"/>
            <w:tabs>
              <w:tab w:val="right" w:leader="dot" w:pos="9060"/>
            </w:tabs>
            <w:rPr>
              <w:rFonts w:eastAsiaTheme="minorEastAsia" w:cstheme="minorBidi"/>
              <w:b w:val="0"/>
              <w:bCs w:val="0"/>
              <w:noProof/>
              <w:lang w:eastAsia="nb-NO"/>
            </w:rPr>
          </w:pPr>
          <w:hyperlink w:anchor="_Toc127277698" w:history="1">
            <w:r w:rsidRPr="0052716C">
              <w:rPr>
                <w:rStyle w:val="Hyperkobling"/>
                <w:noProof/>
              </w:rPr>
              <w:t>Til § 18. Erstatning for manglende måledata</w:t>
            </w:r>
            <w:r>
              <w:rPr>
                <w:noProof/>
                <w:webHidden/>
              </w:rPr>
              <w:tab/>
            </w:r>
            <w:r>
              <w:rPr>
                <w:noProof/>
                <w:webHidden/>
              </w:rPr>
              <w:fldChar w:fldCharType="begin"/>
            </w:r>
            <w:r>
              <w:rPr>
                <w:noProof/>
                <w:webHidden/>
              </w:rPr>
              <w:instrText xml:space="preserve"> PAGEREF _Toc127277698 \h </w:instrText>
            </w:r>
            <w:r>
              <w:rPr>
                <w:noProof/>
                <w:webHidden/>
              </w:rPr>
            </w:r>
            <w:r>
              <w:rPr>
                <w:noProof/>
                <w:webHidden/>
              </w:rPr>
              <w:fldChar w:fldCharType="separate"/>
            </w:r>
            <w:r>
              <w:rPr>
                <w:noProof/>
                <w:webHidden/>
              </w:rPr>
              <w:t>13</w:t>
            </w:r>
            <w:r>
              <w:rPr>
                <w:noProof/>
                <w:webHidden/>
              </w:rPr>
              <w:fldChar w:fldCharType="end"/>
            </w:r>
          </w:hyperlink>
        </w:p>
        <w:p w14:paraId="622C9950" w14:textId="655000DD" w:rsidR="00E35EBB" w:rsidRDefault="00E35EBB">
          <w:pPr>
            <w:pStyle w:val="INNH2"/>
            <w:tabs>
              <w:tab w:val="right" w:leader="dot" w:pos="9060"/>
            </w:tabs>
            <w:rPr>
              <w:rFonts w:eastAsiaTheme="minorEastAsia" w:cstheme="minorBidi"/>
              <w:b w:val="0"/>
              <w:bCs w:val="0"/>
              <w:noProof/>
              <w:lang w:eastAsia="nb-NO"/>
            </w:rPr>
          </w:pPr>
          <w:hyperlink w:anchor="_Toc127277699" w:history="1">
            <w:r w:rsidRPr="0052716C">
              <w:rPr>
                <w:rStyle w:val="Hyperkobling"/>
                <w:noProof/>
              </w:rPr>
              <w:t>Til § 19. Korrigering av måleresultater</w:t>
            </w:r>
            <w:r>
              <w:rPr>
                <w:noProof/>
                <w:webHidden/>
              </w:rPr>
              <w:tab/>
            </w:r>
            <w:r>
              <w:rPr>
                <w:noProof/>
                <w:webHidden/>
              </w:rPr>
              <w:fldChar w:fldCharType="begin"/>
            </w:r>
            <w:r>
              <w:rPr>
                <w:noProof/>
                <w:webHidden/>
              </w:rPr>
              <w:instrText xml:space="preserve"> PAGEREF _Toc127277699 \h </w:instrText>
            </w:r>
            <w:r>
              <w:rPr>
                <w:noProof/>
                <w:webHidden/>
              </w:rPr>
            </w:r>
            <w:r>
              <w:rPr>
                <w:noProof/>
                <w:webHidden/>
              </w:rPr>
              <w:fldChar w:fldCharType="separate"/>
            </w:r>
            <w:r>
              <w:rPr>
                <w:noProof/>
                <w:webHidden/>
              </w:rPr>
              <w:t>13</w:t>
            </w:r>
            <w:r>
              <w:rPr>
                <w:noProof/>
                <w:webHidden/>
              </w:rPr>
              <w:fldChar w:fldCharType="end"/>
            </w:r>
          </w:hyperlink>
        </w:p>
        <w:p w14:paraId="640284ED" w14:textId="0A25B51B" w:rsidR="00E35EBB" w:rsidRDefault="00E35EBB">
          <w:pPr>
            <w:pStyle w:val="INNH1"/>
            <w:tabs>
              <w:tab w:val="right" w:leader="dot" w:pos="9060"/>
            </w:tabs>
            <w:rPr>
              <w:rFonts w:eastAsiaTheme="minorEastAsia" w:cstheme="minorBidi"/>
              <w:b w:val="0"/>
              <w:bCs w:val="0"/>
              <w:i w:val="0"/>
              <w:iCs w:val="0"/>
              <w:noProof/>
              <w:sz w:val="22"/>
              <w:szCs w:val="22"/>
              <w:lang w:eastAsia="nb-NO"/>
            </w:rPr>
          </w:pPr>
          <w:hyperlink w:anchor="_Toc127277700" w:history="1">
            <w:r w:rsidRPr="0052716C">
              <w:rPr>
                <w:rStyle w:val="Hyperkobling"/>
                <w:noProof/>
              </w:rPr>
              <w:t>Til kapittel 5. Krav til kjemiske analyse på laboratorium</w:t>
            </w:r>
            <w:r>
              <w:rPr>
                <w:noProof/>
                <w:webHidden/>
              </w:rPr>
              <w:tab/>
            </w:r>
            <w:r>
              <w:rPr>
                <w:noProof/>
                <w:webHidden/>
              </w:rPr>
              <w:fldChar w:fldCharType="begin"/>
            </w:r>
            <w:r>
              <w:rPr>
                <w:noProof/>
                <w:webHidden/>
              </w:rPr>
              <w:instrText xml:space="preserve"> PAGEREF _Toc127277700 \h </w:instrText>
            </w:r>
            <w:r>
              <w:rPr>
                <w:noProof/>
                <w:webHidden/>
              </w:rPr>
            </w:r>
            <w:r>
              <w:rPr>
                <w:noProof/>
                <w:webHidden/>
              </w:rPr>
              <w:fldChar w:fldCharType="separate"/>
            </w:r>
            <w:r>
              <w:rPr>
                <w:noProof/>
                <w:webHidden/>
              </w:rPr>
              <w:t>14</w:t>
            </w:r>
            <w:r>
              <w:rPr>
                <w:noProof/>
                <w:webHidden/>
              </w:rPr>
              <w:fldChar w:fldCharType="end"/>
            </w:r>
          </w:hyperlink>
        </w:p>
        <w:p w14:paraId="4FB26365" w14:textId="6D1B5559" w:rsidR="00E35EBB" w:rsidRDefault="00E35EBB">
          <w:pPr>
            <w:pStyle w:val="INNH2"/>
            <w:tabs>
              <w:tab w:val="right" w:leader="dot" w:pos="9060"/>
            </w:tabs>
            <w:rPr>
              <w:rFonts w:eastAsiaTheme="minorEastAsia" w:cstheme="minorBidi"/>
              <w:b w:val="0"/>
              <w:bCs w:val="0"/>
              <w:noProof/>
              <w:lang w:eastAsia="nb-NO"/>
            </w:rPr>
          </w:pPr>
          <w:hyperlink w:anchor="_Toc127277701" w:history="1">
            <w:r w:rsidRPr="0052716C">
              <w:rPr>
                <w:rStyle w:val="Hyperkobling"/>
                <w:noProof/>
              </w:rPr>
              <w:t>Til § 20. Målestørrelser og usikkerhetsgrenser</w:t>
            </w:r>
            <w:r>
              <w:rPr>
                <w:noProof/>
                <w:webHidden/>
              </w:rPr>
              <w:tab/>
            </w:r>
            <w:r>
              <w:rPr>
                <w:noProof/>
                <w:webHidden/>
              </w:rPr>
              <w:fldChar w:fldCharType="begin"/>
            </w:r>
            <w:r>
              <w:rPr>
                <w:noProof/>
                <w:webHidden/>
              </w:rPr>
              <w:instrText xml:space="preserve"> PAGEREF _Toc127277701 \h </w:instrText>
            </w:r>
            <w:r>
              <w:rPr>
                <w:noProof/>
                <w:webHidden/>
              </w:rPr>
            </w:r>
            <w:r>
              <w:rPr>
                <w:noProof/>
                <w:webHidden/>
              </w:rPr>
              <w:fldChar w:fldCharType="separate"/>
            </w:r>
            <w:r>
              <w:rPr>
                <w:noProof/>
                <w:webHidden/>
              </w:rPr>
              <w:t>14</w:t>
            </w:r>
            <w:r>
              <w:rPr>
                <w:noProof/>
                <w:webHidden/>
              </w:rPr>
              <w:fldChar w:fldCharType="end"/>
            </w:r>
          </w:hyperlink>
        </w:p>
        <w:p w14:paraId="099BF7BB" w14:textId="04E581B1" w:rsidR="00E35EBB" w:rsidRDefault="00E35EBB">
          <w:pPr>
            <w:pStyle w:val="INNH2"/>
            <w:tabs>
              <w:tab w:val="right" w:leader="dot" w:pos="9060"/>
            </w:tabs>
            <w:rPr>
              <w:rFonts w:eastAsiaTheme="minorEastAsia" w:cstheme="minorBidi"/>
              <w:b w:val="0"/>
              <w:bCs w:val="0"/>
              <w:noProof/>
              <w:lang w:eastAsia="nb-NO"/>
            </w:rPr>
          </w:pPr>
          <w:hyperlink w:anchor="_Toc127277702" w:history="1">
            <w:r w:rsidRPr="0052716C">
              <w:rPr>
                <w:rStyle w:val="Hyperkobling"/>
                <w:noProof/>
              </w:rPr>
              <w:t>Til § 21. Krav til analysemetoder</w:t>
            </w:r>
            <w:r>
              <w:rPr>
                <w:noProof/>
                <w:webHidden/>
              </w:rPr>
              <w:tab/>
            </w:r>
            <w:r>
              <w:rPr>
                <w:noProof/>
                <w:webHidden/>
              </w:rPr>
              <w:fldChar w:fldCharType="begin"/>
            </w:r>
            <w:r>
              <w:rPr>
                <w:noProof/>
                <w:webHidden/>
              </w:rPr>
              <w:instrText xml:space="preserve"> PAGEREF _Toc127277702 \h </w:instrText>
            </w:r>
            <w:r>
              <w:rPr>
                <w:noProof/>
                <w:webHidden/>
              </w:rPr>
            </w:r>
            <w:r>
              <w:rPr>
                <w:noProof/>
                <w:webHidden/>
              </w:rPr>
              <w:fldChar w:fldCharType="separate"/>
            </w:r>
            <w:r>
              <w:rPr>
                <w:noProof/>
                <w:webHidden/>
              </w:rPr>
              <w:t>14</w:t>
            </w:r>
            <w:r>
              <w:rPr>
                <w:noProof/>
                <w:webHidden/>
              </w:rPr>
              <w:fldChar w:fldCharType="end"/>
            </w:r>
          </w:hyperlink>
        </w:p>
        <w:p w14:paraId="3F7B72D6" w14:textId="33408A3D" w:rsidR="00E35EBB" w:rsidRDefault="00E35EBB">
          <w:pPr>
            <w:pStyle w:val="INNH2"/>
            <w:tabs>
              <w:tab w:val="right" w:leader="dot" w:pos="9060"/>
            </w:tabs>
            <w:rPr>
              <w:rFonts w:eastAsiaTheme="minorEastAsia" w:cstheme="minorBidi"/>
              <w:b w:val="0"/>
              <w:bCs w:val="0"/>
              <w:noProof/>
              <w:lang w:eastAsia="nb-NO"/>
            </w:rPr>
          </w:pPr>
          <w:hyperlink w:anchor="_Toc127277703" w:history="1">
            <w:r w:rsidRPr="0052716C">
              <w:rPr>
                <w:rStyle w:val="Hyperkobling"/>
                <w:noProof/>
              </w:rPr>
              <w:t>Til § 22. Bruk av laboratorier for kjemiske analyser</w:t>
            </w:r>
            <w:r>
              <w:rPr>
                <w:noProof/>
                <w:webHidden/>
              </w:rPr>
              <w:tab/>
            </w:r>
            <w:r>
              <w:rPr>
                <w:noProof/>
                <w:webHidden/>
              </w:rPr>
              <w:fldChar w:fldCharType="begin"/>
            </w:r>
            <w:r>
              <w:rPr>
                <w:noProof/>
                <w:webHidden/>
              </w:rPr>
              <w:instrText xml:space="preserve"> PAGEREF _Toc127277703 \h </w:instrText>
            </w:r>
            <w:r>
              <w:rPr>
                <w:noProof/>
                <w:webHidden/>
              </w:rPr>
            </w:r>
            <w:r>
              <w:rPr>
                <w:noProof/>
                <w:webHidden/>
              </w:rPr>
              <w:fldChar w:fldCharType="separate"/>
            </w:r>
            <w:r>
              <w:rPr>
                <w:noProof/>
                <w:webHidden/>
              </w:rPr>
              <w:t>14</w:t>
            </w:r>
            <w:r>
              <w:rPr>
                <w:noProof/>
                <w:webHidden/>
              </w:rPr>
              <w:fldChar w:fldCharType="end"/>
            </w:r>
          </w:hyperlink>
        </w:p>
        <w:p w14:paraId="7DF15487" w14:textId="3D987A2C" w:rsidR="00E35EBB" w:rsidRDefault="00E35EBB">
          <w:pPr>
            <w:pStyle w:val="INNH1"/>
            <w:tabs>
              <w:tab w:val="right" w:leader="dot" w:pos="9060"/>
            </w:tabs>
            <w:rPr>
              <w:rFonts w:eastAsiaTheme="minorEastAsia" w:cstheme="minorBidi"/>
              <w:b w:val="0"/>
              <w:bCs w:val="0"/>
              <w:i w:val="0"/>
              <w:iCs w:val="0"/>
              <w:noProof/>
              <w:sz w:val="22"/>
              <w:szCs w:val="22"/>
              <w:lang w:eastAsia="nb-NO"/>
            </w:rPr>
          </w:pPr>
          <w:hyperlink w:anchor="_Toc127277704" w:history="1">
            <w:r w:rsidRPr="0052716C">
              <w:rPr>
                <w:rStyle w:val="Hyperkobling"/>
                <w:noProof/>
              </w:rPr>
              <w:t>Til kapittel 6. Allokering</w:t>
            </w:r>
            <w:r>
              <w:rPr>
                <w:noProof/>
                <w:webHidden/>
              </w:rPr>
              <w:tab/>
            </w:r>
            <w:r>
              <w:rPr>
                <w:noProof/>
                <w:webHidden/>
              </w:rPr>
              <w:fldChar w:fldCharType="begin"/>
            </w:r>
            <w:r>
              <w:rPr>
                <w:noProof/>
                <w:webHidden/>
              </w:rPr>
              <w:instrText xml:space="preserve"> PAGEREF _Toc127277704 \h </w:instrText>
            </w:r>
            <w:r>
              <w:rPr>
                <w:noProof/>
                <w:webHidden/>
              </w:rPr>
            </w:r>
            <w:r>
              <w:rPr>
                <w:noProof/>
                <w:webHidden/>
              </w:rPr>
              <w:fldChar w:fldCharType="separate"/>
            </w:r>
            <w:r>
              <w:rPr>
                <w:noProof/>
                <w:webHidden/>
              </w:rPr>
              <w:t>15</w:t>
            </w:r>
            <w:r>
              <w:rPr>
                <w:noProof/>
                <w:webHidden/>
              </w:rPr>
              <w:fldChar w:fldCharType="end"/>
            </w:r>
          </w:hyperlink>
        </w:p>
        <w:p w14:paraId="2E44C89D" w14:textId="7702C9AC" w:rsidR="00E35EBB" w:rsidRDefault="00E35EBB">
          <w:pPr>
            <w:pStyle w:val="INNH2"/>
            <w:tabs>
              <w:tab w:val="right" w:leader="dot" w:pos="9060"/>
            </w:tabs>
            <w:rPr>
              <w:rFonts w:eastAsiaTheme="minorEastAsia" w:cstheme="minorBidi"/>
              <w:b w:val="0"/>
              <w:bCs w:val="0"/>
              <w:noProof/>
              <w:lang w:eastAsia="nb-NO"/>
            </w:rPr>
          </w:pPr>
          <w:hyperlink w:anchor="_Toc127277705" w:history="1">
            <w:r w:rsidRPr="0052716C">
              <w:rPr>
                <w:rStyle w:val="Hyperkobling"/>
                <w:noProof/>
              </w:rPr>
              <w:t>Til § 23. Allokeringssystem</w:t>
            </w:r>
            <w:r>
              <w:rPr>
                <w:noProof/>
                <w:webHidden/>
              </w:rPr>
              <w:tab/>
            </w:r>
            <w:r>
              <w:rPr>
                <w:noProof/>
                <w:webHidden/>
              </w:rPr>
              <w:fldChar w:fldCharType="begin"/>
            </w:r>
            <w:r>
              <w:rPr>
                <w:noProof/>
                <w:webHidden/>
              </w:rPr>
              <w:instrText xml:space="preserve"> PAGEREF _Toc127277705 \h </w:instrText>
            </w:r>
            <w:r>
              <w:rPr>
                <w:noProof/>
                <w:webHidden/>
              </w:rPr>
            </w:r>
            <w:r>
              <w:rPr>
                <w:noProof/>
                <w:webHidden/>
              </w:rPr>
              <w:fldChar w:fldCharType="separate"/>
            </w:r>
            <w:r>
              <w:rPr>
                <w:noProof/>
                <w:webHidden/>
              </w:rPr>
              <w:t>15</w:t>
            </w:r>
            <w:r>
              <w:rPr>
                <w:noProof/>
                <w:webHidden/>
              </w:rPr>
              <w:fldChar w:fldCharType="end"/>
            </w:r>
          </w:hyperlink>
        </w:p>
        <w:p w14:paraId="1FD0F565" w14:textId="1A8B19FF" w:rsidR="00E35EBB" w:rsidRDefault="00E35EBB">
          <w:pPr>
            <w:pStyle w:val="INNH2"/>
            <w:tabs>
              <w:tab w:val="right" w:leader="dot" w:pos="9060"/>
            </w:tabs>
            <w:rPr>
              <w:rFonts w:eastAsiaTheme="minorEastAsia" w:cstheme="minorBidi"/>
              <w:b w:val="0"/>
              <w:bCs w:val="0"/>
              <w:noProof/>
              <w:lang w:eastAsia="nb-NO"/>
            </w:rPr>
          </w:pPr>
          <w:hyperlink w:anchor="_Toc127277706" w:history="1">
            <w:r w:rsidRPr="0052716C">
              <w:rPr>
                <w:rStyle w:val="Hyperkobling"/>
                <w:noProof/>
              </w:rPr>
              <w:t>Til § 24. Allokeringsprosedyrer</w:t>
            </w:r>
            <w:r>
              <w:rPr>
                <w:noProof/>
                <w:webHidden/>
              </w:rPr>
              <w:tab/>
            </w:r>
            <w:r>
              <w:rPr>
                <w:noProof/>
                <w:webHidden/>
              </w:rPr>
              <w:fldChar w:fldCharType="begin"/>
            </w:r>
            <w:r>
              <w:rPr>
                <w:noProof/>
                <w:webHidden/>
              </w:rPr>
              <w:instrText xml:space="preserve"> PAGEREF _Toc127277706 \h </w:instrText>
            </w:r>
            <w:r>
              <w:rPr>
                <w:noProof/>
                <w:webHidden/>
              </w:rPr>
            </w:r>
            <w:r>
              <w:rPr>
                <w:noProof/>
                <w:webHidden/>
              </w:rPr>
              <w:fldChar w:fldCharType="separate"/>
            </w:r>
            <w:r>
              <w:rPr>
                <w:noProof/>
                <w:webHidden/>
              </w:rPr>
              <w:t>15</w:t>
            </w:r>
            <w:r>
              <w:rPr>
                <w:noProof/>
                <w:webHidden/>
              </w:rPr>
              <w:fldChar w:fldCharType="end"/>
            </w:r>
          </w:hyperlink>
        </w:p>
        <w:p w14:paraId="2E62ECAC" w14:textId="5F15B307" w:rsidR="00E35EBB" w:rsidRDefault="00E35EBB">
          <w:pPr>
            <w:pStyle w:val="INNH2"/>
            <w:tabs>
              <w:tab w:val="right" w:leader="dot" w:pos="9060"/>
            </w:tabs>
            <w:rPr>
              <w:rFonts w:eastAsiaTheme="minorEastAsia" w:cstheme="minorBidi"/>
              <w:b w:val="0"/>
              <w:bCs w:val="0"/>
              <w:noProof/>
              <w:lang w:eastAsia="nb-NO"/>
            </w:rPr>
          </w:pPr>
          <w:hyperlink w:anchor="_Toc127277707" w:history="1">
            <w:r w:rsidRPr="0052716C">
              <w:rPr>
                <w:rStyle w:val="Hyperkobling"/>
                <w:noProof/>
              </w:rPr>
              <w:t>Til § 25. Verifisering og validering</w:t>
            </w:r>
            <w:r>
              <w:rPr>
                <w:noProof/>
                <w:webHidden/>
              </w:rPr>
              <w:tab/>
            </w:r>
            <w:r>
              <w:rPr>
                <w:noProof/>
                <w:webHidden/>
              </w:rPr>
              <w:fldChar w:fldCharType="begin"/>
            </w:r>
            <w:r>
              <w:rPr>
                <w:noProof/>
                <w:webHidden/>
              </w:rPr>
              <w:instrText xml:space="preserve"> PAGEREF _Toc127277707 \h </w:instrText>
            </w:r>
            <w:r>
              <w:rPr>
                <w:noProof/>
                <w:webHidden/>
              </w:rPr>
            </w:r>
            <w:r>
              <w:rPr>
                <w:noProof/>
                <w:webHidden/>
              </w:rPr>
              <w:fldChar w:fldCharType="separate"/>
            </w:r>
            <w:r>
              <w:rPr>
                <w:noProof/>
                <w:webHidden/>
              </w:rPr>
              <w:t>15</w:t>
            </w:r>
            <w:r>
              <w:rPr>
                <w:noProof/>
                <w:webHidden/>
              </w:rPr>
              <w:fldChar w:fldCharType="end"/>
            </w:r>
          </w:hyperlink>
        </w:p>
        <w:p w14:paraId="241E592E" w14:textId="6F160866" w:rsidR="00E35EBB" w:rsidRDefault="00E35EBB">
          <w:pPr>
            <w:pStyle w:val="INNH1"/>
            <w:tabs>
              <w:tab w:val="right" w:leader="dot" w:pos="9060"/>
            </w:tabs>
            <w:rPr>
              <w:rFonts w:eastAsiaTheme="minorEastAsia" w:cstheme="minorBidi"/>
              <w:b w:val="0"/>
              <w:bCs w:val="0"/>
              <w:i w:val="0"/>
              <w:iCs w:val="0"/>
              <w:noProof/>
              <w:sz w:val="22"/>
              <w:szCs w:val="22"/>
              <w:lang w:eastAsia="nb-NO"/>
            </w:rPr>
          </w:pPr>
          <w:hyperlink w:anchor="_Toc127277708" w:history="1">
            <w:r w:rsidRPr="0052716C">
              <w:rPr>
                <w:rStyle w:val="Hyperkobling"/>
                <w:noProof/>
              </w:rPr>
              <w:t>Til kapittel 7. Generelle krav til målesystem for dynamisk mengdemåling</w:t>
            </w:r>
            <w:r>
              <w:rPr>
                <w:noProof/>
                <w:webHidden/>
              </w:rPr>
              <w:tab/>
            </w:r>
            <w:r>
              <w:rPr>
                <w:noProof/>
                <w:webHidden/>
              </w:rPr>
              <w:fldChar w:fldCharType="begin"/>
            </w:r>
            <w:r>
              <w:rPr>
                <w:noProof/>
                <w:webHidden/>
              </w:rPr>
              <w:instrText xml:space="preserve"> PAGEREF _Toc127277708 \h </w:instrText>
            </w:r>
            <w:r>
              <w:rPr>
                <w:noProof/>
                <w:webHidden/>
              </w:rPr>
            </w:r>
            <w:r>
              <w:rPr>
                <w:noProof/>
                <w:webHidden/>
              </w:rPr>
              <w:fldChar w:fldCharType="separate"/>
            </w:r>
            <w:r>
              <w:rPr>
                <w:noProof/>
                <w:webHidden/>
              </w:rPr>
              <w:t>15</w:t>
            </w:r>
            <w:r>
              <w:rPr>
                <w:noProof/>
                <w:webHidden/>
              </w:rPr>
              <w:fldChar w:fldCharType="end"/>
            </w:r>
          </w:hyperlink>
        </w:p>
        <w:p w14:paraId="3B4FF342" w14:textId="3A98B43C" w:rsidR="00E35EBB" w:rsidRDefault="00E35EBB">
          <w:pPr>
            <w:pStyle w:val="INNH2"/>
            <w:tabs>
              <w:tab w:val="right" w:leader="dot" w:pos="9060"/>
            </w:tabs>
            <w:rPr>
              <w:rFonts w:eastAsiaTheme="minorEastAsia" w:cstheme="minorBidi"/>
              <w:b w:val="0"/>
              <w:bCs w:val="0"/>
              <w:noProof/>
              <w:lang w:eastAsia="nb-NO"/>
            </w:rPr>
          </w:pPr>
          <w:hyperlink w:anchor="_Toc127277709" w:history="1">
            <w:r w:rsidRPr="0052716C">
              <w:rPr>
                <w:rStyle w:val="Hyperkobling"/>
                <w:noProof/>
              </w:rPr>
              <w:t>Til § 26. Utførelse av måleinstrumenter og målesystem</w:t>
            </w:r>
            <w:r>
              <w:rPr>
                <w:noProof/>
                <w:webHidden/>
              </w:rPr>
              <w:tab/>
            </w:r>
            <w:r>
              <w:rPr>
                <w:noProof/>
                <w:webHidden/>
              </w:rPr>
              <w:fldChar w:fldCharType="begin"/>
            </w:r>
            <w:r>
              <w:rPr>
                <w:noProof/>
                <w:webHidden/>
              </w:rPr>
              <w:instrText xml:space="preserve"> PAGEREF _Toc127277709 \h </w:instrText>
            </w:r>
            <w:r>
              <w:rPr>
                <w:noProof/>
                <w:webHidden/>
              </w:rPr>
            </w:r>
            <w:r>
              <w:rPr>
                <w:noProof/>
                <w:webHidden/>
              </w:rPr>
              <w:fldChar w:fldCharType="separate"/>
            </w:r>
            <w:r>
              <w:rPr>
                <w:noProof/>
                <w:webHidden/>
              </w:rPr>
              <w:t>15</w:t>
            </w:r>
            <w:r>
              <w:rPr>
                <w:noProof/>
                <w:webHidden/>
              </w:rPr>
              <w:fldChar w:fldCharType="end"/>
            </w:r>
          </w:hyperlink>
        </w:p>
        <w:p w14:paraId="0533F1A3" w14:textId="3D35AF73" w:rsidR="00E35EBB" w:rsidRDefault="00E35EBB">
          <w:pPr>
            <w:pStyle w:val="INNH2"/>
            <w:tabs>
              <w:tab w:val="right" w:leader="dot" w:pos="9060"/>
            </w:tabs>
            <w:rPr>
              <w:rFonts w:eastAsiaTheme="minorEastAsia" w:cstheme="minorBidi"/>
              <w:b w:val="0"/>
              <w:bCs w:val="0"/>
              <w:noProof/>
              <w:lang w:eastAsia="nb-NO"/>
            </w:rPr>
          </w:pPr>
          <w:hyperlink w:anchor="_Toc127277710" w:history="1">
            <w:r w:rsidRPr="0052716C">
              <w:rPr>
                <w:rStyle w:val="Hyperkobling"/>
                <w:noProof/>
              </w:rPr>
              <w:t>Til § 27. Nominelle driftsbetingelser</w:t>
            </w:r>
            <w:r>
              <w:rPr>
                <w:noProof/>
                <w:webHidden/>
              </w:rPr>
              <w:tab/>
            </w:r>
            <w:r>
              <w:rPr>
                <w:noProof/>
                <w:webHidden/>
              </w:rPr>
              <w:fldChar w:fldCharType="begin"/>
            </w:r>
            <w:r>
              <w:rPr>
                <w:noProof/>
                <w:webHidden/>
              </w:rPr>
              <w:instrText xml:space="preserve"> PAGEREF _Toc127277710 \h </w:instrText>
            </w:r>
            <w:r>
              <w:rPr>
                <w:noProof/>
                <w:webHidden/>
              </w:rPr>
            </w:r>
            <w:r>
              <w:rPr>
                <w:noProof/>
                <w:webHidden/>
              </w:rPr>
              <w:fldChar w:fldCharType="separate"/>
            </w:r>
            <w:r>
              <w:rPr>
                <w:noProof/>
                <w:webHidden/>
              </w:rPr>
              <w:t>15</w:t>
            </w:r>
            <w:r>
              <w:rPr>
                <w:noProof/>
                <w:webHidden/>
              </w:rPr>
              <w:fldChar w:fldCharType="end"/>
            </w:r>
          </w:hyperlink>
        </w:p>
        <w:p w14:paraId="34C9B8B5" w14:textId="1047AE17" w:rsidR="00E35EBB" w:rsidRDefault="00E35EBB">
          <w:pPr>
            <w:pStyle w:val="INNH2"/>
            <w:tabs>
              <w:tab w:val="right" w:leader="dot" w:pos="9060"/>
            </w:tabs>
            <w:rPr>
              <w:rFonts w:eastAsiaTheme="minorEastAsia" w:cstheme="minorBidi"/>
              <w:b w:val="0"/>
              <w:bCs w:val="0"/>
              <w:noProof/>
              <w:lang w:eastAsia="nb-NO"/>
            </w:rPr>
          </w:pPr>
          <w:hyperlink w:anchor="_Toc127277711" w:history="1">
            <w:r w:rsidRPr="0052716C">
              <w:rPr>
                <w:rStyle w:val="Hyperkobling"/>
                <w:noProof/>
              </w:rPr>
              <w:t>Til § 28. Instrumentell måleusikkerhet</w:t>
            </w:r>
            <w:r>
              <w:rPr>
                <w:noProof/>
                <w:webHidden/>
              </w:rPr>
              <w:tab/>
            </w:r>
            <w:r>
              <w:rPr>
                <w:noProof/>
                <w:webHidden/>
              </w:rPr>
              <w:fldChar w:fldCharType="begin"/>
            </w:r>
            <w:r>
              <w:rPr>
                <w:noProof/>
                <w:webHidden/>
              </w:rPr>
              <w:instrText xml:space="preserve"> PAGEREF _Toc127277711 \h </w:instrText>
            </w:r>
            <w:r>
              <w:rPr>
                <w:noProof/>
                <w:webHidden/>
              </w:rPr>
            </w:r>
            <w:r>
              <w:rPr>
                <w:noProof/>
                <w:webHidden/>
              </w:rPr>
              <w:fldChar w:fldCharType="separate"/>
            </w:r>
            <w:r>
              <w:rPr>
                <w:noProof/>
                <w:webHidden/>
              </w:rPr>
              <w:t>16</w:t>
            </w:r>
            <w:r>
              <w:rPr>
                <w:noProof/>
                <w:webHidden/>
              </w:rPr>
              <w:fldChar w:fldCharType="end"/>
            </w:r>
          </w:hyperlink>
        </w:p>
        <w:p w14:paraId="39BFBDF6" w14:textId="52AF372B" w:rsidR="00E35EBB" w:rsidRDefault="00E35EBB">
          <w:pPr>
            <w:pStyle w:val="INNH2"/>
            <w:tabs>
              <w:tab w:val="right" w:leader="dot" w:pos="9060"/>
            </w:tabs>
            <w:rPr>
              <w:rFonts w:eastAsiaTheme="minorEastAsia" w:cstheme="minorBidi"/>
              <w:b w:val="0"/>
              <w:bCs w:val="0"/>
              <w:noProof/>
              <w:lang w:eastAsia="nb-NO"/>
            </w:rPr>
          </w:pPr>
          <w:hyperlink w:anchor="_Toc127277712" w:history="1">
            <w:r w:rsidRPr="0052716C">
              <w:rPr>
                <w:rStyle w:val="Hyperkobling"/>
                <w:noProof/>
              </w:rPr>
              <w:t>Til § 29. Målerør og tilstøtende rørsystem</w:t>
            </w:r>
            <w:r>
              <w:rPr>
                <w:noProof/>
                <w:webHidden/>
              </w:rPr>
              <w:tab/>
            </w:r>
            <w:r>
              <w:rPr>
                <w:noProof/>
                <w:webHidden/>
              </w:rPr>
              <w:fldChar w:fldCharType="begin"/>
            </w:r>
            <w:r>
              <w:rPr>
                <w:noProof/>
                <w:webHidden/>
              </w:rPr>
              <w:instrText xml:space="preserve"> PAGEREF _Toc127277712 \h </w:instrText>
            </w:r>
            <w:r>
              <w:rPr>
                <w:noProof/>
                <w:webHidden/>
              </w:rPr>
            </w:r>
            <w:r>
              <w:rPr>
                <w:noProof/>
                <w:webHidden/>
              </w:rPr>
              <w:fldChar w:fldCharType="separate"/>
            </w:r>
            <w:r>
              <w:rPr>
                <w:noProof/>
                <w:webHidden/>
              </w:rPr>
              <w:t>17</w:t>
            </w:r>
            <w:r>
              <w:rPr>
                <w:noProof/>
                <w:webHidden/>
              </w:rPr>
              <w:fldChar w:fldCharType="end"/>
            </w:r>
          </w:hyperlink>
        </w:p>
        <w:p w14:paraId="0BE767C7" w14:textId="7D81F609" w:rsidR="00E35EBB" w:rsidRDefault="00E35EBB">
          <w:pPr>
            <w:pStyle w:val="INNH2"/>
            <w:tabs>
              <w:tab w:val="right" w:leader="dot" w:pos="9060"/>
            </w:tabs>
            <w:rPr>
              <w:rFonts w:eastAsiaTheme="minorEastAsia" w:cstheme="minorBidi"/>
              <w:b w:val="0"/>
              <w:bCs w:val="0"/>
              <w:noProof/>
              <w:lang w:eastAsia="nb-NO"/>
            </w:rPr>
          </w:pPr>
          <w:hyperlink w:anchor="_Toc127277713" w:history="1">
            <w:r w:rsidRPr="0052716C">
              <w:rPr>
                <w:rStyle w:val="Hyperkobling"/>
                <w:noProof/>
              </w:rPr>
              <w:t>Til § 30. Føring av petroleum utenom målesystemet</w:t>
            </w:r>
            <w:r>
              <w:rPr>
                <w:noProof/>
                <w:webHidden/>
              </w:rPr>
              <w:tab/>
            </w:r>
            <w:r>
              <w:rPr>
                <w:noProof/>
                <w:webHidden/>
              </w:rPr>
              <w:fldChar w:fldCharType="begin"/>
            </w:r>
            <w:r>
              <w:rPr>
                <w:noProof/>
                <w:webHidden/>
              </w:rPr>
              <w:instrText xml:space="preserve"> PAGEREF _Toc127277713 \h </w:instrText>
            </w:r>
            <w:r>
              <w:rPr>
                <w:noProof/>
                <w:webHidden/>
              </w:rPr>
            </w:r>
            <w:r>
              <w:rPr>
                <w:noProof/>
                <w:webHidden/>
              </w:rPr>
              <w:fldChar w:fldCharType="separate"/>
            </w:r>
            <w:r>
              <w:rPr>
                <w:noProof/>
                <w:webHidden/>
              </w:rPr>
              <w:t>18</w:t>
            </w:r>
            <w:r>
              <w:rPr>
                <w:noProof/>
                <w:webHidden/>
              </w:rPr>
              <w:fldChar w:fldCharType="end"/>
            </w:r>
          </w:hyperlink>
        </w:p>
        <w:p w14:paraId="4784F5DD" w14:textId="39FECB5B" w:rsidR="00E35EBB" w:rsidRDefault="00E35EBB">
          <w:pPr>
            <w:pStyle w:val="INNH2"/>
            <w:tabs>
              <w:tab w:val="right" w:leader="dot" w:pos="9060"/>
            </w:tabs>
            <w:rPr>
              <w:rFonts w:eastAsiaTheme="minorEastAsia" w:cstheme="minorBidi"/>
              <w:b w:val="0"/>
              <w:bCs w:val="0"/>
              <w:noProof/>
              <w:lang w:eastAsia="nb-NO"/>
            </w:rPr>
          </w:pPr>
          <w:hyperlink w:anchor="_Toc127277714" w:history="1">
            <w:r w:rsidRPr="0052716C">
              <w:rPr>
                <w:rStyle w:val="Hyperkobling"/>
                <w:noProof/>
              </w:rPr>
              <w:t>Til § 31. Måling av trykk og temperatur</w:t>
            </w:r>
            <w:r>
              <w:rPr>
                <w:noProof/>
                <w:webHidden/>
              </w:rPr>
              <w:tab/>
            </w:r>
            <w:r>
              <w:rPr>
                <w:noProof/>
                <w:webHidden/>
              </w:rPr>
              <w:fldChar w:fldCharType="begin"/>
            </w:r>
            <w:r>
              <w:rPr>
                <w:noProof/>
                <w:webHidden/>
              </w:rPr>
              <w:instrText xml:space="preserve"> PAGEREF _Toc127277714 \h </w:instrText>
            </w:r>
            <w:r>
              <w:rPr>
                <w:noProof/>
                <w:webHidden/>
              </w:rPr>
            </w:r>
            <w:r>
              <w:rPr>
                <w:noProof/>
                <w:webHidden/>
              </w:rPr>
              <w:fldChar w:fldCharType="separate"/>
            </w:r>
            <w:r>
              <w:rPr>
                <w:noProof/>
                <w:webHidden/>
              </w:rPr>
              <w:t>18</w:t>
            </w:r>
            <w:r>
              <w:rPr>
                <w:noProof/>
                <w:webHidden/>
              </w:rPr>
              <w:fldChar w:fldCharType="end"/>
            </w:r>
          </w:hyperlink>
        </w:p>
        <w:p w14:paraId="52D8FE71" w14:textId="36D00455" w:rsidR="00E35EBB" w:rsidRDefault="00E35EBB">
          <w:pPr>
            <w:pStyle w:val="INNH2"/>
            <w:tabs>
              <w:tab w:val="right" w:leader="dot" w:pos="9060"/>
            </w:tabs>
            <w:rPr>
              <w:rFonts w:eastAsiaTheme="minorEastAsia" w:cstheme="minorBidi"/>
              <w:b w:val="0"/>
              <w:bCs w:val="0"/>
              <w:noProof/>
              <w:lang w:eastAsia="nb-NO"/>
            </w:rPr>
          </w:pPr>
          <w:hyperlink w:anchor="_Toc127277715" w:history="1">
            <w:r w:rsidRPr="0052716C">
              <w:rPr>
                <w:rStyle w:val="Hyperkobling"/>
                <w:noProof/>
              </w:rPr>
              <w:t>Til § 32. Beskyttelse</w:t>
            </w:r>
            <w:r>
              <w:rPr>
                <w:noProof/>
                <w:webHidden/>
              </w:rPr>
              <w:tab/>
            </w:r>
            <w:r>
              <w:rPr>
                <w:noProof/>
                <w:webHidden/>
              </w:rPr>
              <w:fldChar w:fldCharType="begin"/>
            </w:r>
            <w:r>
              <w:rPr>
                <w:noProof/>
                <w:webHidden/>
              </w:rPr>
              <w:instrText xml:space="preserve"> PAGEREF _Toc127277715 \h </w:instrText>
            </w:r>
            <w:r>
              <w:rPr>
                <w:noProof/>
                <w:webHidden/>
              </w:rPr>
            </w:r>
            <w:r>
              <w:rPr>
                <w:noProof/>
                <w:webHidden/>
              </w:rPr>
              <w:fldChar w:fldCharType="separate"/>
            </w:r>
            <w:r>
              <w:rPr>
                <w:noProof/>
                <w:webHidden/>
              </w:rPr>
              <w:t>18</w:t>
            </w:r>
            <w:r>
              <w:rPr>
                <w:noProof/>
                <w:webHidden/>
              </w:rPr>
              <w:fldChar w:fldCharType="end"/>
            </w:r>
          </w:hyperlink>
        </w:p>
        <w:p w14:paraId="69A6291D" w14:textId="7C47B931" w:rsidR="00E35EBB" w:rsidRDefault="00E35EBB">
          <w:pPr>
            <w:pStyle w:val="INNH2"/>
            <w:tabs>
              <w:tab w:val="right" w:leader="dot" w:pos="9060"/>
            </w:tabs>
            <w:rPr>
              <w:rFonts w:eastAsiaTheme="minorEastAsia" w:cstheme="minorBidi"/>
              <w:b w:val="0"/>
              <w:bCs w:val="0"/>
              <w:noProof/>
              <w:lang w:eastAsia="nb-NO"/>
            </w:rPr>
          </w:pPr>
          <w:hyperlink w:anchor="_Toc127277716" w:history="1">
            <w:r w:rsidRPr="0052716C">
              <w:rPr>
                <w:rStyle w:val="Hyperkobling"/>
                <w:noProof/>
              </w:rPr>
              <w:t>Til § 33. Tilrettelegging for drift og vedlikehold</w:t>
            </w:r>
            <w:r>
              <w:rPr>
                <w:noProof/>
                <w:webHidden/>
              </w:rPr>
              <w:tab/>
            </w:r>
            <w:r>
              <w:rPr>
                <w:noProof/>
                <w:webHidden/>
              </w:rPr>
              <w:fldChar w:fldCharType="begin"/>
            </w:r>
            <w:r>
              <w:rPr>
                <w:noProof/>
                <w:webHidden/>
              </w:rPr>
              <w:instrText xml:space="preserve"> PAGEREF _Toc127277716 \h </w:instrText>
            </w:r>
            <w:r>
              <w:rPr>
                <w:noProof/>
                <w:webHidden/>
              </w:rPr>
            </w:r>
            <w:r>
              <w:rPr>
                <w:noProof/>
                <w:webHidden/>
              </w:rPr>
              <w:fldChar w:fldCharType="separate"/>
            </w:r>
            <w:r>
              <w:rPr>
                <w:noProof/>
                <w:webHidden/>
              </w:rPr>
              <w:t>18</w:t>
            </w:r>
            <w:r>
              <w:rPr>
                <w:noProof/>
                <w:webHidden/>
              </w:rPr>
              <w:fldChar w:fldCharType="end"/>
            </w:r>
          </w:hyperlink>
        </w:p>
        <w:p w14:paraId="2684253D" w14:textId="06E5B3DE" w:rsidR="00E35EBB" w:rsidRDefault="00E35EBB">
          <w:pPr>
            <w:pStyle w:val="INNH2"/>
            <w:tabs>
              <w:tab w:val="right" w:leader="dot" w:pos="9060"/>
            </w:tabs>
            <w:rPr>
              <w:rFonts w:eastAsiaTheme="minorEastAsia" w:cstheme="minorBidi"/>
              <w:b w:val="0"/>
              <w:bCs w:val="0"/>
              <w:noProof/>
              <w:lang w:eastAsia="nb-NO"/>
            </w:rPr>
          </w:pPr>
          <w:hyperlink w:anchor="_Toc127277717" w:history="1">
            <w:r w:rsidRPr="0052716C">
              <w:rPr>
                <w:rStyle w:val="Hyperkobling"/>
                <w:noProof/>
              </w:rPr>
              <w:t>Til § 34. Elektronikk</w:t>
            </w:r>
            <w:r>
              <w:rPr>
                <w:noProof/>
                <w:webHidden/>
              </w:rPr>
              <w:tab/>
            </w:r>
            <w:r>
              <w:rPr>
                <w:noProof/>
                <w:webHidden/>
              </w:rPr>
              <w:fldChar w:fldCharType="begin"/>
            </w:r>
            <w:r>
              <w:rPr>
                <w:noProof/>
                <w:webHidden/>
              </w:rPr>
              <w:instrText xml:space="preserve"> PAGEREF _Toc127277717 \h </w:instrText>
            </w:r>
            <w:r>
              <w:rPr>
                <w:noProof/>
                <w:webHidden/>
              </w:rPr>
            </w:r>
            <w:r>
              <w:rPr>
                <w:noProof/>
                <w:webHidden/>
              </w:rPr>
              <w:fldChar w:fldCharType="separate"/>
            </w:r>
            <w:r>
              <w:rPr>
                <w:noProof/>
                <w:webHidden/>
              </w:rPr>
              <w:t>18</w:t>
            </w:r>
            <w:r>
              <w:rPr>
                <w:noProof/>
                <w:webHidden/>
              </w:rPr>
              <w:fldChar w:fldCharType="end"/>
            </w:r>
          </w:hyperlink>
        </w:p>
        <w:p w14:paraId="3695579F" w14:textId="1DBB73D6" w:rsidR="00E35EBB" w:rsidRDefault="00E35EBB">
          <w:pPr>
            <w:pStyle w:val="INNH2"/>
            <w:tabs>
              <w:tab w:val="right" w:leader="dot" w:pos="9060"/>
            </w:tabs>
            <w:rPr>
              <w:rFonts w:eastAsiaTheme="minorEastAsia" w:cstheme="minorBidi"/>
              <w:b w:val="0"/>
              <w:bCs w:val="0"/>
              <w:noProof/>
              <w:lang w:eastAsia="nb-NO"/>
            </w:rPr>
          </w:pPr>
          <w:hyperlink w:anchor="_Toc127277718" w:history="1">
            <w:r w:rsidRPr="0052716C">
              <w:rPr>
                <w:rStyle w:val="Hyperkobling"/>
                <w:noProof/>
              </w:rPr>
              <w:t>Til § 35. Datasystem</w:t>
            </w:r>
            <w:r>
              <w:rPr>
                <w:noProof/>
                <w:webHidden/>
              </w:rPr>
              <w:tab/>
            </w:r>
            <w:r>
              <w:rPr>
                <w:noProof/>
                <w:webHidden/>
              </w:rPr>
              <w:fldChar w:fldCharType="begin"/>
            </w:r>
            <w:r>
              <w:rPr>
                <w:noProof/>
                <w:webHidden/>
              </w:rPr>
              <w:instrText xml:space="preserve"> PAGEREF _Toc127277718 \h </w:instrText>
            </w:r>
            <w:r>
              <w:rPr>
                <w:noProof/>
                <w:webHidden/>
              </w:rPr>
            </w:r>
            <w:r>
              <w:rPr>
                <w:noProof/>
                <w:webHidden/>
              </w:rPr>
              <w:fldChar w:fldCharType="separate"/>
            </w:r>
            <w:r>
              <w:rPr>
                <w:noProof/>
                <w:webHidden/>
              </w:rPr>
              <w:t>18</w:t>
            </w:r>
            <w:r>
              <w:rPr>
                <w:noProof/>
                <w:webHidden/>
              </w:rPr>
              <w:fldChar w:fldCharType="end"/>
            </w:r>
          </w:hyperlink>
        </w:p>
        <w:p w14:paraId="1A4F4D06" w14:textId="7BF4C311" w:rsidR="00E35EBB" w:rsidRDefault="00E35EBB">
          <w:pPr>
            <w:pStyle w:val="INNH1"/>
            <w:tabs>
              <w:tab w:val="right" w:leader="dot" w:pos="9060"/>
            </w:tabs>
            <w:rPr>
              <w:rFonts w:eastAsiaTheme="minorEastAsia" w:cstheme="minorBidi"/>
              <w:b w:val="0"/>
              <w:bCs w:val="0"/>
              <w:i w:val="0"/>
              <w:iCs w:val="0"/>
              <w:noProof/>
              <w:sz w:val="22"/>
              <w:szCs w:val="22"/>
              <w:lang w:eastAsia="nb-NO"/>
            </w:rPr>
          </w:pPr>
          <w:hyperlink w:anchor="_Toc127277719" w:history="1">
            <w:r w:rsidRPr="0052716C">
              <w:rPr>
                <w:rStyle w:val="Hyperkobling"/>
                <w:noProof/>
              </w:rPr>
              <w:t>Til kapittel 8. Særlige krav til målesystem for dynamisk mengdemåling av olje</w:t>
            </w:r>
            <w:r>
              <w:rPr>
                <w:noProof/>
                <w:webHidden/>
              </w:rPr>
              <w:tab/>
            </w:r>
            <w:r>
              <w:rPr>
                <w:noProof/>
                <w:webHidden/>
              </w:rPr>
              <w:fldChar w:fldCharType="begin"/>
            </w:r>
            <w:r>
              <w:rPr>
                <w:noProof/>
                <w:webHidden/>
              </w:rPr>
              <w:instrText xml:space="preserve"> PAGEREF _Toc127277719 \h </w:instrText>
            </w:r>
            <w:r>
              <w:rPr>
                <w:noProof/>
                <w:webHidden/>
              </w:rPr>
            </w:r>
            <w:r>
              <w:rPr>
                <w:noProof/>
                <w:webHidden/>
              </w:rPr>
              <w:fldChar w:fldCharType="separate"/>
            </w:r>
            <w:r>
              <w:rPr>
                <w:noProof/>
                <w:webHidden/>
              </w:rPr>
              <w:t>19</w:t>
            </w:r>
            <w:r>
              <w:rPr>
                <w:noProof/>
                <w:webHidden/>
              </w:rPr>
              <w:fldChar w:fldCharType="end"/>
            </w:r>
          </w:hyperlink>
        </w:p>
        <w:p w14:paraId="6F4AA5FC" w14:textId="240D8820" w:rsidR="00E35EBB" w:rsidRDefault="00E35EBB">
          <w:pPr>
            <w:pStyle w:val="INNH2"/>
            <w:tabs>
              <w:tab w:val="right" w:leader="dot" w:pos="9060"/>
            </w:tabs>
            <w:rPr>
              <w:rFonts w:eastAsiaTheme="minorEastAsia" w:cstheme="minorBidi"/>
              <w:b w:val="0"/>
              <w:bCs w:val="0"/>
              <w:noProof/>
              <w:lang w:eastAsia="nb-NO"/>
            </w:rPr>
          </w:pPr>
          <w:hyperlink w:anchor="_Toc127277720" w:history="1">
            <w:r w:rsidRPr="0052716C">
              <w:rPr>
                <w:rStyle w:val="Hyperkobling"/>
                <w:noProof/>
              </w:rPr>
              <w:t>Til § 36. Oljemålesystemets bestanddeler</w:t>
            </w:r>
            <w:r>
              <w:rPr>
                <w:noProof/>
                <w:webHidden/>
              </w:rPr>
              <w:tab/>
            </w:r>
            <w:r>
              <w:rPr>
                <w:noProof/>
                <w:webHidden/>
              </w:rPr>
              <w:fldChar w:fldCharType="begin"/>
            </w:r>
            <w:r>
              <w:rPr>
                <w:noProof/>
                <w:webHidden/>
              </w:rPr>
              <w:instrText xml:space="preserve"> PAGEREF _Toc127277720 \h </w:instrText>
            </w:r>
            <w:r>
              <w:rPr>
                <w:noProof/>
                <w:webHidden/>
              </w:rPr>
            </w:r>
            <w:r>
              <w:rPr>
                <w:noProof/>
                <w:webHidden/>
              </w:rPr>
              <w:fldChar w:fldCharType="separate"/>
            </w:r>
            <w:r>
              <w:rPr>
                <w:noProof/>
                <w:webHidden/>
              </w:rPr>
              <w:t>19</w:t>
            </w:r>
            <w:r>
              <w:rPr>
                <w:noProof/>
                <w:webHidden/>
              </w:rPr>
              <w:fldChar w:fldCharType="end"/>
            </w:r>
          </w:hyperlink>
        </w:p>
        <w:p w14:paraId="1DCEA757" w14:textId="7AEEBB70" w:rsidR="00E35EBB" w:rsidRDefault="00E35EBB">
          <w:pPr>
            <w:pStyle w:val="INNH2"/>
            <w:tabs>
              <w:tab w:val="right" w:leader="dot" w:pos="9060"/>
            </w:tabs>
            <w:rPr>
              <w:rFonts w:eastAsiaTheme="minorEastAsia" w:cstheme="minorBidi"/>
              <w:b w:val="0"/>
              <w:bCs w:val="0"/>
              <w:noProof/>
              <w:lang w:eastAsia="nb-NO"/>
            </w:rPr>
          </w:pPr>
          <w:hyperlink w:anchor="_Toc127277721" w:history="1">
            <w:r w:rsidRPr="0052716C">
              <w:rPr>
                <w:rStyle w:val="Hyperkobling"/>
                <w:noProof/>
              </w:rPr>
              <w:t>Til § 37. Kalibreringsmetoder for oljemålere</w:t>
            </w:r>
            <w:r>
              <w:rPr>
                <w:noProof/>
                <w:webHidden/>
              </w:rPr>
              <w:tab/>
            </w:r>
            <w:r>
              <w:rPr>
                <w:noProof/>
                <w:webHidden/>
              </w:rPr>
              <w:fldChar w:fldCharType="begin"/>
            </w:r>
            <w:r>
              <w:rPr>
                <w:noProof/>
                <w:webHidden/>
              </w:rPr>
              <w:instrText xml:space="preserve"> PAGEREF _Toc127277721 \h </w:instrText>
            </w:r>
            <w:r>
              <w:rPr>
                <w:noProof/>
                <w:webHidden/>
              </w:rPr>
            </w:r>
            <w:r>
              <w:rPr>
                <w:noProof/>
                <w:webHidden/>
              </w:rPr>
              <w:fldChar w:fldCharType="separate"/>
            </w:r>
            <w:r>
              <w:rPr>
                <w:noProof/>
                <w:webHidden/>
              </w:rPr>
              <w:t>19</w:t>
            </w:r>
            <w:r>
              <w:rPr>
                <w:noProof/>
                <w:webHidden/>
              </w:rPr>
              <w:fldChar w:fldCharType="end"/>
            </w:r>
          </w:hyperlink>
        </w:p>
        <w:p w14:paraId="1BF67293" w14:textId="6C0D4784" w:rsidR="00E35EBB" w:rsidRDefault="00E35EBB">
          <w:pPr>
            <w:pStyle w:val="INNH2"/>
            <w:tabs>
              <w:tab w:val="right" w:leader="dot" w:pos="9060"/>
            </w:tabs>
            <w:rPr>
              <w:rFonts w:eastAsiaTheme="minorEastAsia" w:cstheme="minorBidi"/>
              <w:b w:val="0"/>
              <w:bCs w:val="0"/>
              <w:noProof/>
              <w:lang w:eastAsia="nb-NO"/>
            </w:rPr>
          </w:pPr>
          <w:hyperlink w:anchor="_Toc127277722" w:history="1">
            <w:r w:rsidRPr="0052716C">
              <w:rPr>
                <w:rStyle w:val="Hyperkobling"/>
                <w:noProof/>
              </w:rPr>
              <w:t>Til § 38. Oljemåler</w:t>
            </w:r>
            <w:r>
              <w:rPr>
                <w:noProof/>
                <w:webHidden/>
              </w:rPr>
              <w:tab/>
            </w:r>
            <w:r>
              <w:rPr>
                <w:noProof/>
                <w:webHidden/>
              </w:rPr>
              <w:fldChar w:fldCharType="begin"/>
            </w:r>
            <w:r>
              <w:rPr>
                <w:noProof/>
                <w:webHidden/>
              </w:rPr>
              <w:instrText xml:space="preserve"> PAGEREF _Toc127277722 \h </w:instrText>
            </w:r>
            <w:r>
              <w:rPr>
                <w:noProof/>
                <w:webHidden/>
              </w:rPr>
            </w:r>
            <w:r>
              <w:rPr>
                <w:noProof/>
                <w:webHidden/>
              </w:rPr>
              <w:fldChar w:fldCharType="separate"/>
            </w:r>
            <w:r>
              <w:rPr>
                <w:noProof/>
                <w:webHidden/>
              </w:rPr>
              <w:t>19</w:t>
            </w:r>
            <w:r>
              <w:rPr>
                <w:noProof/>
                <w:webHidden/>
              </w:rPr>
              <w:fldChar w:fldCharType="end"/>
            </w:r>
          </w:hyperlink>
        </w:p>
        <w:p w14:paraId="58962D32" w14:textId="42565B81" w:rsidR="00E35EBB" w:rsidRDefault="00E35EBB">
          <w:pPr>
            <w:pStyle w:val="INNH2"/>
            <w:tabs>
              <w:tab w:val="right" w:leader="dot" w:pos="9060"/>
            </w:tabs>
            <w:rPr>
              <w:rFonts w:eastAsiaTheme="minorEastAsia" w:cstheme="minorBidi"/>
              <w:b w:val="0"/>
              <w:bCs w:val="0"/>
              <w:noProof/>
              <w:lang w:eastAsia="nb-NO"/>
            </w:rPr>
          </w:pPr>
          <w:hyperlink w:anchor="_Toc127277723" w:history="1">
            <w:r w:rsidRPr="0052716C">
              <w:rPr>
                <w:rStyle w:val="Hyperkobling"/>
                <w:noProof/>
              </w:rPr>
              <w:t>Til § 39. Rørnormal</w:t>
            </w:r>
            <w:r>
              <w:rPr>
                <w:noProof/>
                <w:webHidden/>
              </w:rPr>
              <w:tab/>
            </w:r>
            <w:r>
              <w:rPr>
                <w:noProof/>
                <w:webHidden/>
              </w:rPr>
              <w:fldChar w:fldCharType="begin"/>
            </w:r>
            <w:r>
              <w:rPr>
                <w:noProof/>
                <w:webHidden/>
              </w:rPr>
              <w:instrText xml:space="preserve"> PAGEREF _Toc127277723 \h </w:instrText>
            </w:r>
            <w:r>
              <w:rPr>
                <w:noProof/>
                <w:webHidden/>
              </w:rPr>
            </w:r>
            <w:r>
              <w:rPr>
                <w:noProof/>
                <w:webHidden/>
              </w:rPr>
              <w:fldChar w:fldCharType="separate"/>
            </w:r>
            <w:r>
              <w:rPr>
                <w:noProof/>
                <w:webHidden/>
              </w:rPr>
              <w:t>19</w:t>
            </w:r>
            <w:r>
              <w:rPr>
                <w:noProof/>
                <w:webHidden/>
              </w:rPr>
              <w:fldChar w:fldCharType="end"/>
            </w:r>
          </w:hyperlink>
        </w:p>
        <w:p w14:paraId="1450AF0F" w14:textId="21802AEE" w:rsidR="00E35EBB" w:rsidRDefault="00E35EBB">
          <w:pPr>
            <w:pStyle w:val="INNH2"/>
            <w:tabs>
              <w:tab w:val="right" w:leader="dot" w:pos="9060"/>
            </w:tabs>
            <w:rPr>
              <w:rFonts w:eastAsiaTheme="minorEastAsia" w:cstheme="minorBidi"/>
              <w:b w:val="0"/>
              <w:bCs w:val="0"/>
              <w:noProof/>
              <w:lang w:eastAsia="nb-NO"/>
            </w:rPr>
          </w:pPr>
          <w:hyperlink w:anchor="_Toc127277724" w:history="1">
            <w:r w:rsidRPr="0052716C">
              <w:rPr>
                <w:rStyle w:val="Hyperkobling"/>
                <w:noProof/>
              </w:rPr>
              <w:t>Til § 40. Mastermålerprover</w:t>
            </w:r>
            <w:r>
              <w:rPr>
                <w:noProof/>
                <w:webHidden/>
              </w:rPr>
              <w:tab/>
            </w:r>
            <w:r>
              <w:rPr>
                <w:noProof/>
                <w:webHidden/>
              </w:rPr>
              <w:fldChar w:fldCharType="begin"/>
            </w:r>
            <w:r>
              <w:rPr>
                <w:noProof/>
                <w:webHidden/>
              </w:rPr>
              <w:instrText xml:space="preserve"> PAGEREF _Toc127277724 \h </w:instrText>
            </w:r>
            <w:r>
              <w:rPr>
                <w:noProof/>
                <w:webHidden/>
              </w:rPr>
            </w:r>
            <w:r>
              <w:rPr>
                <w:noProof/>
                <w:webHidden/>
              </w:rPr>
              <w:fldChar w:fldCharType="separate"/>
            </w:r>
            <w:r>
              <w:rPr>
                <w:noProof/>
                <w:webHidden/>
              </w:rPr>
              <w:t>20</w:t>
            </w:r>
            <w:r>
              <w:rPr>
                <w:noProof/>
                <w:webHidden/>
              </w:rPr>
              <w:fldChar w:fldCharType="end"/>
            </w:r>
          </w:hyperlink>
        </w:p>
        <w:p w14:paraId="76588865" w14:textId="5155364B" w:rsidR="00E35EBB" w:rsidRDefault="00E35EBB">
          <w:pPr>
            <w:pStyle w:val="INNH2"/>
            <w:tabs>
              <w:tab w:val="right" w:leader="dot" w:pos="9060"/>
            </w:tabs>
            <w:rPr>
              <w:rFonts w:eastAsiaTheme="minorEastAsia" w:cstheme="minorBidi"/>
              <w:b w:val="0"/>
              <w:bCs w:val="0"/>
              <w:noProof/>
              <w:lang w:eastAsia="nb-NO"/>
            </w:rPr>
          </w:pPr>
          <w:hyperlink w:anchor="_Toc127277725" w:history="1">
            <w:r w:rsidRPr="0052716C">
              <w:rPr>
                <w:rStyle w:val="Hyperkobling"/>
                <w:noProof/>
              </w:rPr>
              <w:t>Til § 41. Måleinstrumenter tilknyttet oljemålesystem</w:t>
            </w:r>
            <w:r>
              <w:rPr>
                <w:noProof/>
                <w:webHidden/>
              </w:rPr>
              <w:tab/>
            </w:r>
            <w:r>
              <w:rPr>
                <w:noProof/>
                <w:webHidden/>
              </w:rPr>
              <w:fldChar w:fldCharType="begin"/>
            </w:r>
            <w:r>
              <w:rPr>
                <w:noProof/>
                <w:webHidden/>
              </w:rPr>
              <w:instrText xml:space="preserve"> PAGEREF _Toc127277725 \h </w:instrText>
            </w:r>
            <w:r>
              <w:rPr>
                <w:noProof/>
                <w:webHidden/>
              </w:rPr>
            </w:r>
            <w:r>
              <w:rPr>
                <w:noProof/>
                <w:webHidden/>
              </w:rPr>
              <w:fldChar w:fldCharType="separate"/>
            </w:r>
            <w:r>
              <w:rPr>
                <w:noProof/>
                <w:webHidden/>
              </w:rPr>
              <w:t>20</w:t>
            </w:r>
            <w:r>
              <w:rPr>
                <w:noProof/>
                <w:webHidden/>
              </w:rPr>
              <w:fldChar w:fldCharType="end"/>
            </w:r>
          </w:hyperlink>
        </w:p>
        <w:p w14:paraId="3D758281" w14:textId="01233443" w:rsidR="00E35EBB" w:rsidRDefault="00E35EBB">
          <w:pPr>
            <w:pStyle w:val="INNH2"/>
            <w:tabs>
              <w:tab w:val="right" w:leader="dot" w:pos="9060"/>
            </w:tabs>
            <w:rPr>
              <w:rFonts w:eastAsiaTheme="minorEastAsia" w:cstheme="minorBidi"/>
              <w:b w:val="0"/>
              <w:bCs w:val="0"/>
              <w:noProof/>
              <w:lang w:eastAsia="nb-NO"/>
            </w:rPr>
          </w:pPr>
          <w:hyperlink w:anchor="_Toc127277726" w:history="1">
            <w:r w:rsidRPr="0052716C">
              <w:rPr>
                <w:rStyle w:val="Hyperkobling"/>
                <w:noProof/>
              </w:rPr>
              <w:t>Til § 42. Prøvetakingsutstyr</w:t>
            </w:r>
            <w:r>
              <w:rPr>
                <w:noProof/>
                <w:webHidden/>
              </w:rPr>
              <w:tab/>
            </w:r>
            <w:r>
              <w:rPr>
                <w:noProof/>
                <w:webHidden/>
              </w:rPr>
              <w:fldChar w:fldCharType="begin"/>
            </w:r>
            <w:r>
              <w:rPr>
                <w:noProof/>
                <w:webHidden/>
              </w:rPr>
              <w:instrText xml:space="preserve"> PAGEREF _Toc127277726 \h </w:instrText>
            </w:r>
            <w:r>
              <w:rPr>
                <w:noProof/>
                <w:webHidden/>
              </w:rPr>
            </w:r>
            <w:r>
              <w:rPr>
                <w:noProof/>
                <w:webHidden/>
              </w:rPr>
              <w:fldChar w:fldCharType="separate"/>
            </w:r>
            <w:r>
              <w:rPr>
                <w:noProof/>
                <w:webHidden/>
              </w:rPr>
              <w:t>20</w:t>
            </w:r>
            <w:r>
              <w:rPr>
                <w:noProof/>
                <w:webHidden/>
              </w:rPr>
              <w:fldChar w:fldCharType="end"/>
            </w:r>
          </w:hyperlink>
        </w:p>
        <w:p w14:paraId="601C536C" w14:textId="08279D7D" w:rsidR="00E35EBB" w:rsidRDefault="00E35EBB">
          <w:pPr>
            <w:pStyle w:val="INNH2"/>
            <w:tabs>
              <w:tab w:val="right" w:leader="dot" w:pos="9060"/>
            </w:tabs>
            <w:rPr>
              <w:rFonts w:eastAsiaTheme="minorEastAsia" w:cstheme="minorBidi"/>
              <w:b w:val="0"/>
              <w:bCs w:val="0"/>
              <w:noProof/>
              <w:lang w:eastAsia="nb-NO"/>
            </w:rPr>
          </w:pPr>
          <w:hyperlink w:anchor="_Toc127277727" w:history="1">
            <w:r w:rsidRPr="0052716C">
              <w:rPr>
                <w:rStyle w:val="Hyperkobling"/>
                <w:noProof/>
              </w:rPr>
              <w:t>Til § 43. Algoritmer og ligninger</w:t>
            </w:r>
            <w:r>
              <w:rPr>
                <w:noProof/>
                <w:webHidden/>
              </w:rPr>
              <w:tab/>
            </w:r>
            <w:r>
              <w:rPr>
                <w:noProof/>
                <w:webHidden/>
              </w:rPr>
              <w:fldChar w:fldCharType="begin"/>
            </w:r>
            <w:r>
              <w:rPr>
                <w:noProof/>
                <w:webHidden/>
              </w:rPr>
              <w:instrText xml:space="preserve"> PAGEREF _Toc127277727 \h </w:instrText>
            </w:r>
            <w:r>
              <w:rPr>
                <w:noProof/>
                <w:webHidden/>
              </w:rPr>
            </w:r>
            <w:r>
              <w:rPr>
                <w:noProof/>
                <w:webHidden/>
              </w:rPr>
              <w:fldChar w:fldCharType="separate"/>
            </w:r>
            <w:r>
              <w:rPr>
                <w:noProof/>
                <w:webHidden/>
              </w:rPr>
              <w:t>20</w:t>
            </w:r>
            <w:r>
              <w:rPr>
                <w:noProof/>
                <w:webHidden/>
              </w:rPr>
              <w:fldChar w:fldCharType="end"/>
            </w:r>
          </w:hyperlink>
        </w:p>
        <w:p w14:paraId="39B937CB" w14:textId="3BD01E92" w:rsidR="00E35EBB" w:rsidRDefault="00E35EBB">
          <w:pPr>
            <w:pStyle w:val="INNH1"/>
            <w:tabs>
              <w:tab w:val="right" w:leader="dot" w:pos="9060"/>
            </w:tabs>
            <w:rPr>
              <w:rFonts w:eastAsiaTheme="minorEastAsia" w:cstheme="minorBidi"/>
              <w:b w:val="0"/>
              <w:bCs w:val="0"/>
              <w:i w:val="0"/>
              <w:iCs w:val="0"/>
              <w:noProof/>
              <w:sz w:val="22"/>
              <w:szCs w:val="22"/>
              <w:lang w:eastAsia="nb-NO"/>
            </w:rPr>
          </w:pPr>
          <w:hyperlink w:anchor="_Toc127277728" w:history="1">
            <w:r w:rsidRPr="0052716C">
              <w:rPr>
                <w:rStyle w:val="Hyperkobling"/>
                <w:noProof/>
              </w:rPr>
              <w:t>Til kapittel 9. Særlige krav til målesystem for dynamisk mengdemåling av gass</w:t>
            </w:r>
            <w:r>
              <w:rPr>
                <w:noProof/>
                <w:webHidden/>
              </w:rPr>
              <w:tab/>
            </w:r>
            <w:r>
              <w:rPr>
                <w:noProof/>
                <w:webHidden/>
              </w:rPr>
              <w:fldChar w:fldCharType="begin"/>
            </w:r>
            <w:r>
              <w:rPr>
                <w:noProof/>
                <w:webHidden/>
              </w:rPr>
              <w:instrText xml:space="preserve"> PAGEREF _Toc127277728 \h </w:instrText>
            </w:r>
            <w:r>
              <w:rPr>
                <w:noProof/>
                <w:webHidden/>
              </w:rPr>
            </w:r>
            <w:r>
              <w:rPr>
                <w:noProof/>
                <w:webHidden/>
              </w:rPr>
              <w:fldChar w:fldCharType="separate"/>
            </w:r>
            <w:r>
              <w:rPr>
                <w:noProof/>
                <w:webHidden/>
              </w:rPr>
              <w:t>20</w:t>
            </w:r>
            <w:r>
              <w:rPr>
                <w:noProof/>
                <w:webHidden/>
              </w:rPr>
              <w:fldChar w:fldCharType="end"/>
            </w:r>
          </w:hyperlink>
        </w:p>
        <w:p w14:paraId="119E2D42" w14:textId="7CC6CEAD" w:rsidR="00E35EBB" w:rsidRDefault="00E35EBB">
          <w:pPr>
            <w:pStyle w:val="INNH2"/>
            <w:tabs>
              <w:tab w:val="right" w:leader="dot" w:pos="9060"/>
            </w:tabs>
            <w:rPr>
              <w:rFonts w:eastAsiaTheme="minorEastAsia" w:cstheme="minorBidi"/>
              <w:b w:val="0"/>
              <w:bCs w:val="0"/>
              <w:noProof/>
              <w:lang w:eastAsia="nb-NO"/>
            </w:rPr>
          </w:pPr>
          <w:hyperlink w:anchor="_Toc127277729" w:history="1">
            <w:r w:rsidRPr="0052716C">
              <w:rPr>
                <w:rStyle w:val="Hyperkobling"/>
                <w:noProof/>
              </w:rPr>
              <w:t>Til § 44. Gassmålesystemets bestanddeler</w:t>
            </w:r>
            <w:r>
              <w:rPr>
                <w:noProof/>
                <w:webHidden/>
              </w:rPr>
              <w:tab/>
            </w:r>
            <w:r>
              <w:rPr>
                <w:noProof/>
                <w:webHidden/>
              </w:rPr>
              <w:fldChar w:fldCharType="begin"/>
            </w:r>
            <w:r>
              <w:rPr>
                <w:noProof/>
                <w:webHidden/>
              </w:rPr>
              <w:instrText xml:space="preserve"> PAGEREF _Toc127277729 \h </w:instrText>
            </w:r>
            <w:r>
              <w:rPr>
                <w:noProof/>
                <w:webHidden/>
              </w:rPr>
            </w:r>
            <w:r>
              <w:rPr>
                <w:noProof/>
                <w:webHidden/>
              </w:rPr>
              <w:fldChar w:fldCharType="separate"/>
            </w:r>
            <w:r>
              <w:rPr>
                <w:noProof/>
                <w:webHidden/>
              </w:rPr>
              <w:t>20</w:t>
            </w:r>
            <w:r>
              <w:rPr>
                <w:noProof/>
                <w:webHidden/>
              </w:rPr>
              <w:fldChar w:fldCharType="end"/>
            </w:r>
          </w:hyperlink>
        </w:p>
        <w:p w14:paraId="7C3AED87" w14:textId="7DF968F9" w:rsidR="00E35EBB" w:rsidRDefault="00E35EBB">
          <w:pPr>
            <w:pStyle w:val="INNH2"/>
            <w:tabs>
              <w:tab w:val="right" w:leader="dot" w:pos="9060"/>
            </w:tabs>
            <w:rPr>
              <w:rFonts w:eastAsiaTheme="minorEastAsia" w:cstheme="minorBidi"/>
              <w:b w:val="0"/>
              <w:bCs w:val="0"/>
              <w:noProof/>
              <w:lang w:eastAsia="nb-NO"/>
            </w:rPr>
          </w:pPr>
          <w:hyperlink w:anchor="_Toc127277730" w:history="1">
            <w:r w:rsidRPr="0052716C">
              <w:rPr>
                <w:rStyle w:val="Hyperkobling"/>
                <w:noProof/>
              </w:rPr>
              <w:t>Til § 45. Kalibreringsmetoder for gassmålere</w:t>
            </w:r>
            <w:r>
              <w:rPr>
                <w:noProof/>
                <w:webHidden/>
              </w:rPr>
              <w:tab/>
            </w:r>
            <w:r>
              <w:rPr>
                <w:noProof/>
                <w:webHidden/>
              </w:rPr>
              <w:fldChar w:fldCharType="begin"/>
            </w:r>
            <w:r>
              <w:rPr>
                <w:noProof/>
                <w:webHidden/>
              </w:rPr>
              <w:instrText xml:space="preserve"> PAGEREF _Toc127277730 \h </w:instrText>
            </w:r>
            <w:r>
              <w:rPr>
                <w:noProof/>
                <w:webHidden/>
              </w:rPr>
            </w:r>
            <w:r>
              <w:rPr>
                <w:noProof/>
                <w:webHidden/>
              </w:rPr>
              <w:fldChar w:fldCharType="separate"/>
            </w:r>
            <w:r>
              <w:rPr>
                <w:noProof/>
                <w:webHidden/>
              </w:rPr>
              <w:t>20</w:t>
            </w:r>
            <w:r>
              <w:rPr>
                <w:noProof/>
                <w:webHidden/>
              </w:rPr>
              <w:fldChar w:fldCharType="end"/>
            </w:r>
          </w:hyperlink>
        </w:p>
        <w:p w14:paraId="7BB748DA" w14:textId="5362470A" w:rsidR="00E35EBB" w:rsidRDefault="00E35EBB">
          <w:pPr>
            <w:pStyle w:val="INNH2"/>
            <w:tabs>
              <w:tab w:val="right" w:leader="dot" w:pos="9060"/>
            </w:tabs>
            <w:rPr>
              <w:rFonts w:eastAsiaTheme="minorEastAsia" w:cstheme="minorBidi"/>
              <w:b w:val="0"/>
              <w:bCs w:val="0"/>
              <w:noProof/>
              <w:lang w:eastAsia="nb-NO"/>
            </w:rPr>
          </w:pPr>
          <w:hyperlink w:anchor="_Toc127277731" w:history="1">
            <w:r w:rsidRPr="0052716C">
              <w:rPr>
                <w:rStyle w:val="Hyperkobling"/>
                <w:noProof/>
              </w:rPr>
              <w:t>Til § 46. Gassmåler</w:t>
            </w:r>
            <w:r>
              <w:rPr>
                <w:noProof/>
                <w:webHidden/>
              </w:rPr>
              <w:tab/>
            </w:r>
            <w:r>
              <w:rPr>
                <w:noProof/>
                <w:webHidden/>
              </w:rPr>
              <w:fldChar w:fldCharType="begin"/>
            </w:r>
            <w:r>
              <w:rPr>
                <w:noProof/>
                <w:webHidden/>
              </w:rPr>
              <w:instrText xml:space="preserve"> PAGEREF _Toc127277731 \h </w:instrText>
            </w:r>
            <w:r>
              <w:rPr>
                <w:noProof/>
                <w:webHidden/>
              </w:rPr>
            </w:r>
            <w:r>
              <w:rPr>
                <w:noProof/>
                <w:webHidden/>
              </w:rPr>
              <w:fldChar w:fldCharType="separate"/>
            </w:r>
            <w:r>
              <w:rPr>
                <w:noProof/>
                <w:webHidden/>
              </w:rPr>
              <w:t>21</w:t>
            </w:r>
            <w:r>
              <w:rPr>
                <w:noProof/>
                <w:webHidden/>
              </w:rPr>
              <w:fldChar w:fldCharType="end"/>
            </w:r>
          </w:hyperlink>
        </w:p>
        <w:p w14:paraId="4172DA4B" w14:textId="16035774" w:rsidR="00E35EBB" w:rsidRDefault="00E35EBB">
          <w:pPr>
            <w:pStyle w:val="INNH2"/>
            <w:tabs>
              <w:tab w:val="right" w:leader="dot" w:pos="9060"/>
            </w:tabs>
            <w:rPr>
              <w:rFonts w:eastAsiaTheme="minorEastAsia" w:cstheme="minorBidi"/>
              <w:b w:val="0"/>
              <w:bCs w:val="0"/>
              <w:noProof/>
              <w:lang w:eastAsia="nb-NO"/>
            </w:rPr>
          </w:pPr>
          <w:hyperlink w:anchor="_Toc127277732" w:history="1">
            <w:r w:rsidRPr="0052716C">
              <w:rPr>
                <w:rStyle w:val="Hyperkobling"/>
                <w:noProof/>
              </w:rPr>
              <w:t>Til § 47. Måleinstrumenter tilknyttet gassmålesystem</w:t>
            </w:r>
            <w:r>
              <w:rPr>
                <w:noProof/>
                <w:webHidden/>
              </w:rPr>
              <w:tab/>
            </w:r>
            <w:r>
              <w:rPr>
                <w:noProof/>
                <w:webHidden/>
              </w:rPr>
              <w:fldChar w:fldCharType="begin"/>
            </w:r>
            <w:r>
              <w:rPr>
                <w:noProof/>
                <w:webHidden/>
              </w:rPr>
              <w:instrText xml:space="preserve"> PAGEREF _Toc127277732 \h </w:instrText>
            </w:r>
            <w:r>
              <w:rPr>
                <w:noProof/>
                <w:webHidden/>
              </w:rPr>
            </w:r>
            <w:r>
              <w:rPr>
                <w:noProof/>
                <w:webHidden/>
              </w:rPr>
              <w:fldChar w:fldCharType="separate"/>
            </w:r>
            <w:r>
              <w:rPr>
                <w:noProof/>
                <w:webHidden/>
              </w:rPr>
              <w:t>21</w:t>
            </w:r>
            <w:r>
              <w:rPr>
                <w:noProof/>
                <w:webHidden/>
              </w:rPr>
              <w:fldChar w:fldCharType="end"/>
            </w:r>
          </w:hyperlink>
        </w:p>
        <w:p w14:paraId="6E2D35E7" w14:textId="50ABDE66" w:rsidR="00E35EBB" w:rsidRDefault="00E35EBB">
          <w:pPr>
            <w:pStyle w:val="INNH2"/>
            <w:tabs>
              <w:tab w:val="right" w:leader="dot" w:pos="9060"/>
            </w:tabs>
            <w:rPr>
              <w:rFonts w:eastAsiaTheme="minorEastAsia" w:cstheme="minorBidi"/>
              <w:b w:val="0"/>
              <w:bCs w:val="0"/>
              <w:noProof/>
              <w:lang w:eastAsia="nb-NO"/>
            </w:rPr>
          </w:pPr>
          <w:hyperlink w:anchor="_Toc127277733" w:history="1">
            <w:r w:rsidRPr="0052716C">
              <w:rPr>
                <w:rStyle w:val="Hyperkobling"/>
                <w:noProof/>
              </w:rPr>
              <w:t>Til § 48. Direktekoplet gasskromatograf</w:t>
            </w:r>
            <w:r>
              <w:rPr>
                <w:noProof/>
                <w:webHidden/>
              </w:rPr>
              <w:tab/>
            </w:r>
            <w:r>
              <w:rPr>
                <w:noProof/>
                <w:webHidden/>
              </w:rPr>
              <w:fldChar w:fldCharType="begin"/>
            </w:r>
            <w:r>
              <w:rPr>
                <w:noProof/>
                <w:webHidden/>
              </w:rPr>
              <w:instrText xml:space="preserve"> PAGEREF _Toc127277733 \h </w:instrText>
            </w:r>
            <w:r>
              <w:rPr>
                <w:noProof/>
                <w:webHidden/>
              </w:rPr>
            </w:r>
            <w:r>
              <w:rPr>
                <w:noProof/>
                <w:webHidden/>
              </w:rPr>
              <w:fldChar w:fldCharType="separate"/>
            </w:r>
            <w:r>
              <w:rPr>
                <w:noProof/>
                <w:webHidden/>
              </w:rPr>
              <w:t>21</w:t>
            </w:r>
            <w:r>
              <w:rPr>
                <w:noProof/>
                <w:webHidden/>
              </w:rPr>
              <w:fldChar w:fldCharType="end"/>
            </w:r>
          </w:hyperlink>
        </w:p>
        <w:p w14:paraId="5779C3C5" w14:textId="6BD00996" w:rsidR="00E35EBB" w:rsidRDefault="00E35EBB">
          <w:pPr>
            <w:pStyle w:val="INNH2"/>
            <w:tabs>
              <w:tab w:val="right" w:leader="dot" w:pos="9060"/>
            </w:tabs>
            <w:rPr>
              <w:rFonts w:eastAsiaTheme="minorEastAsia" w:cstheme="minorBidi"/>
              <w:b w:val="0"/>
              <w:bCs w:val="0"/>
              <w:noProof/>
              <w:lang w:eastAsia="nb-NO"/>
            </w:rPr>
          </w:pPr>
          <w:hyperlink w:anchor="_Toc127277734" w:history="1">
            <w:r w:rsidRPr="0052716C">
              <w:rPr>
                <w:rStyle w:val="Hyperkobling"/>
                <w:noProof/>
              </w:rPr>
              <w:t>Til § 49. Prøvetakingsutstyr</w:t>
            </w:r>
            <w:r>
              <w:rPr>
                <w:noProof/>
                <w:webHidden/>
              </w:rPr>
              <w:tab/>
            </w:r>
            <w:r>
              <w:rPr>
                <w:noProof/>
                <w:webHidden/>
              </w:rPr>
              <w:fldChar w:fldCharType="begin"/>
            </w:r>
            <w:r>
              <w:rPr>
                <w:noProof/>
                <w:webHidden/>
              </w:rPr>
              <w:instrText xml:space="preserve"> PAGEREF _Toc127277734 \h </w:instrText>
            </w:r>
            <w:r>
              <w:rPr>
                <w:noProof/>
                <w:webHidden/>
              </w:rPr>
            </w:r>
            <w:r>
              <w:rPr>
                <w:noProof/>
                <w:webHidden/>
              </w:rPr>
              <w:fldChar w:fldCharType="separate"/>
            </w:r>
            <w:r>
              <w:rPr>
                <w:noProof/>
                <w:webHidden/>
              </w:rPr>
              <w:t>21</w:t>
            </w:r>
            <w:r>
              <w:rPr>
                <w:noProof/>
                <w:webHidden/>
              </w:rPr>
              <w:fldChar w:fldCharType="end"/>
            </w:r>
          </w:hyperlink>
        </w:p>
        <w:p w14:paraId="75584949" w14:textId="6E18F344" w:rsidR="00E35EBB" w:rsidRDefault="00E35EBB">
          <w:pPr>
            <w:pStyle w:val="INNH2"/>
            <w:tabs>
              <w:tab w:val="right" w:leader="dot" w:pos="9060"/>
            </w:tabs>
            <w:rPr>
              <w:rFonts w:eastAsiaTheme="minorEastAsia" w:cstheme="minorBidi"/>
              <w:b w:val="0"/>
              <w:bCs w:val="0"/>
              <w:noProof/>
              <w:lang w:eastAsia="nb-NO"/>
            </w:rPr>
          </w:pPr>
          <w:hyperlink w:anchor="_Toc127277735" w:history="1">
            <w:r w:rsidRPr="0052716C">
              <w:rPr>
                <w:rStyle w:val="Hyperkobling"/>
                <w:noProof/>
              </w:rPr>
              <w:t>Til § 50. Algoritmer og ligninger</w:t>
            </w:r>
            <w:r>
              <w:rPr>
                <w:noProof/>
                <w:webHidden/>
              </w:rPr>
              <w:tab/>
            </w:r>
            <w:r>
              <w:rPr>
                <w:noProof/>
                <w:webHidden/>
              </w:rPr>
              <w:fldChar w:fldCharType="begin"/>
            </w:r>
            <w:r>
              <w:rPr>
                <w:noProof/>
                <w:webHidden/>
              </w:rPr>
              <w:instrText xml:space="preserve"> PAGEREF _Toc127277735 \h </w:instrText>
            </w:r>
            <w:r>
              <w:rPr>
                <w:noProof/>
                <w:webHidden/>
              </w:rPr>
            </w:r>
            <w:r>
              <w:rPr>
                <w:noProof/>
                <w:webHidden/>
              </w:rPr>
              <w:fldChar w:fldCharType="separate"/>
            </w:r>
            <w:r>
              <w:rPr>
                <w:noProof/>
                <w:webHidden/>
              </w:rPr>
              <w:t>22</w:t>
            </w:r>
            <w:r>
              <w:rPr>
                <w:noProof/>
                <w:webHidden/>
              </w:rPr>
              <w:fldChar w:fldCharType="end"/>
            </w:r>
          </w:hyperlink>
        </w:p>
        <w:p w14:paraId="570064DD" w14:textId="3564E71A" w:rsidR="00E35EBB" w:rsidRDefault="00E35EBB">
          <w:pPr>
            <w:pStyle w:val="INNH1"/>
            <w:tabs>
              <w:tab w:val="right" w:leader="dot" w:pos="9060"/>
            </w:tabs>
            <w:rPr>
              <w:rFonts w:eastAsiaTheme="minorEastAsia" w:cstheme="minorBidi"/>
              <w:b w:val="0"/>
              <w:bCs w:val="0"/>
              <w:i w:val="0"/>
              <w:iCs w:val="0"/>
              <w:noProof/>
              <w:sz w:val="22"/>
              <w:szCs w:val="22"/>
              <w:lang w:eastAsia="nb-NO"/>
            </w:rPr>
          </w:pPr>
          <w:hyperlink w:anchor="_Toc127277736" w:history="1">
            <w:r w:rsidRPr="0052716C">
              <w:rPr>
                <w:rStyle w:val="Hyperkobling"/>
                <w:noProof/>
              </w:rPr>
              <w:t>Til kapittel 10. Særlige krav til målesystem for dynamisk mengdemåling av flerfase petroleum</w:t>
            </w:r>
            <w:r>
              <w:rPr>
                <w:noProof/>
                <w:webHidden/>
              </w:rPr>
              <w:tab/>
            </w:r>
            <w:r>
              <w:rPr>
                <w:noProof/>
                <w:webHidden/>
              </w:rPr>
              <w:fldChar w:fldCharType="begin"/>
            </w:r>
            <w:r>
              <w:rPr>
                <w:noProof/>
                <w:webHidden/>
              </w:rPr>
              <w:instrText xml:space="preserve"> PAGEREF _Toc127277736 \h </w:instrText>
            </w:r>
            <w:r>
              <w:rPr>
                <w:noProof/>
                <w:webHidden/>
              </w:rPr>
            </w:r>
            <w:r>
              <w:rPr>
                <w:noProof/>
                <w:webHidden/>
              </w:rPr>
              <w:fldChar w:fldCharType="separate"/>
            </w:r>
            <w:r>
              <w:rPr>
                <w:noProof/>
                <w:webHidden/>
              </w:rPr>
              <w:t>22</w:t>
            </w:r>
            <w:r>
              <w:rPr>
                <w:noProof/>
                <w:webHidden/>
              </w:rPr>
              <w:fldChar w:fldCharType="end"/>
            </w:r>
          </w:hyperlink>
        </w:p>
        <w:p w14:paraId="452A4921" w14:textId="3C595AA7" w:rsidR="00E35EBB" w:rsidRDefault="00E35EBB">
          <w:pPr>
            <w:pStyle w:val="INNH2"/>
            <w:tabs>
              <w:tab w:val="right" w:leader="dot" w:pos="9060"/>
            </w:tabs>
            <w:rPr>
              <w:rFonts w:eastAsiaTheme="minorEastAsia" w:cstheme="minorBidi"/>
              <w:b w:val="0"/>
              <w:bCs w:val="0"/>
              <w:noProof/>
              <w:lang w:eastAsia="nb-NO"/>
            </w:rPr>
          </w:pPr>
          <w:hyperlink w:anchor="_Toc127277737" w:history="1">
            <w:r w:rsidRPr="0052716C">
              <w:rPr>
                <w:rStyle w:val="Hyperkobling"/>
                <w:noProof/>
              </w:rPr>
              <w:t>Til § 51. Flerfasemålesystemets bestanddeler</w:t>
            </w:r>
            <w:r>
              <w:rPr>
                <w:noProof/>
                <w:webHidden/>
              </w:rPr>
              <w:tab/>
            </w:r>
            <w:r>
              <w:rPr>
                <w:noProof/>
                <w:webHidden/>
              </w:rPr>
              <w:fldChar w:fldCharType="begin"/>
            </w:r>
            <w:r>
              <w:rPr>
                <w:noProof/>
                <w:webHidden/>
              </w:rPr>
              <w:instrText xml:space="preserve"> PAGEREF _Toc127277737 \h </w:instrText>
            </w:r>
            <w:r>
              <w:rPr>
                <w:noProof/>
                <w:webHidden/>
              </w:rPr>
            </w:r>
            <w:r>
              <w:rPr>
                <w:noProof/>
                <w:webHidden/>
              </w:rPr>
              <w:fldChar w:fldCharType="separate"/>
            </w:r>
            <w:r>
              <w:rPr>
                <w:noProof/>
                <w:webHidden/>
              </w:rPr>
              <w:t>22</w:t>
            </w:r>
            <w:r>
              <w:rPr>
                <w:noProof/>
                <w:webHidden/>
              </w:rPr>
              <w:fldChar w:fldCharType="end"/>
            </w:r>
          </w:hyperlink>
        </w:p>
        <w:p w14:paraId="02443E79" w14:textId="7F1F4D44" w:rsidR="00E35EBB" w:rsidRDefault="00E35EBB">
          <w:pPr>
            <w:pStyle w:val="INNH2"/>
            <w:tabs>
              <w:tab w:val="right" w:leader="dot" w:pos="9060"/>
            </w:tabs>
            <w:rPr>
              <w:rFonts w:eastAsiaTheme="minorEastAsia" w:cstheme="minorBidi"/>
              <w:b w:val="0"/>
              <w:bCs w:val="0"/>
              <w:noProof/>
              <w:lang w:eastAsia="nb-NO"/>
            </w:rPr>
          </w:pPr>
          <w:hyperlink w:anchor="_Toc127277738" w:history="1">
            <w:r w:rsidRPr="0052716C">
              <w:rPr>
                <w:rStyle w:val="Hyperkobling"/>
                <w:noProof/>
              </w:rPr>
              <w:t>Til § 52. Kalibreringsmetoder for flerfasemålere</w:t>
            </w:r>
            <w:r>
              <w:rPr>
                <w:noProof/>
                <w:webHidden/>
              </w:rPr>
              <w:tab/>
            </w:r>
            <w:r>
              <w:rPr>
                <w:noProof/>
                <w:webHidden/>
              </w:rPr>
              <w:fldChar w:fldCharType="begin"/>
            </w:r>
            <w:r>
              <w:rPr>
                <w:noProof/>
                <w:webHidden/>
              </w:rPr>
              <w:instrText xml:space="preserve"> PAGEREF _Toc127277738 \h </w:instrText>
            </w:r>
            <w:r>
              <w:rPr>
                <w:noProof/>
                <w:webHidden/>
              </w:rPr>
            </w:r>
            <w:r>
              <w:rPr>
                <w:noProof/>
                <w:webHidden/>
              </w:rPr>
              <w:fldChar w:fldCharType="separate"/>
            </w:r>
            <w:r>
              <w:rPr>
                <w:noProof/>
                <w:webHidden/>
              </w:rPr>
              <w:t>22</w:t>
            </w:r>
            <w:r>
              <w:rPr>
                <w:noProof/>
                <w:webHidden/>
              </w:rPr>
              <w:fldChar w:fldCharType="end"/>
            </w:r>
          </w:hyperlink>
        </w:p>
        <w:p w14:paraId="0F1D6660" w14:textId="3D8639DF" w:rsidR="00E35EBB" w:rsidRDefault="00E35EBB">
          <w:pPr>
            <w:pStyle w:val="INNH2"/>
            <w:tabs>
              <w:tab w:val="right" w:leader="dot" w:pos="9060"/>
            </w:tabs>
            <w:rPr>
              <w:rFonts w:eastAsiaTheme="minorEastAsia" w:cstheme="minorBidi"/>
              <w:b w:val="0"/>
              <w:bCs w:val="0"/>
              <w:noProof/>
              <w:lang w:eastAsia="nb-NO"/>
            </w:rPr>
          </w:pPr>
          <w:hyperlink w:anchor="_Toc127277739" w:history="1">
            <w:r w:rsidRPr="0052716C">
              <w:rPr>
                <w:rStyle w:val="Hyperkobling"/>
                <w:noProof/>
              </w:rPr>
              <w:t>Til § 53. Flerfasemåler</w:t>
            </w:r>
            <w:r>
              <w:rPr>
                <w:noProof/>
                <w:webHidden/>
              </w:rPr>
              <w:tab/>
            </w:r>
            <w:r>
              <w:rPr>
                <w:noProof/>
                <w:webHidden/>
              </w:rPr>
              <w:fldChar w:fldCharType="begin"/>
            </w:r>
            <w:r>
              <w:rPr>
                <w:noProof/>
                <w:webHidden/>
              </w:rPr>
              <w:instrText xml:space="preserve"> PAGEREF _Toc127277739 \h </w:instrText>
            </w:r>
            <w:r>
              <w:rPr>
                <w:noProof/>
                <w:webHidden/>
              </w:rPr>
            </w:r>
            <w:r>
              <w:rPr>
                <w:noProof/>
                <w:webHidden/>
              </w:rPr>
              <w:fldChar w:fldCharType="separate"/>
            </w:r>
            <w:r>
              <w:rPr>
                <w:noProof/>
                <w:webHidden/>
              </w:rPr>
              <w:t>22</w:t>
            </w:r>
            <w:r>
              <w:rPr>
                <w:noProof/>
                <w:webHidden/>
              </w:rPr>
              <w:fldChar w:fldCharType="end"/>
            </w:r>
          </w:hyperlink>
        </w:p>
        <w:p w14:paraId="75ED301D" w14:textId="142A7198" w:rsidR="00E35EBB" w:rsidRDefault="00E35EBB">
          <w:pPr>
            <w:pStyle w:val="INNH2"/>
            <w:tabs>
              <w:tab w:val="right" w:leader="dot" w:pos="9060"/>
            </w:tabs>
            <w:rPr>
              <w:rFonts w:eastAsiaTheme="minorEastAsia" w:cstheme="minorBidi"/>
              <w:b w:val="0"/>
              <w:bCs w:val="0"/>
              <w:noProof/>
              <w:lang w:eastAsia="nb-NO"/>
            </w:rPr>
          </w:pPr>
          <w:hyperlink w:anchor="_Toc127277740" w:history="1">
            <w:r w:rsidRPr="0052716C">
              <w:rPr>
                <w:rStyle w:val="Hyperkobling"/>
                <w:noProof/>
              </w:rPr>
              <w:t>Til § 54. Separatormålesystem</w:t>
            </w:r>
            <w:r>
              <w:rPr>
                <w:noProof/>
                <w:webHidden/>
              </w:rPr>
              <w:tab/>
            </w:r>
            <w:r>
              <w:rPr>
                <w:noProof/>
                <w:webHidden/>
              </w:rPr>
              <w:fldChar w:fldCharType="begin"/>
            </w:r>
            <w:r>
              <w:rPr>
                <w:noProof/>
                <w:webHidden/>
              </w:rPr>
              <w:instrText xml:space="preserve"> PAGEREF _Toc127277740 \h </w:instrText>
            </w:r>
            <w:r>
              <w:rPr>
                <w:noProof/>
                <w:webHidden/>
              </w:rPr>
            </w:r>
            <w:r>
              <w:rPr>
                <w:noProof/>
                <w:webHidden/>
              </w:rPr>
              <w:fldChar w:fldCharType="separate"/>
            </w:r>
            <w:r>
              <w:rPr>
                <w:noProof/>
                <w:webHidden/>
              </w:rPr>
              <w:t>22</w:t>
            </w:r>
            <w:r>
              <w:rPr>
                <w:noProof/>
                <w:webHidden/>
              </w:rPr>
              <w:fldChar w:fldCharType="end"/>
            </w:r>
          </w:hyperlink>
        </w:p>
        <w:p w14:paraId="275BC511" w14:textId="72AAB8C2" w:rsidR="00E35EBB" w:rsidRDefault="00E35EBB">
          <w:pPr>
            <w:pStyle w:val="INNH2"/>
            <w:tabs>
              <w:tab w:val="right" w:leader="dot" w:pos="9060"/>
            </w:tabs>
            <w:rPr>
              <w:rFonts w:eastAsiaTheme="minorEastAsia" w:cstheme="minorBidi"/>
              <w:b w:val="0"/>
              <w:bCs w:val="0"/>
              <w:noProof/>
              <w:lang w:eastAsia="nb-NO"/>
            </w:rPr>
          </w:pPr>
          <w:hyperlink w:anchor="_Toc127277741" w:history="1">
            <w:r w:rsidRPr="0052716C">
              <w:rPr>
                <w:rStyle w:val="Hyperkobling"/>
                <w:noProof/>
              </w:rPr>
              <w:t>Til § 55. Algoritmer og ligninger</w:t>
            </w:r>
            <w:r>
              <w:rPr>
                <w:noProof/>
                <w:webHidden/>
              </w:rPr>
              <w:tab/>
            </w:r>
            <w:r>
              <w:rPr>
                <w:noProof/>
                <w:webHidden/>
              </w:rPr>
              <w:fldChar w:fldCharType="begin"/>
            </w:r>
            <w:r>
              <w:rPr>
                <w:noProof/>
                <w:webHidden/>
              </w:rPr>
              <w:instrText xml:space="preserve"> PAGEREF _Toc127277741 \h </w:instrText>
            </w:r>
            <w:r>
              <w:rPr>
                <w:noProof/>
                <w:webHidden/>
              </w:rPr>
            </w:r>
            <w:r>
              <w:rPr>
                <w:noProof/>
                <w:webHidden/>
              </w:rPr>
              <w:fldChar w:fldCharType="separate"/>
            </w:r>
            <w:r>
              <w:rPr>
                <w:noProof/>
                <w:webHidden/>
              </w:rPr>
              <w:t>22</w:t>
            </w:r>
            <w:r>
              <w:rPr>
                <w:noProof/>
                <w:webHidden/>
              </w:rPr>
              <w:fldChar w:fldCharType="end"/>
            </w:r>
          </w:hyperlink>
        </w:p>
        <w:p w14:paraId="06A3F2D3" w14:textId="16B4C79C" w:rsidR="00E35EBB" w:rsidRDefault="00E35EBB">
          <w:pPr>
            <w:pStyle w:val="INNH1"/>
            <w:tabs>
              <w:tab w:val="right" w:leader="dot" w:pos="9060"/>
            </w:tabs>
            <w:rPr>
              <w:rFonts w:eastAsiaTheme="minorEastAsia" w:cstheme="minorBidi"/>
              <w:b w:val="0"/>
              <w:bCs w:val="0"/>
              <w:i w:val="0"/>
              <w:iCs w:val="0"/>
              <w:noProof/>
              <w:sz w:val="22"/>
              <w:szCs w:val="22"/>
              <w:lang w:eastAsia="nb-NO"/>
            </w:rPr>
          </w:pPr>
          <w:hyperlink w:anchor="_Toc127277742" w:history="1">
            <w:r w:rsidRPr="0052716C">
              <w:rPr>
                <w:rStyle w:val="Hyperkobling"/>
                <w:noProof/>
              </w:rPr>
              <w:t>Til kapittel 11. Krav til måling av LNG</w:t>
            </w:r>
            <w:r>
              <w:rPr>
                <w:noProof/>
                <w:webHidden/>
              </w:rPr>
              <w:tab/>
            </w:r>
            <w:r>
              <w:rPr>
                <w:noProof/>
                <w:webHidden/>
              </w:rPr>
              <w:fldChar w:fldCharType="begin"/>
            </w:r>
            <w:r>
              <w:rPr>
                <w:noProof/>
                <w:webHidden/>
              </w:rPr>
              <w:instrText xml:space="preserve"> PAGEREF _Toc127277742 \h </w:instrText>
            </w:r>
            <w:r>
              <w:rPr>
                <w:noProof/>
                <w:webHidden/>
              </w:rPr>
            </w:r>
            <w:r>
              <w:rPr>
                <w:noProof/>
                <w:webHidden/>
              </w:rPr>
              <w:fldChar w:fldCharType="separate"/>
            </w:r>
            <w:r>
              <w:rPr>
                <w:noProof/>
                <w:webHidden/>
              </w:rPr>
              <w:t>22</w:t>
            </w:r>
            <w:r>
              <w:rPr>
                <w:noProof/>
                <w:webHidden/>
              </w:rPr>
              <w:fldChar w:fldCharType="end"/>
            </w:r>
          </w:hyperlink>
        </w:p>
        <w:p w14:paraId="5AA72D5E" w14:textId="7A750A24" w:rsidR="00E35EBB" w:rsidRDefault="00E35EBB">
          <w:pPr>
            <w:pStyle w:val="INNH2"/>
            <w:tabs>
              <w:tab w:val="right" w:leader="dot" w:pos="9060"/>
            </w:tabs>
            <w:rPr>
              <w:rFonts w:eastAsiaTheme="minorEastAsia" w:cstheme="minorBidi"/>
              <w:b w:val="0"/>
              <w:bCs w:val="0"/>
              <w:noProof/>
              <w:lang w:eastAsia="nb-NO"/>
            </w:rPr>
          </w:pPr>
          <w:hyperlink w:anchor="_Toc127277743" w:history="1">
            <w:r w:rsidRPr="0052716C">
              <w:rPr>
                <w:rStyle w:val="Hyperkobling"/>
                <w:noProof/>
              </w:rPr>
              <w:t>Til § 56. Generelle krav til måling av LNG</w:t>
            </w:r>
            <w:r>
              <w:rPr>
                <w:noProof/>
                <w:webHidden/>
              </w:rPr>
              <w:tab/>
            </w:r>
            <w:r>
              <w:rPr>
                <w:noProof/>
                <w:webHidden/>
              </w:rPr>
              <w:fldChar w:fldCharType="begin"/>
            </w:r>
            <w:r>
              <w:rPr>
                <w:noProof/>
                <w:webHidden/>
              </w:rPr>
              <w:instrText xml:space="preserve"> PAGEREF _Toc127277743 \h </w:instrText>
            </w:r>
            <w:r>
              <w:rPr>
                <w:noProof/>
                <w:webHidden/>
              </w:rPr>
            </w:r>
            <w:r>
              <w:rPr>
                <w:noProof/>
                <w:webHidden/>
              </w:rPr>
              <w:fldChar w:fldCharType="separate"/>
            </w:r>
            <w:r>
              <w:rPr>
                <w:noProof/>
                <w:webHidden/>
              </w:rPr>
              <w:t>22</w:t>
            </w:r>
            <w:r>
              <w:rPr>
                <w:noProof/>
                <w:webHidden/>
              </w:rPr>
              <w:fldChar w:fldCharType="end"/>
            </w:r>
          </w:hyperlink>
        </w:p>
        <w:p w14:paraId="5A844923" w14:textId="432B122B" w:rsidR="00E35EBB" w:rsidRDefault="00E35EBB">
          <w:pPr>
            <w:pStyle w:val="INNH2"/>
            <w:tabs>
              <w:tab w:val="right" w:leader="dot" w:pos="9060"/>
            </w:tabs>
            <w:rPr>
              <w:rFonts w:eastAsiaTheme="minorEastAsia" w:cstheme="minorBidi"/>
              <w:b w:val="0"/>
              <w:bCs w:val="0"/>
              <w:noProof/>
              <w:lang w:eastAsia="nb-NO"/>
            </w:rPr>
          </w:pPr>
          <w:hyperlink w:anchor="_Toc127277744" w:history="1">
            <w:r w:rsidRPr="0052716C">
              <w:rPr>
                <w:rStyle w:val="Hyperkobling"/>
                <w:noProof/>
              </w:rPr>
              <w:t>Til § 57. Statisk måling av volum og masse</w:t>
            </w:r>
            <w:r>
              <w:rPr>
                <w:noProof/>
                <w:webHidden/>
              </w:rPr>
              <w:tab/>
            </w:r>
            <w:r>
              <w:rPr>
                <w:noProof/>
                <w:webHidden/>
              </w:rPr>
              <w:fldChar w:fldCharType="begin"/>
            </w:r>
            <w:r>
              <w:rPr>
                <w:noProof/>
                <w:webHidden/>
              </w:rPr>
              <w:instrText xml:space="preserve"> PAGEREF _Toc127277744 \h </w:instrText>
            </w:r>
            <w:r>
              <w:rPr>
                <w:noProof/>
                <w:webHidden/>
              </w:rPr>
            </w:r>
            <w:r>
              <w:rPr>
                <w:noProof/>
                <w:webHidden/>
              </w:rPr>
              <w:fldChar w:fldCharType="separate"/>
            </w:r>
            <w:r>
              <w:rPr>
                <w:noProof/>
                <w:webHidden/>
              </w:rPr>
              <w:t>22</w:t>
            </w:r>
            <w:r>
              <w:rPr>
                <w:noProof/>
                <w:webHidden/>
              </w:rPr>
              <w:fldChar w:fldCharType="end"/>
            </w:r>
          </w:hyperlink>
        </w:p>
        <w:p w14:paraId="1FF6A353" w14:textId="5F1941E4" w:rsidR="00E35EBB" w:rsidRDefault="00E35EBB">
          <w:pPr>
            <w:pStyle w:val="INNH2"/>
            <w:tabs>
              <w:tab w:val="right" w:leader="dot" w:pos="9060"/>
            </w:tabs>
            <w:rPr>
              <w:rFonts w:eastAsiaTheme="minorEastAsia" w:cstheme="minorBidi"/>
              <w:b w:val="0"/>
              <w:bCs w:val="0"/>
              <w:noProof/>
              <w:lang w:eastAsia="nb-NO"/>
            </w:rPr>
          </w:pPr>
          <w:hyperlink w:anchor="_Toc127277745" w:history="1">
            <w:r w:rsidRPr="0052716C">
              <w:rPr>
                <w:rStyle w:val="Hyperkobling"/>
                <w:noProof/>
              </w:rPr>
              <w:t>Til § 58. Prøvetakingsutstyr</w:t>
            </w:r>
            <w:r>
              <w:rPr>
                <w:noProof/>
                <w:webHidden/>
              </w:rPr>
              <w:tab/>
            </w:r>
            <w:r>
              <w:rPr>
                <w:noProof/>
                <w:webHidden/>
              </w:rPr>
              <w:fldChar w:fldCharType="begin"/>
            </w:r>
            <w:r>
              <w:rPr>
                <w:noProof/>
                <w:webHidden/>
              </w:rPr>
              <w:instrText xml:space="preserve"> PAGEREF _Toc127277745 \h </w:instrText>
            </w:r>
            <w:r>
              <w:rPr>
                <w:noProof/>
                <w:webHidden/>
              </w:rPr>
            </w:r>
            <w:r>
              <w:rPr>
                <w:noProof/>
                <w:webHidden/>
              </w:rPr>
              <w:fldChar w:fldCharType="separate"/>
            </w:r>
            <w:r>
              <w:rPr>
                <w:noProof/>
                <w:webHidden/>
              </w:rPr>
              <w:t>23</w:t>
            </w:r>
            <w:r>
              <w:rPr>
                <w:noProof/>
                <w:webHidden/>
              </w:rPr>
              <w:fldChar w:fldCharType="end"/>
            </w:r>
          </w:hyperlink>
        </w:p>
        <w:p w14:paraId="53E4784C" w14:textId="7D9855DD" w:rsidR="00E35EBB" w:rsidRDefault="00E35EBB">
          <w:pPr>
            <w:pStyle w:val="INNH2"/>
            <w:tabs>
              <w:tab w:val="right" w:leader="dot" w:pos="9060"/>
            </w:tabs>
            <w:rPr>
              <w:rFonts w:eastAsiaTheme="minorEastAsia" w:cstheme="minorBidi"/>
              <w:b w:val="0"/>
              <w:bCs w:val="0"/>
              <w:noProof/>
              <w:lang w:eastAsia="nb-NO"/>
            </w:rPr>
          </w:pPr>
          <w:hyperlink w:anchor="_Toc127277746" w:history="1">
            <w:r w:rsidRPr="0052716C">
              <w:rPr>
                <w:rStyle w:val="Hyperkobling"/>
                <w:noProof/>
              </w:rPr>
              <w:t>Til § 59. Gasskromatografi</w:t>
            </w:r>
            <w:r>
              <w:rPr>
                <w:noProof/>
                <w:webHidden/>
              </w:rPr>
              <w:tab/>
            </w:r>
            <w:r>
              <w:rPr>
                <w:noProof/>
                <w:webHidden/>
              </w:rPr>
              <w:fldChar w:fldCharType="begin"/>
            </w:r>
            <w:r>
              <w:rPr>
                <w:noProof/>
                <w:webHidden/>
              </w:rPr>
              <w:instrText xml:space="preserve"> PAGEREF _Toc127277746 \h </w:instrText>
            </w:r>
            <w:r>
              <w:rPr>
                <w:noProof/>
                <w:webHidden/>
              </w:rPr>
            </w:r>
            <w:r>
              <w:rPr>
                <w:noProof/>
                <w:webHidden/>
              </w:rPr>
              <w:fldChar w:fldCharType="separate"/>
            </w:r>
            <w:r>
              <w:rPr>
                <w:noProof/>
                <w:webHidden/>
              </w:rPr>
              <w:t>23</w:t>
            </w:r>
            <w:r>
              <w:rPr>
                <w:noProof/>
                <w:webHidden/>
              </w:rPr>
              <w:fldChar w:fldCharType="end"/>
            </w:r>
          </w:hyperlink>
        </w:p>
        <w:p w14:paraId="7EE7F0F2" w14:textId="180A07BF" w:rsidR="00E35EBB" w:rsidRDefault="00E35EBB">
          <w:pPr>
            <w:pStyle w:val="INNH2"/>
            <w:tabs>
              <w:tab w:val="right" w:leader="dot" w:pos="9060"/>
            </w:tabs>
            <w:rPr>
              <w:rFonts w:eastAsiaTheme="minorEastAsia" w:cstheme="minorBidi"/>
              <w:b w:val="0"/>
              <w:bCs w:val="0"/>
              <w:noProof/>
              <w:lang w:eastAsia="nb-NO"/>
            </w:rPr>
          </w:pPr>
          <w:hyperlink w:anchor="_Toc127277747" w:history="1">
            <w:r w:rsidRPr="0052716C">
              <w:rPr>
                <w:rStyle w:val="Hyperkobling"/>
                <w:noProof/>
              </w:rPr>
              <w:t>Til § 60. Densitet og brennverdi</w:t>
            </w:r>
            <w:r>
              <w:rPr>
                <w:noProof/>
                <w:webHidden/>
              </w:rPr>
              <w:tab/>
            </w:r>
            <w:r>
              <w:rPr>
                <w:noProof/>
                <w:webHidden/>
              </w:rPr>
              <w:fldChar w:fldCharType="begin"/>
            </w:r>
            <w:r>
              <w:rPr>
                <w:noProof/>
                <w:webHidden/>
              </w:rPr>
              <w:instrText xml:space="preserve"> PAGEREF _Toc127277747 \h </w:instrText>
            </w:r>
            <w:r>
              <w:rPr>
                <w:noProof/>
                <w:webHidden/>
              </w:rPr>
            </w:r>
            <w:r>
              <w:rPr>
                <w:noProof/>
                <w:webHidden/>
              </w:rPr>
              <w:fldChar w:fldCharType="separate"/>
            </w:r>
            <w:r>
              <w:rPr>
                <w:noProof/>
                <w:webHidden/>
              </w:rPr>
              <w:t>23</w:t>
            </w:r>
            <w:r>
              <w:rPr>
                <w:noProof/>
                <w:webHidden/>
              </w:rPr>
              <w:fldChar w:fldCharType="end"/>
            </w:r>
          </w:hyperlink>
        </w:p>
        <w:p w14:paraId="23135EFD" w14:textId="53A397B3" w:rsidR="00E35EBB" w:rsidRDefault="00E35EBB">
          <w:pPr>
            <w:pStyle w:val="INNH2"/>
            <w:tabs>
              <w:tab w:val="right" w:leader="dot" w:pos="9060"/>
            </w:tabs>
            <w:rPr>
              <w:rFonts w:eastAsiaTheme="minorEastAsia" w:cstheme="minorBidi"/>
              <w:b w:val="0"/>
              <w:bCs w:val="0"/>
              <w:noProof/>
              <w:lang w:eastAsia="nb-NO"/>
            </w:rPr>
          </w:pPr>
          <w:hyperlink w:anchor="_Toc127277748" w:history="1">
            <w:r w:rsidRPr="0052716C">
              <w:rPr>
                <w:rStyle w:val="Hyperkobling"/>
                <w:noProof/>
              </w:rPr>
              <w:t>Til § 61. Måling av energi til fortrengt gass og forbrukt gass</w:t>
            </w:r>
            <w:r>
              <w:rPr>
                <w:noProof/>
                <w:webHidden/>
              </w:rPr>
              <w:tab/>
            </w:r>
            <w:r>
              <w:rPr>
                <w:noProof/>
                <w:webHidden/>
              </w:rPr>
              <w:fldChar w:fldCharType="begin"/>
            </w:r>
            <w:r>
              <w:rPr>
                <w:noProof/>
                <w:webHidden/>
              </w:rPr>
              <w:instrText xml:space="preserve"> PAGEREF _Toc127277748 \h </w:instrText>
            </w:r>
            <w:r>
              <w:rPr>
                <w:noProof/>
                <w:webHidden/>
              </w:rPr>
            </w:r>
            <w:r>
              <w:rPr>
                <w:noProof/>
                <w:webHidden/>
              </w:rPr>
              <w:fldChar w:fldCharType="separate"/>
            </w:r>
            <w:r>
              <w:rPr>
                <w:noProof/>
                <w:webHidden/>
              </w:rPr>
              <w:t>23</w:t>
            </w:r>
            <w:r>
              <w:rPr>
                <w:noProof/>
                <w:webHidden/>
              </w:rPr>
              <w:fldChar w:fldCharType="end"/>
            </w:r>
          </w:hyperlink>
        </w:p>
        <w:p w14:paraId="392FD91E" w14:textId="7B1333F1" w:rsidR="00E35EBB" w:rsidRDefault="00E35EBB">
          <w:pPr>
            <w:pStyle w:val="INNH1"/>
            <w:tabs>
              <w:tab w:val="right" w:leader="dot" w:pos="9060"/>
            </w:tabs>
            <w:rPr>
              <w:rFonts w:eastAsiaTheme="minorEastAsia" w:cstheme="minorBidi"/>
              <w:b w:val="0"/>
              <w:bCs w:val="0"/>
              <w:i w:val="0"/>
              <w:iCs w:val="0"/>
              <w:noProof/>
              <w:sz w:val="22"/>
              <w:szCs w:val="22"/>
              <w:lang w:eastAsia="nb-NO"/>
            </w:rPr>
          </w:pPr>
          <w:hyperlink w:anchor="_Toc127277749" w:history="1">
            <w:r w:rsidRPr="0052716C">
              <w:rPr>
                <w:rStyle w:val="Hyperkobling"/>
                <w:noProof/>
              </w:rPr>
              <w:t>Til kapittel 12. Krav til verifisering og kalibrering før et målesystem tas i bruk</w:t>
            </w:r>
            <w:r>
              <w:rPr>
                <w:noProof/>
                <w:webHidden/>
              </w:rPr>
              <w:tab/>
            </w:r>
            <w:r>
              <w:rPr>
                <w:noProof/>
                <w:webHidden/>
              </w:rPr>
              <w:fldChar w:fldCharType="begin"/>
            </w:r>
            <w:r>
              <w:rPr>
                <w:noProof/>
                <w:webHidden/>
              </w:rPr>
              <w:instrText xml:space="preserve"> PAGEREF _Toc127277749 \h </w:instrText>
            </w:r>
            <w:r>
              <w:rPr>
                <w:noProof/>
                <w:webHidden/>
              </w:rPr>
            </w:r>
            <w:r>
              <w:rPr>
                <w:noProof/>
                <w:webHidden/>
              </w:rPr>
              <w:fldChar w:fldCharType="separate"/>
            </w:r>
            <w:r>
              <w:rPr>
                <w:noProof/>
                <w:webHidden/>
              </w:rPr>
              <w:t>23</w:t>
            </w:r>
            <w:r>
              <w:rPr>
                <w:noProof/>
                <w:webHidden/>
              </w:rPr>
              <w:fldChar w:fldCharType="end"/>
            </w:r>
          </w:hyperlink>
        </w:p>
        <w:p w14:paraId="7BA91921" w14:textId="3055113F" w:rsidR="00E35EBB" w:rsidRDefault="00E35EBB">
          <w:pPr>
            <w:pStyle w:val="INNH2"/>
            <w:tabs>
              <w:tab w:val="right" w:leader="dot" w:pos="9060"/>
            </w:tabs>
            <w:rPr>
              <w:rFonts w:eastAsiaTheme="minorEastAsia" w:cstheme="minorBidi"/>
              <w:b w:val="0"/>
              <w:bCs w:val="0"/>
              <w:noProof/>
              <w:lang w:eastAsia="nb-NO"/>
            </w:rPr>
          </w:pPr>
          <w:hyperlink w:anchor="_Toc127277750" w:history="1">
            <w:r w:rsidRPr="0052716C">
              <w:rPr>
                <w:rStyle w:val="Hyperkobling"/>
                <w:noProof/>
              </w:rPr>
              <w:t>Til § 62. Forutsetninger for å ta måleinstrumenter og målesystem i bruk</w:t>
            </w:r>
            <w:r>
              <w:rPr>
                <w:noProof/>
                <w:webHidden/>
              </w:rPr>
              <w:tab/>
            </w:r>
            <w:r>
              <w:rPr>
                <w:noProof/>
                <w:webHidden/>
              </w:rPr>
              <w:fldChar w:fldCharType="begin"/>
            </w:r>
            <w:r>
              <w:rPr>
                <w:noProof/>
                <w:webHidden/>
              </w:rPr>
              <w:instrText xml:space="preserve"> PAGEREF _Toc127277750 \h </w:instrText>
            </w:r>
            <w:r>
              <w:rPr>
                <w:noProof/>
                <w:webHidden/>
              </w:rPr>
            </w:r>
            <w:r>
              <w:rPr>
                <w:noProof/>
                <w:webHidden/>
              </w:rPr>
              <w:fldChar w:fldCharType="separate"/>
            </w:r>
            <w:r>
              <w:rPr>
                <w:noProof/>
                <w:webHidden/>
              </w:rPr>
              <w:t>23</w:t>
            </w:r>
            <w:r>
              <w:rPr>
                <w:noProof/>
                <w:webHidden/>
              </w:rPr>
              <w:fldChar w:fldCharType="end"/>
            </w:r>
          </w:hyperlink>
        </w:p>
        <w:p w14:paraId="213600E6" w14:textId="758CA9BA" w:rsidR="00E35EBB" w:rsidRDefault="00E35EBB">
          <w:pPr>
            <w:pStyle w:val="INNH2"/>
            <w:tabs>
              <w:tab w:val="right" w:leader="dot" w:pos="9060"/>
            </w:tabs>
            <w:rPr>
              <w:rFonts w:eastAsiaTheme="minorEastAsia" w:cstheme="minorBidi"/>
              <w:b w:val="0"/>
              <w:bCs w:val="0"/>
              <w:noProof/>
              <w:lang w:eastAsia="nb-NO"/>
            </w:rPr>
          </w:pPr>
          <w:hyperlink w:anchor="_Toc127277751" w:history="1">
            <w:r w:rsidRPr="0052716C">
              <w:rPr>
                <w:rStyle w:val="Hyperkobling"/>
                <w:noProof/>
              </w:rPr>
              <w:t>Til § 63. Planer og prosedyrer for verifiseringer og kalibreringer</w:t>
            </w:r>
            <w:r>
              <w:rPr>
                <w:noProof/>
                <w:webHidden/>
              </w:rPr>
              <w:tab/>
            </w:r>
            <w:r>
              <w:rPr>
                <w:noProof/>
                <w:webHidden/>
              </w:rPr>
              <w:fldChar w:fldCharType="begin"/>
            </w:r>
            <w:r>
              <w:rPr>
                <w:noProof/>
                <w:webHidden/>
              </w:rPr>
              <w:instrText xml:space="preserve"> PAGEREF _Toc127277751 \h </w:instrText>
            </w:r>
            <w:r>
              <w:rPr>
                <w:noProof/>
                <w:webHidden/>
              </w:rPr>
            </w:r>
            <w:r>
              <w:rPr>
                <w:noProof/>
                <w:webHidden/>
              </w:rPr>
              <w:fldChar w:fldCharType="separate"/>
            </w:r>
            <w:r>
              <w:rPr>
                <w:noProof/>
                <w:webHidden/>
              </w:rPr>
              <w:t>23</w:t>
            </w:r>
            <w:r>
              <w:rPr>
                <w:noProof/>
                <w:webHidden/>
              </w:rPr>
              <w:fldChar w:fldCharType="end"/>
            </w:r>
          </w:hyperlink>
        </w:p>
        <w:p w14:paraId="2FCD3F6A" w14:textId="238C215A" w:rsidR="00E35EBB" w:rsidRDefault="00E35EBB">
          <w:pPr>
            <w:pStyle w:val="INNH2"/>
            <w:tabs>
              <w:tab w:val="right" w:leader="dot" w:pos="9060"/>
            </w:tabs>
            <w:rPr>
              <w:rFonts w:eastAsiaTheme="minorEastAsia" w:cstheme="minorBidi"/>
              <w:b w:val="0"/>
              <w:bCs w:val="0"/>
              <w:noProof/>
              <w:lang w:eastAsia="nb-NO"/>
            </w:rPr>
          </w:pPr>
          <w:hyperlink w:anchor="_Toc127277752" w:history="1">
            <w:r w:rsidRPr="0052716C">
              <w:rPr>
                <w:rStyle w:val="Hyperkobling"/>
                <w:noProof/>
              </w:rPr>
              <w:t>Til § 64. Kalibrering og justering av måleinstrumenter</w:t>
            </w:r>
            <w:r>
              <w:rPr>
                <w:noProof/>
                <w:webHidden/>
              </w:rPr>
              <w:tab/>
            </w:r>
            <w:r>
              <w:rPr>
                <w:noProof/>
                <w:webHidden/>
              </w:rPr>
              <w:fldChar w:fldCharType="begin"/>
            </w:r>
            <w:r>
              <w:rPr>
                <w:noProof/>
                <w:webHidden/>
              </w:rPr>
              <w:instrText xml:space="preserve"> PAGEREF _Toc127277752 \h </w:instrText>
            </w:r>
            <w:r>
              <w:rPr>
                <w:noProof/>
                <w:webHidden/>
              </w:rPr>
            </w:r>
            <w:r>
              <w:rPr>
                <w:noProof/>
                <w:webHidden/>
              </w:rPr>
              <w:fldChar w:fldCharType="separate"/>
            </w:r>
            <w:r>
              <w:rPr>
                <w:noProof/>
                <w:webHidden/>
              </w:rPr>
              <w:t>23</w:t>
            </w:r>
            <w:r>
              <w:rPr>
                <w:noProof/>
                <w:webHidden/>
              </w:rPr>
              <w:fldChar w:fldCharType="end"/>
            </w:r>
          </w:hyperlink>
        </w:p>
        <w:p w14:paraId="70068066" w14:textId="5B620485" w:rsidR="00E35EBB" w:rsidRDefault="00E35EBB">
          <w:pPr>
            <w:pStyle w:val="INNH2"/>
            <w:tabs>
              <w:tab w:val="right" w:leader="dot" w:pos="9060"/>
            </w:tabs>
            <w:rPr>
              <w:rFonts w:eastAsiaTheme="minorEastAsia" w:cstheme="minorBidi"/>
              <w:b w:val="0"/>
              <w:bCs w:val="0"/>
              <w:noProof/>
              <w:lang w:eastAsia="nb-NO"/>
            </w:rPr>
          </w:pPr>
          <w:hyperlink w:anchor="_Toc127277753" w:history="1">
            <w:r w:rsidRPr="0052716C">
              <w:rPr>
                <w:rStyle w:val="Hyperkobling"/>
                <w:noProof/>
              </w:rPr>
              <w:t>Til § 65. Bruk av laboratorier til kalibrering</w:t>
            </w:r>
            <w:r>
              <w:rPr>
                <w:noProof/>
                <w:webHidden/>
              </w:rPr>
              <w:tab/>
            </w:r>
            <w:r>
              <w:rPr>
                <w:noProof/>
                <w:webHidden/>
              </w:rPr>
              <w:fldChar w:fldCharType="begin"/>
            </w:r>
            <w:r>
              <w:rPr>
                <w:noProof/>
                <w:webHidden/>
              </w:rPr>
              <w:instrText xml:space="preserve"> PAGEREF _Toc127277753 \h </w:instrText>
            </w:r>
            <w:r>
              <w:rPr>
                <w:noProof/>
                <w:webHidden/>
              </w:rPr>
            </w:r>
            <w:r>
              <w:rPr>
                <w:noProof/>
                <w:webHidden/>
              </w:rPr>
              <w:fldChar w:fldCharType="separate"/>
            </w:r>
            <w:r>
              <w:rPr>
                <w:noProof/>
                <w:webHidden/>
              </w:rPr>
              <w:t>23</w:t>
            </w:r>
            <w:r>
              <w:rPr>
                <w:noProof/>
                <w:webHidden/>
              </w:rPr>
              <w:fldChar w:fldCharType="end"/>
            </w:r>
          </w:hyperlink>
        </w:p>
        <w:p w14:paraId="4478C06A" w14:textId="270E62B4" w:rsidR="00E35EBB" w:rsidRDefault="00E35EBB">
          <w:pPr>
            <w:pStyle w:val="INNH2"/>
            <w:tabs>
              <w:tab w:val="right" w:leader="dot" w:pos="9060"/>
            </w:tabs>
            <w:rPr>
              <w:rFonts w:eastAsiaTheme="minorEastAsia" w:cstheme="minorBidi"/>
              <w:b w:val="0"/>
              <w:bCs w:val="0"/>
              <w:noProof/>
              <w:lang w:eastAsia="nb-NO"/>
            </w:rPr>
          </w:pPr>
          <w:hyperlink w:anchor="_Toc127277754" w:history="1">
            <w:r w:rsidRPr="0052716C">
              <w:rPr>
                <w:rStyle w:val="Hyperkobling"/>
                <w:noProof/>
              </w:rPr>
              <w:t>Til § 66. Målestandarder</w:t>
            </w:r>
            <w:r>
              <w:rPr>
                <w:noProof/>
                <w:webHidden/>
              </w:rPr>
              <w:tab/>
            </w:r>
            <w:r>
              <w:rPr>
                <w:noProof/>
                <w:webHidden/>
              </w:rPr>
              <w:fldChar w:fldCharType="begin"/>
            </w:r>
            <w:r>
              <w:rPr>
                <w:noProof/>
                <w:webHidden/>
              </w:rPr>
              <w:instrText xml:space="preserve"> PAGEREF _Toc127277754 \h </w:instrText>
            </w:r>
            <w:r>
              <w:rPr>
                <w:noProof/>
                <w:webHidden/>
              </w:rPr>
            </w:r>
            <w:r>
              <w:rPr>
                <w:noProof/>
                <w:webHidden/>
              </w:rPr>
              <w:fldChar w:fldCharType="separate"/>
            </w:r>
            <w:r>
              <w:rPr>
                <w:noProof/>
                <w:webHidden/>
              </w:rPr>
              <w:t>24</w:t>
            </w:r>
            <w:r>
              <w:rPr>
                <w:noProof/>
                <w:webHidden/>
              </w:rPr>
              <w:fldChar w:fldCharType="end"/>
            </w:r>
          </w:hyperlink>
        </w:p>
        <w:p w14:paraId="677A89FB" w14:textId="39EAE69E" w:rsidR="00E35EBB" w:rsidRDefault="00E35EBB">
          <w:pPr>
            <w:pStyle w:val="INNH2"/>
            <w:tabs>
              <w:tab w:val="right" w:leader="dot" w:pos="9060"/>
            </w:tabs>
            <w:rPr>
              <w:rFonts w:eastAsiaTheme="minorEastAsia" w:cstheme="minorBidi"/>
              <w:b w:val="0"/>
              <w:bCs w:val="0"/>
              <w:noProof/>
              <w:lang w:eastAsia="nb-NO"/>
            </w:rPr>
          </w:pPr>
          <w:hyperlink w:anchor="_Toc127277755" w:history="1">
            <w:r w:rsidRPr="0052716C">
              <w:rPr>
                <w:rStyle w:val="Hyperkobling"/>
                <w:noProof/>
              </w:rPr>
              <w:t>Til § 67. Evaluering av målefeil</w:t>
            </w:r>
            <w:r>
              <w:rPr>
                <w:noProof/>
                <w:webHidden/>
              </w:rPr>
              <w:tab/>
            </w:r>
            <w:r>
              <w:rPr>
                <w:noProof/>
                <w:webHidden/>
              </w:rPr>
              <w:fldChar w:fldCharType="begin"/>
            </w:r>
            <w:r>
              <w:rPr>
                <w:noProof/>
                <w:webHidden/>
              </w:rPr>
              <w:instrText xml:space="preserve"> PAGEREF _Toc127277755 \h </w:instrText>
            </w:r>
            <w:r>
              <w:rPr>
                <w:noProof/>
                <w:webHidden/>
              </w:rPr>
            </w:r>
            <w:r>
              <w:rPr>
                <w:noProof/>
                <w:webHidden/>
              </w:rPr>
              <w:fldChar w:fldCharType="separate"/>
            </w:r>
            <w:r>
              <w:rPr>
                <w:noProof/>
                <w:webHidden/>
              </w:rPr>
              <w:t>24</w:t>
            </w:r>
            <w:r>
              <w:rPr>
                <w:noProof/>
                <w:webHidden/>
              </w:rPr>
              <w:fldChar w:fldCharType="end"/>
            </w:r>
          </w:hyperlink>
        </w:p>
        <w:p w14:paraId="630C5C77" w14:textId="100B03A3" w:rsidR="00E35EBB" w:rsidRDefault="00E35EBB">
          <w:pPr>
            <w:pStyle w:val="INNH2"/>
            <w:tabs>
              <w:tab w:val="right" w:leader="dot" w:pos="9060"/>
            </w:tabs>
            <w:rPr>
              <w:rFonts w:eastAsiaTheme="minorEastAsia" w:cstheme="minorBidi"/>
              <w:b w:val="0"/>
              <w:bCs w:val="0"/>
              <w:noProof/>
              <w:lang w:eastAsia="nb-NO"/>
            </w:rPr>
          </w:pPr>
          <w:hyperlink w:anchor="_Toc127277756" w:history="1">
            <w:r w:rsidRPr="0052716C">
              <w:rPr>
                <w:rStyle w:val="Hyperkobling"/>
                <w:noProof/>
              </w:rPr>
              <w:t>Til § 68. Strømningskalibrering av olje- og gassmålere</w:t>
            </w:r>
            <w:r>
              <w:rPr>
                <w:noProof/>
                <w:webHidden/>
              </w:rPr>
              <w:tab/>
            </w:r>
            <w:r>
              <w:rPr>
                <w:noProof/>
                <w:webHidden/>
              </w:rPr>
              <w:fldChar w:fldCharType="begin"/>
            </w:r>
            <w:r>
              <w:rPr>
                <w:noProof/>
                <w:webHidden/>
              </w:rPr>
              <w:instrText xml:space="preserve"> PAGEREF _Toc127277756 \h </w:instrText>
            </w:r>
            <w:r>
              <w:rPr>
                <w:noProof/>
                <w:webHidden/>
              </w:rPr>
            </w:r>
            <w:r>
              <w:rPr>
                <w:noProof/>
                <w:webHidden/>
              </w:rPr>
              <w:fldChar w:fldCharType="separate"/>
            </w:r>
            <w:r>
              <w:rPr>
                <w:noProof/>
                <w:webHidden/>
              </w:rPr>
              <w:t>24</w:t>
            </w:r>
            <w:r>
              <w:rPr>
                <w:noProof/>
                <w:webHidden/>
              </w:rPr>
              <w:fldChar w:fldCharType="end"/>
            </w:r>
          </w:hyperlink>
        </w:p>
        <w:p w14:paraId="6C442BDA" w14:textId="356172E4" w:rsidR="00E35EBB" w:rsidRDefault="00E35EBB">
          <w:pPr>
            <w:pStyle w:val="INNH2"/>
            <w:tabs>
              <w:tab w:val="right" w:leader="dot" w:pos="9060"/>
            </w:tabs>
            <w:rPr>
              <w:rFonts w:eastAsiaTheme="minorEastAsia" w:cstheme="minorBidi"/>
              <w:b w:val="0"/>
              <w:bCs w:val="0"/>
              <w:noProof/>
              <w:lang w:eastAsia="nb-NO"/>
            </w:rPr>
          </w:pPr>
          <w:hyperlink w:anchor="_Toc127277757" w:history="1">
            <w:r w:rsidRPr="0052716C">
              <w:rPr>
                <w:rStyle w:val="Hyperkobling"/>
                <w:noProof/>
              </w:rPr>
              <w:t>Til § 69. Kalibrering av rørnormal</w:t>
            </w:r>
            <w:r>
              <w:rPr>
                <w:noProof/>
                <w:webHidden/>
              </w:rPr>
              <w:tab/>
            </w:r>
            <w:r>
              <w:rPr>
                <w:noProof/>
                <w:webHidden/>
              </w:rPr>
              <w:fldChar w:fldCharType="begin"/>
            </w:r>
            <w:r>
              <w:rPr>
                <w:noProof/>
                <w:webHidden/>
              </w:rPr>
              <w:instrText xml:space="preserve"> PAGEREF _Toc127277757 \h </w:instrText>
            </w:r>
            <w:r>
              <w:rPr>
                <w:noProof/>
                <w:webHidden/>
              </w:rPr>
            </w:r>
            <w:r>
              <w:rPr>
                <w:noProof/>
                <w:webHidden/>
              </w:rPr>
              <w:fldChar w:fldCharType="separate"/>
            </w:r>
            <w:r>
              <w:rPr>
                <w:noProof/>
                <w:webHidden/>
              </w:rPr>
              <w:t>24</w:t>
            </w:r>
            <w:r>
              <w:rPr>
                <w:noProof/>
                <w:webHidden/>
              </w:rPr>
              <w:fldChar w:fldCharType="end"/>
            </w:r>
          </w:hyperlink>
        </w:p>
        <w:p w14:paraId="0E53363F" w14:textId="6B3D9161" w:rsidR="00E35EBB" w:rsidRDefault="00E35EBB">
          <w:pPr>
            <w:pStyle w:val="INNH2"/>
            <w:tabs>
              <w:tab w:val="right" w:leader="dot" w:pos="9060"/>
            </w:tabs>
            <w:rPr>
              <w:rFonts w:eastAsiaTheme="minorEastAsia" w:cstheme="minorBidi"/>
              <w:b w:val="0"/>
              <w:bCs w:val="0"/>
              <w:noProof/>
              <w:lang w:eastAsia="nb-NO"/>
            </w:rPr>
          </w:pPr>
          <w:hyperlink w:anchor="_Toc127277758" w:history="1">
            <w:r w:rsidRPr="0052716C">
              <w:rPr>
                <w:rStyle w:val="Hyperkobling"/>
                <w:noProof/>
              </w:rPr>
              <w:t>Til § 70. Strømningskalibrering av mastermålere</w:t>
            </w:r>
            <w:r>
              <w:rPr>
                <w:noProof/>
                <w:webHidden/>
              </w:rPr>
              <w:tab/>
            </w:r>
            <w:r>
              <w:rPr>
                <w:noProof/>
                <w:webHidden/>
              </w:rPr>
              <w:fldChar w:fldCharType="begin"/>
            </w:r>
            <w:r>
              <w:rPr>
                <w:noProof/>
                <w:webHidden/>
              </w:rPr>
              <w:instrText xml:space="preserve"> PAGEREF _Toc127277758 \h </w:instrText>
            </w:r>
            <w:r>
              <w:rPr>
                <w:noProof/>
                <w:webHidden/>
              </w:rPr>
            </w:r>
            <w:r>
              <w:rPr>
                <w:noProof/>
                <w:webHidden/>
              </w:rPr>
              <w:fldChar w:fldCharType="separate"/>
            </w:r>
            <w:r>
              <w:rPr>
                <w:noProof/>
                <w:webHidden/>
              </w:rPr>
              <w:t>25</w:t>
            </w:r>
            <w:r>
              <w:rPr>
                <w:noProof/>
                <w:webHidden/>
              </w:rPr>
              <w:fldChar w:fldCharType="end"/>
            </w:r>
          </w:hyperlink>
        </w:p>
        <w:p w14:paraId="2954BFAB" w14:textId="0E4AB968" w:rsidR="00E35EBB" w:rsidRDefault="00E35EBB">
          <w:pPr>
            <w:pStyle w:val="INNH2"/>
            <w:tabs>
              <w:tab w:val="right" w:leader="dot" w:pos="9060"/>
            </w:tabs>
            <w:rPr>
              <w:rFonts w:eastAsiaTheme="minorEastAsia" w:cstheme="minorBidi"/>
              <w:b w:val="0"/>
              <w:bCs w:val="0"/>
              <w:noProof/>
              <w:lang w:eastAsia="nb-NO"/>
            </w:rPr>
          </w:pPr>
          <w:hyperlink w:anchor="_Toc127277759" w:history="1">
            <w:r w:rsidRPr="0052716C">
              <w:rPr>
                <w:rStyle w:val="Hyperkobling"/>
                <w:noProof/>
              </w:rPr>
              <w:t>Til § 71. Kalibrering av flerfasemålere.</w:t>
            </w:r>
            <w:r>
              <w:rPr>
                <w:noProof/>
                <w:webHidden/>
              </w:rPr>
              <w:tab/>
            </w:r>
            <w:r>
              <w:rPr>
                <w:noProof/>
                <w:webHidden/>
              </w:rPr>
              <w:fldChar w:fldCharType="begin"/>
            </w:r>
            <w:r>
              <w:rPr>
                <w:noProof/>
                <w:webHidden/>
              </w:rPr>
              <w:instrText xml:space="preserve"> PAGEREF _Toc127277759 \h </w:instrText>
            </w:r>
            <w:r>
              <w:rPr>
                <w:noProof/>
                <w:webHidden/>
              </w:rPr>
            </w:r>
            <w:r>
              <w:rPr>
                <w:noProof/>
                <w:webHidden/>
              </w:rPr>
              <w:fldChar w:fldCharType="separate"/>
            </w:r>
            <w:r>
              <w:rPr>
                <w:noProof/>
                <w:webHidden/>
              </w:rPr>
              <w:t>25</w:t>
            </w:r>
            <w:r>
              <w:rPr>
                <w:noProof/>
                <w:webHidden/>
              </w:rPr>
              <w:fldChar w:fldCharType="end"/>
            </w:r>
          </w:hyperlink>
        </w:p>
        <w:p w14:paraId="3349C01D" w14:textId="52ADE15D" w:rsidR="00E35EBB" w:rsidRDefault="00E35EBB">
          <w:pPr>
            <w:pStyle w:val="INNH2"/>
            <w:tabs>
              <w:tab w:val="right" w:leader="dot" w:pos="9060"/>
            </w:tabs>
            <w:rPr>
              <w:rFonts w:eastAsiaTheme="minorEastAsia" w:cstheme="minorBidi"/>
              <w:b w:val="0"/>
              <w:bCs w:val="0"/>
              <w:noProof/>
              <w:lang w:eastAsia="nb-NO"/>
            </w:rPr>
          </w:pPr>
          <w:hyperlink w:anchor="_Toc127277760" w:history="1">
            <w:r w:rsidRPr="0052716C">
              <w:rPr>
                <w:rStyle w:val="Hyperkobling"/>
                <w:noProof/>
              </w:rPr>
              <w:t>Til § 72. Kalibrering og verifisering av tilknyttede måleinstrumenter</w:t>
            </w:r>
            <w:r>
              <w:rPr>
                <w:noProof/>
                <w:webHidden/>
              </w:rPr>
              <w:tab/>
            </w:r>
            <w:r>
              <w:rPr>
                <w:noProof/>
                <w:webHidden/>
              </w:rPr>
              <w:fldChar w:fldCharType="begin"/>
            </w:r>
            <w:r>
              <w:rPr>
                <w:noProof/>
                <w:webHidden/>
              </w:rPr>
              <w:instrText xml:space="preserve"> PAGEREF _Toc127277760 \h </w:instrText>
            </w:r>
            <w:r>
              <w:rPr>
                <w:noProof/>
                <w:webHidden/>
              </w:rPr>
            </w:r>
            <w:r>
              <w:rPr>
                <w:noProof/>
                <w:webHidden/>
              </w:rPr>
              <w:fldChar w:fldCharType="separate"/>
            </w:r>
            <w:r>
              <w:rPr>
                <w:noProof/>
                <w:webHidden/>
              </w:rPr>
              <w:t>25</w:t>
            </w:r>
            <w:r>
              <w:rPr>
                <w:noProof/>
                <w:webHidden/>
              </w:rPr>
              <w:fldChar w:fldCharType="end"/>
            </w:r>
          </w:hyperlink>
        </w:p>
        <w:p w14:paraId="2F5BECD5" w14:textId="1D17A8AC" w:rsidR="00E35EBB" w:rsidRDefault="00E35EBB">
          <w:pPr>
            <w:pStyle w:val="INNH2"/>
            <w:tabs>
              <w:tab w:val="right" w:leader="dot" w:pos="9060"/>
            </w:tabs>
            <w:rPr>
              <w:rFonts w:eastAsiaTheme="minorEastAsia" w:cstheme="minorBidi"/>
              <w:b w:val="0"/>
              <w:bCs w:val="0"/>
              <w:noProof/>
              <w:lang w:eastAsia="nb-NO"/>
            </w:rPr>
          </w:pPr>
          <w:hyperlink w:anchor="_Toc127277761" w:history="1">
            <w:r w:rsidRPr="0052716C">
              <w:rPr>
                <w:rStyle w:val="Hyperkobling"/>
                <w:noProof/>
              </w:rPr>
              <w:t>Til § 73. Verifisering av gasskromatografer</w:t>
            </w:r>
            <w:r>
              <w:rPr>
                <w:noProof/>
                <w:webHidden/>
              </w:rPr>
              <w:tab/>
            </w:r>
            <w:r>
              <w:rPr>
                <w:noProof/>
                <w:webHidden/>
              </w:rPr>
              <w:fldChar w:fldCharType="begin"/>
            </w:r>
            <w:r>
              <w:rPr>
                <w:noProof/>
                <w:webHidden/>
              </w:rPr>
              <w:instrText xml:space="preserve"> PAGEREF _Toc127277761 \h </w:instrText>
            </w:r>
            <w:r>
              <w:rPr>
                <w:noProof/>
                <w:webHidden/>
              </w:rPr>
            </w:r>
            <w:r>
              <w:rPr>
                <w:noProof/>
                <w:webHidden/>
              </w:rPr>
              <w:fldChar w:fldCharType="separate"/>
            </w:r>
            <w:r>
              <w:rPr>
                <w:noProof/>
                <w:webHidden/>
              </w:rPr>
              <w:t>25</w:t>
            </w:r>
            <w:r>
              <w:rPr>
                <w:noProof/>
                <w:webHidden/>
              </w:rPr>
              <w:fldChar w:fldCharType="end"/>
            </w:r>
          </w:hyperlink>
        </w:p>
        <w:p w14:paraId="7499681D" w14:textId="51BE04CF" w:rsidR="00E35EBB" w:rsidRDefault="00E35EBB">
          <w:pPr>
            <w:pStyle w:val="INNH2"/>
            <w:tabs>
              <w:tab w:val="right" w:leader="dot" w:pos="9060"/>
            </w:tabs>
            <w:rPr>
              <w:rFonts w:eastAsiaTheme="minorEastAsia" w:cstheme="minorBidi"/>
              <w:b w:val="0"/>
              <w:bCs w:val="0"/>
              <w:noProof/>
              <w:lang w:eastAsia="nb-NO"/>
            </w:rPr>
          </w:pPr>
          <w:hyperlink w:anchor="_Toc127277762" w:history="1">
            <w:r w:rsidRPr="0052716C">
              <w:rPr>
                <w:rStyle w:val="Hyperkobling"/>
                <w:noProof/>
              </w:rPr>
              <w:t>Til § 74. Verifisering av prøvetakingsutstyr</w:t>
            </w:r>
            <w:r>
              <w:rPr>
                <w:noProof/>
                <w:webHidden/>
              </w:rPr>
              <w:tab/>
            </w:r>
            <w:r>
              <w:rPr>
                <w:noProof/>
                <w:webHidden/>
              </w:rPr>
              <w:fldChar w:fldCharType="begin"/>
            </w:r>
            <w:r>
              <w:rPr>
                <w:noProof/>
                <w:webHidden/>
              </w:rPr>
              <w:instrText xml:space="preserve"> PAGEREF _Toc127277762 \h </w:instrText>
            </w:r>
            <w:r>
              <w:rPr>
                <w:noProof/>
                <w:webHidden/>
              </w:rPr>
            </w:r>
            <w:r>
              <w:rPr>
                <w:noProof/>
                <w:webHidden/>
              </w:rPr>
              <w:fldChar w:fldCharType="separate"/>
            </w:r>
            <w:r>
              <w:rPr>
                <w:noProof/>
                <w:webHidden/>
              </w:rPr>
              <w:t>25</w:t>
            </w:r>
            <w:r>
              <w:rPr>
                <w:noProof/>
                <w:webHidden/>
              </w:rPr>
              <w:fldChar w:fldCharType="end"/>
            </w:r>
          </w:hyperlink>
        </w:p>
        <w:p w14:paraId="3C3C1E57" w14:textId="087BCE3E" w:rsidR="00E35EBB" w:rsidRDefault="00E35EBB">
          <w:pPr>
            <w:pStyle w:val="INNH2"/>
            <w:tabs>
              <w:tab w:val="right" w:leader="dot" w:pos="9060"/>
            </w:tabs>
            <w:rPr>
              <w:rFonts w:eastAsiaTheme="minorEastAsia" w:cstheme="minorBidi"/>
              <w:b w:val="0"/>
              <w:bCs w:val="0"/>
              <w:noProof/>
              <w:lang w:eastAsia="nb-NO"/>
            </w:rPr>
          </w:pPr>
          <w:hyperlink w:anchor="_Toc127277763" w:history="1">
            <w:r w:rsidRPr="0052716C">
              <w:rPr>
                <w:rStyle w:val="Hyperkobling"/>
                <w:noProof/>
              </w:rPr>
              <w:t>Til § 75. Oppmåling og kontroll av fysiske konstanter</w:t>
            </w:r>
            <w:r>
              <w:rPr>
                <w:noProof/>
                <w:webHidden/>
              </w:rPr>
              <w:tab/>
            </w:r>
            <w:r>
              <w:rPr>
                <w:noProof/>
                <w:webHidden/>
              </w:rPr>
              <w:fldChar w:fldCharType="begin"/>
            </w:r>
            <w:r>
              <w:rPr>
                <w:noProof/>
                <w:webHidden/>
              </w:rPr>
              <w:instrText xml:space="preserve"> PAGEREF _Toc127277763 \h </w:instrText>
            </w:r>
            <w:r>
              <w:rPr>
                <w:noProof/>
                <w:webHidden/>
              </w:rPr>
            </w:r>
            <w:r>
              <w:rPr>
                <w:noProof/>
                <w:webHidden/>
              </w:rPr>
              <w:fldChar w:fldCharType="separate"/>
            </w:r>
            <w:r>
              <w:rPr>
                <w:noProof/>
                <w:webHidden/>
              </w:rPr>
              <w:t>25</w:t>
            </w:r>
            <w:r>
              <w:rPr>
                <w:noProof/>
                <w:webHidden/>
              </w:rPr>
              <w:fldChar w:fldCharType="end"/>
            </w:r>
          </w:hyperlink>
        </w:p>
        <w:p w14:paraId="6964C88B" w14:textId="4746B7FB" w:rsidR="00E35EBB" w:rsidRDefault="00E35EBB">
          <w:pPr>
            <w:pStyle w:val="INNH2"/>
            <w:tabs>
              <w:tab w:val="right" w:leader="dot" w:pos="9060"/>
            </w:tabs>
            <w:rPr>
              <w:rFonts w:eastAsiaTheme="minorEastAsia" w:cstheme="minorBidi"/>
              <w:b w:val="0"/>
              <w:bCs w:val="0"/>
              <w:noProof/>
              <w:lang w:eastAsia="nb-NO"/>
            </w:rPr>
          </w:pPr>
          <w:hyperlink w:anchor="_Toc127277764" w:history="1">
            <w:r w:rsidRPr="0052716C">
              <w:rPr>
                <w:rStyle w:val="Hyperkobling"/>
                <w:noProof/>
              </w:rPr>
              <w:t>Til § 76. Verifikasjon av datasystem</w:t>
            </w:r>
            <w:r>
              <w:rPr>
                <w:noProof/>
                <w:webHidden/>
              </w:rPr>
              <w:tab/>
            </w:r>
            <w:r>
              <w:rPr>
                <w:noProof/>
                <w:webHidden/>
              </w:rPr>
              <w:fldChar w:fldCharType="begin"/>
            </w:r>
            <w:r>
              <w:rPr>
                <w:noProof/>
                <w:webHidden/>
              </w:rPr>
              <w:instrText xml:space="preserve"> PAGEREF _Toc127277764 \h </w:instrText>
            </w:r>
            <w:r>
              <w:rPr>
                <w:noProof/>
                <w:webHidden/>
              </w:rPr>
            </w:r>
            <w:r>
              <w:rPr>
                <w:noProof/>
                <w:webHidden/>
              </w:rPr>
              <w:fldChar w:fldCharType="separate"/>
            </w:r>
            <w:r>
              <w:rPr>
                <w:noProof/>
                <w:webHidden/>
              </w:rPr>
              <w:t>25</w:t>
            </w:r>
            <w:r>
              <w:rPr>
                <w:noProof/>
                <w:webHidden/>
              </w:rPr>
              <w:fldChar w:fldCharType="end"/>
            </w:r>
          </w:hyperlink>
        </w:p>
        <w:p w14:paraId="5A6E6DA3" w14:textId="2C6E3F0E" w:rsidR="00E35EBB" w:rsidRDefault="00E35EBB">
          <w:pPr>
            <w:pStyle w:val="INNH2"/>
            <w:tabs>
              <w:tab w:val="right" w:leader="dot" w:pos="9060"/>
            </w:tabs>
            <w:rPr>
              <w:rFonts w:eastAsiaTheme="minorEastAsia" w:cstheme="minorBidi"/>
              <w:b w:val="0"/>
              <w:bCs w:val="0"/>
              <w:noProof/>
              <w:lang w:eastAsia="nb-NO"/>
            </w:rPr>
          </w:pPr>
          <w:hyperlink w:anchor="_Toc127277765" w:history="1">
            <w:r w:rsidRPr="0052716C">
              <w:rPr>
                <w:rStyle w:val="Hyperkobling"/>
                <w:noProof/>
              </w:rPr>
              <w:t>Til § 77. Testing av sammenstilt målesystem og system for automatisk prøvetaking</w:t>
            </w:r>
            <w:r>
              <w:rPr>
                <w:noProof/>
                <w:webHidden/>
              </w:rPr>
              <w:tab/>
            </w:r>
            <w:r>
              <w:rPr>
                <w:noProof/>
                <w:webHidden/>
              </w:rPr>
              <w:fldChar w:fldCharType="begin"/>
            </w:r>
            <w:r>
              <w:rPr>
                <w:noProof/>
                <w:webHidden/>
              </w:rPr>
              <w:instrText xml:space="preserve"> PAGEREF _Toc127277765 \h </w:instrText>
            </w:r>
            <w:r>
              <w:rPr>
                <w:noProof/>
                <w:webHidden/>
              </w:rPr>
            </w:r>
            <w:r>
              <w:rPr>
                <w:noProof/>
                <w:webHidden/>
              </w:rPr>
              <w:fldChar w:fldCharType="separate"/>
            </w:r>
            <w:r>
              <w:rPr>
                <w:noProof/>
                <w:webHidden/>
              </w:rPr>
              <w:t>25</w:t>
            </w:r>
            <w:r>
              <w:rPr>
                <w:noProof/>
                <w:webHidden/>
              </w:rPr>
              <w:fldChar w:fldCharType="end"/>
            </w:r>
          </w:hyperlink>
        </w:p>
        <w:p w14:paraId="5970EAB1" w14:textId="49C29E03" w:rsidR="00E35EBB" w:rsidRDefault="00E35EBB">
          <w:pPr>
            <w:pStyle w:val="INNH1"/>
            <w:tabs>
              <w:tab w:val="right" w:leader="dot" w:pos="9060"/>
            </w:tabs>
            <w:rPr>
              <w:rFonts w:eastAsiaTheme="minorEastAsia" w:cstheme="minorBidi"/>
              <w:b w:val="0"/>
              <w:bCs w:val="0"/>
              <w:i w:val="0"/>
              <w:iCs w:val="0"/>
              <w:noProof/>
              <w:sz w:val="22"/>
              <w:szCs w:val="22"/>
              <w:lang w:eastAsia="nb-NO"/>
            </w:rPr>
          </w:pPr>
          <w:hyperlink w:anchor="_Toc127277766" w:history="1">
            <w:r w:rsidRPr="0052716C">
              <w:rPr>
                <w:rStyle w:val="Hyperkobling"/>
                <w:noProof/>
              </w:rPr>
              <w:t>Til kapittel 13. Krav til drift og vedlikehold av målesystem</w:t>
            </w:r>
            <w:r>
              <w:rPr>
                <w:noProof/>
                <w:webHidden/>
              </w:rPr>
              <w:tab/>
            </w:r>
            <w:r>
              <w:rPr>
                <w:noProof/>
                <w:webHidden/>
              </w:rPr>
              <w:fldChar w:fldCharType="begin"/>
            </w:r>
            <w:r>
              <w:rPr>
                <w:noProof/>
                <w:webHidden/>
              </w:rPr>
              <w:instrText xml:space="preserve"> PAGEREF _Toc127277766 \h </w:instrText>
            </w:r>
            <w:r>
              <w:rPr>
                <w:noProof/>
                <w:webHidden/>
              </w:rPr>
            </w:r>
            <w:r>
              <w:rPr>
                <w:noProof/>
                <w:webHidden/>
              </w:rPr>
              <w:fldChar w:fldCharType="separate"/>
            </w:r>
            <w:r>
              <w:rPr>
                <w:noProof/>
                <w:webHidden/>
              </w:rPr>
              <w:t>25</w:t>
            </w:r>
            <w:r>
              <w:rPr>
                <w:noProof/>
                <w:webHidden/>
              </w:rPr>
              <w:fldChar w:fldCharType="end"/>
            </w:r>
          </w:hyperlink>
        </w:p>
        <w:p w14:paraId="5BE87864" w14:textId="0EF9BBCF" w:rsidR="00E35EBB" w:rsidRDefault="00E35EBB">
          <w:pPr>
            <w:pStyle w:val="INNH2"/>
            <w:tabs>
              <w:tab w:val="right" w:leader="dot" w:pos="9060"/>
            </w:tabs>
            <w:rPr>
              <w:rFonts w:eastAsiaTheme="minorEastAsia" w:cstheme="minorBidi"/>
              <w:b w:val="0"/>
              <w:bCs w:val="0"/>
              <w:noProof/>
              <w:lang w:eastAsia="nb-NO"/>
            </w:rPr>
          </w:pPr>
          <w:hyperlink w:anchor="_Toc127277767" w:history="1">
            <w:r w:rsidRPr="0052716C">
              <w:rPr>
                <w:rStyle w:val="Hyperkobling"/>
                <w:noProof/>
              </w:rPr>
              <w:t>Til § 78. Generelle krav til drift og vedlikehold</w:t>
            </w:r>
            <w:r>
              <w:rPr>
                <w:noProof/>
                <w:webHidden/>
              </w:rPr>
              <w:tab/>
            </w:r>
            <w:r>
              <w:rPr>
                <w:noProof/>
                <w:webHidden/>
              </w:rPr>
              <w:fldChar w:fldCharType="begin"/>
            </w:r>
            <w:r>
              <w:rPr>
                <w:noProof/>
                <w:webHidden/>
              </w:rPr>
              <w:instrText xml:space="preserve"> PAGEREF _Toc127277767 \h </w:instrText>
            </w:r>
            <w:r>
              <w:rPr>
                <w:noProof/>
                <w:webHidden/>
              </w:rPr>
            </w:r>
            <w:r>
              <w:rPr>
                <w:noProof/>
                <w:webHidden/>
              </w:rPr>
              <w:fldChar w:fldCharType="separate"/>
            </w:r>
            <w:r>
              <w:rPr>
                <w:noProof/>
                <w:webHidden/>
              </w:rPr>
              <w:t>26</w:t>
            </w:r>
            <w:r>
              <w:rPr>
                <w:noProof/>
                <w:webHidden/>
              </w:rPr>
              <w:fldChar w:fldCharType="end"/>
            </w:r>
          </w:hyperlink>
        </w:p>
        <w:p w14:paraId="005F8A58" w14:textId="5469AA09" w:rsidR="00E35EBB" w:rsidRDefault="00E35EBB">
          <w:pPr>
            <w:pStyle w:val="INNH2"/>
            <w:tabs>
              <w:tab w:val="right" w:leader="dot" w:pos="9060"/>
            </w:tabs>
            <w:rPr>
              <w:rFonts w:eastAsiaTheme="minorEastAsia" w:cstheme="minorBidi"/>
              <w:b w:val="0"/>
              <w:bCs w:val="0"/>
              <w:noProof/>
              <w:lang w:eastAsia="nb-NO"/>
            </w:rPr>
          </w:pPr>
          <w:hyperlink w:anchor="_Toc127277768" w:history="1">
            <w:r w:rsidRPr="0052716C">
              <w:rPr>
                <w:rStyle w:val="Hyperkobling"/>
                <w:noProof/>
              </w:rPr>
              <w:t>Til § 79. Vedlikeholdsprogram</w:t>
            </w:r>
            <w:r>
              <w:rPr>
                <w:noProof/>
                <w:webHidden/>
              </w:rPr>
              <w:tab/>
            </w:r>
            <w:r>
              <w:rPr>
                <w:noProof/>
                <w:webHidden/>
              </w:rPr>
              <w:fldChar w:fldCharType="begin"/>
            </w:r>
            <w:r>
              <w:rPr>
                <w:noProof/>
                <w:webHidden/>
              </w:rPr>
              <w:instrText xml:space="preserve"> PAGEREF _Toc127277768 \h </w:instrText>
            </w:r>
            <w:r>
              <w:rPr>
                <w:noProof/>
                <w:webHidden/>
              </w:rPr>
            </w:r>
            <w:r>
              <w:rPr>
                <w:noProof/>
                <w:webHidden/>
              </w:rPr>
              <w:fldChar w:fldCharType="separate"/>
            </w:r>
            <w:r>
              <w:rPr>
                <w:noProof/>
                <w:webHidden/>
              </w:rPr>
              <w:t>26</w:t>
            </w:r>
            <w:r>
              <w:rPr>
                <w:noProof/>
                <w:webHidden/>
              </w:rPr>
              <w:fldChar w:fldCharType="end"/>
            </w:r>
          </w:hyperlink>
        </w:p>
        <w:p w14:paraId="6C4B08AA" w14:textId="0B0D8172" w:rsidR="00E35EBB" w:rsidRDefault="00E35EBB">
          <w:pPr>
            <w:pStyle w:val="INNH2"/>
            <w:tabs>
              <w:tab w:val="right" w:leader="dot" w:pos="9060"/>
            </w:tabs>
            <w:rPr>
              <w:rFonts w:eastAsiaTheme="minorEastAsia" w:cstheme="minorBidi"/>
              <w:b w:val="0"/>
              <w:bCs w:val="0"/>
              <w:noProof/>
              <w:lang w:eastAsia="nb-NO"/>
            </w:rPr>
          </w:pPr>
          <w:hyperlink w:anchor="_Toc127277769" w:history="1">
            <w:r w:rsidRPr="0052716C">
              <w:rPr>
                <w:rStyle w:val="Hyperkobling"/>
                <w:noProof/>
              </w:rPr>
              <w:t>Til § 80. Kalibreringsprogram</w:t>
            </w:r>
            <w:r>
              <w:rPr>
                <w:noProof/>
                <w:webHidden/>
              </w:rPr>
              <w:tab/>
            </w:r>
            <w:r>
              <w:rPr>
                <w:noProof/>
                <w:webHidden/>
              </w:rPr>
              <w:fldChar w:fldCharType="begin"/>
            </w:r>
            <w:r>
              <w:rPr>
                <w:noProof/>
                <w:webHidden/>
              </w:rPr>
              <w:instrText xml:space="preserve"> PAGEREF _Toc127277769 \h </w:instrText>
            </w:r>
            <w:r>
              <w:rPr>
                <w:noProof/>
                <w:webHidden/>
              </w:rPr>
            </w:r>
            <w:r>
              <w:rPr>
                <w:noProof/>
                <w:webHidden/>
              </w:rPr>
              <w:fldChar w:fldCharType="separate"/>
            </w:r>
            <w:r>
              <w:rPr>
                <w:noProof/>
                <w:webHidden/>
              </w:rPr>
              <w:t>27</w:t>
            </w:r>
            <w:r>
              <w:rPr>
                <w:noProof/>
                <w:webHidden/>
              </w:rPr>
              <w:fldChar w:fldCharType="end"/>
            </w:r>
          </w:hyperlink>
        </w:p>
        <w:p w14:paraId="15985287" w14:textId="184BF8F5" w:rsidR="00E35EBB" w:rsidRDefault="00E35EBB">
          <w:pPr>
            <w:pStyle w:val="INNH2"/>
            <w:tabs>
              <w:tab w:val="right" w:leader="dot" w:pos="9060"/>
            </w:tabs>
            <w:rPr>
              <w:rFonts w:eastAsiaTheme="minorEastAsia" w:cstheme="minorBidi"/>
              <w:b w:val="0"/>
              <w:bCs w:val="0"/>
              <w:noProof/>
              <w:lang w:eastAsia="nb-NO"/>
            </w:rPr>
          </w:pPr>
          <w:hyperlink w:anchor="_Toc127277770" w:history="1">
            <w:r w:rsidRPr="0052716C">
              <w:rPr>
                <w:rStyle w:val="Hyperkobling"/>
                <w:noProof/>
              </w:rPr>
              <w:t>Til § 81. Arbeidsstandarder</w:t>
            </w:r>
            <w:r>
              <w:rPr>
                <w:noProof/>
                <w:webHidden/>
              </w:rPr>
              <w:tab/>
            </w:r>
            <w:r>
              <w:rPr>
                <w:noProof/>
                <w:webHidden/>
              </w:rPr>
              <w:fldChar w:fldCharType="begin"/>
            </w:r>
            <w:r>
              <w:rPr>
                <w:noProof/>
                <w:webHidden/>
              </w:rPr>
              <w:instrText xml:space="preserve"> PAGEREF _Toc127277770 \h </w:instrText>
            </w:r>
            <w:r>
              <w:rPr>
                <w:noProof/>
                <w:webHidden/>
              </w:rPr>
            </w:r>
            <w:r>
              <w:rPr>
                <w:noProof/>
                <w:webHidden/>
              </w:rPr>
              <w:fldChar w:fldCharType="separate"/>
            </w:r>
            <w:r>
              <w:rPr>
                <w:noProof/>
                <w:webHidden/>
              </w:rPr>
              <w:t>27</w:t>
            </w:r>
            <w:r>
              <w:rPr>
                <w:noProof/>
                <w:webHidden/>
              </w:rPr>
              <w:fldChar w:fldCharType="end"/>
            </w:r>
          </w:hyperlink>
        </w:p>
        <w:p w14:paraId="0FA2D525" w14:textId="284ABC4D" w:rsidR="00E35EBB" w:rsidRDefault="00E35EBB">
          <w:pPr>
            <w:pStyle w:val="INNH2"/>
            <w:tabs>
              <w:tab w:val="right" w:leader="dot" w:pos="9060"/>
            </w:tabs>
            <w:rPr>
              <w:rFonts w:eastAsiaTheme="minorEastAsia" w:cstheme="minorBidi"/>
              <w:b w:val="0"/>
              <w:bCs w:val="0"/>
              <w:noProof/>
              <w:lang w:eastAsia="nb-NO"/>
            </w:rPr>
          </w:pPr>
          <w:hyperlink w:anchor="_Toc127277771" w:history="1">
            <w:r w:rsidRPr="0052716C">
              <w:rPr>
                <w:rStyle w:val="Hyperkobling"/>
                <w:noProof/>
              </w:rPr>
              <w:t>Til § 82. Evaluering av målefeil</w:t>
            </w:r>
            <w:r>
              <w:rPr>
                <w:noProof/>
                <w:webHidden/>
              </w:rPr>
              <w:tab/>
            </w:r>
            <w:r>
              <w:rPr>
                <w:noProof/>
                <w:webHidden/>
              </w:rPr>
              <w:fldChar w:fldCharType="begin"/>
            </w:r>
            <w:r>
              <w:rPr>
                <w:noProof/>
                <w:webHidden/>
              </w:rPr>
              <w:instrText xml:space="preserve"> PAGEREF _Toc127277771 \h </w:instrText>
            </w:r>
            <w:r>
              <w:rPr>
                <w:noProof/>
                <w:webHidden/>
              </w:rPr>
            </w:r>
            <w:r>
              <w:rPr>
                <w:noProof/>
                <w:webHidden/>
              </w:rPr>
              <w:fldChar w:fldCharType="separate"/>
            </w:r>
            <w:r>
              <w:rPr>
                <w:noProof/>
                <w:webHidden/>
              </w:rPr>
              <w:t>27</w:t>
            </w:r>
            <w:r>
              <w:rPr>
                <w:noProof/>
                <w:webHidden/>
              </w:rPr>
              <w:fldChar w:fldCharType="end"/>
            </w:r>
          </w:hyperlink>
        </w:p>
        <w:p w14:paraId="74D7A695" w14:textId="7F56B363" w:rsidR="00E35EBB" w:rsidRDefault="00E35EBB">
          <w:pPr>
            <w:pStyle w:val="INNH2"/>
            <w:tabs>
              <w:tab w:val="right" w:leader="dot" w:pos="9060"/>
            </w:tabs>
            <w:rPr>
              <w:rFonts w:eastAsiaTheme="minorEastAsia" w:cstheme="minorBidi"/>
              <w:b w:val="0"/>
              <w:bCs w:val="0"/>
              <w:noProof/>
              <w:lang w:eastAsia="nb-NO"/>
            </w:rPr>
          </w:pPr>
          <w:hyperlink w:anchor="_Toc127277772" w:history="1">
            <w:r w:rsidRPr="0052716C">
              <w:rPr>
                <w:rStyle w:val="Hyperkobling"/>
                <w:noProof/>
              </w:rPr>
              <w:t>Til § 83. Drift og vedlikehold av oljemåler</w:t>
            </w:r>
            <w:r>
              <w:rPr>
                <w:noProof/>
                <w:webHidden/>
              </w:rPr>
              <w:tab/>
            </w:r>
            <w:r>
              <w:rPr>
                <w:noProof/>
                <w:webHidden/>
              </w:rPr>
              <w:fldChar w:fldCharType="begin"/>
            </w:r>
            <w:r>
              <w:rPr>
                <w:noProof/>
                <w:webHidden/>
              </w:rPr>
              <w:instrText xml:space="preserve"> PAGEREF _Toc127277772 \h </w:instrText>
            </w:r>
            <w:r>
              <w:rPr>
                <w:noProof/>
                <w:webHidden/>
              </w:rPr>
            </w:r>
            <w:r>
              <w:rPr>
                <w:noProof/>
                <w:webHidden/>
              </w:rPr>
              <w:fldChar w:fldCharType="separate"/>
            </w:r>
            <w:r>
              <w:rPr>
                <w:noProof/>
                <w:webHidden/>
              </w:rPr>
              <w:t>28</w:t>
            </w:r>
            <w:r>
              <w:rPr>
                <w:noProof/>
                <w:webHidden/>
              </w:rPr>
              <w:fldChar w:fldCharType="end"/>
            </w:r>
          </w:hyperlink>
        </w:p>
        <w:p w14:paraId="101EA089" w14:textId="2E300E15" w:rsidR="00E35EBB" w:rsidRDefault="00E35EBB">
          <w:pPr>
            <w:pStyle w:val="INNH2"/>
            <w:tabs>
              <w:tab w:val="right" w:leader="dot" w:pos="9060"/>
            </w:tabs>
            <w:rPr>
              <w:rFonts w:eastAsiaTheme="minorEastAsia" w:cstheme="minorBidi"/>
              <w:b w:val="0"/>
              <w:bCs w:val="0"/>
              <w:noProof/>
              <w:lang w:eastAsia="nb-NO"/>
            </w:rPr>
          </w:pPr>
          <w:hyperlink w:anchor="_Toc127277773" w:history="1">
            <w:r w:rsidRPr="0052716C">
              <w:rPr>
                <w:rStyle w:val="Hyperkobling"/>
                <w:noProof/>
              </w:rPr>
              <w:t>Til § 84. Drift og vedlikehold av prover</w:t>
            </w:r>
            <w:r>
              <w:rPr>
                <w:noProof/>
                <w:webHidden/>
              </w:rPr>
              <w:tab/>
            </w:r>
            <w:r>
              <w:rPr>
                <w:noProof/>
                <w:webHidden/>
              </w:rPr>
              <w:fldChar w:fldCharType="begin"/>
            </w:r>
            <w:r>
              <w:rPr>
                <w:noProof/>
                <w:webHidden/>
              </w:rPr>
              <w:instrText xml:space="preserve"> PAGEREF _Toc127277773 \h </w:instrText>
            </w:r>
            <w:r>
              <w:rPr>
                <w:noProof/>
                <w:webHidden/>
              </w:rPr>
            </w:r>
            <w:r>
              <w:rPr>
                <w:noProof/>
                <w:webHidden/>
              </w:rPr>
              <w:fldChar w:fldCharType="separate"/>
            </w:r>
            <w:r>
              <w:rPr>
                <w:noProof/>
                <w:webHidden/>
              </w:rPr>
              <w:t>29</w:t>
            </w:r>
            <w:r>
              <w:rPr>
                <w:noProof/>
                <w:webHidden/>
              </w:rPr>
              <w:fldChar w:fldCharType="end"/>
            </w:r>
          </w:hyperlink>
        </w:p>
        <w:p w14:paraId="02016BBC" w14:textId="2F737EAB" w:rsidR="00E35EBB" w:rsidRDefault="00E35EBB">
          <w:pPr>
            <w:pStyle w:val="INNH2"/>
            <w:tabs>
              <w:tab w:val="right" w:leader="dot" w:pos="9060"/>
            </w:tabs>
            <w:rPr>
              <w:rFonts w:eastAsiaTheme="minorEastAsia" w:cstheme="minorBidi"/>
              <w:b w:val="0"/>
              <w:bCs w:val="0"/>
              <w:noProof/>
              <w:lang w:eastAsia="nb-NO"/>
            </w:rPr>
          </w:pPr>
          <w:hyperlink w:anchor="_Toc127277774" w:history="1">
            <w:r w:rsidRPr="0052716C">
              <w:rPr>
                <w:rStyle w:val="Hyperkobling"/>
                <w:noProof/>
              </w:rPr>
              <w:t>Til § 85. Drift og vedlikehold av gassmåler</w:t>
            </w:r>
            <w:r>
              <w:rPr>
                <w:noProof/>
                <w:webHidden/>
              </w:rPr>
              <w:tab/>
            </w:r>
            <w:r>
              <w:rPr>
                <w:noProof/>
                <w:webHidden/>
              </w:rPr>
              <w:fldChar w:fldCharType="begin"/>
            </w:r>
            <w:r>
              <w:rPr>
                <w:noProof/>
                <w:webHidden/>
              </w:rPr>
              <w:instrText xml:space="preserve"> PAGEREF _Toc127277774 \h </w:instrText>
            </w:r>
            <w:r>
              <w:rPr>
                <w:noProof/>
                <w:webHidden/>
              </w:rPr>
            </w:r>
            <w:r>
              <w:rPr>
                <w:noProof/>
                <w:webHidden/>
              </w:rPr>
              <w:fldChar w:fldCharType="separate"/>
            </w:r>
            <w:r>
              <w:rPr>
                <w:noProof/>
                <w:webHidden/>
              </w:rPr>
              <w:t>29</w:t>
            </w:r>
            <w:r>
              <w:rPr>
                <w:noProof/>
                <w:webHidden/>
              </w:rPr>
              <w:fldChar w:fldCharType="end"/>
            </w:r>
          </w:hyperlink>
        </w:p>
        <w:p w14:paraId="0B8EB51C" w14:textId="53601B15" w:rsidR="00E35EBB" w:rsidRDefault="00E35EBB">
          <w:pPr>
            <w:pStyle w:val="INNH2"/>
            <w:tabs>
              <w:tab w:val="right" w:leader="dot" w:pos="9060"/>
            </w:tabs>
            <w:rPr>
              <w:rFonts w:eastAsiaTheme="minorEastAsia" w:cstheme="minorBidi"/>
              <w:b w:val="0"/>
              <w:bCs w:val="0"/>
              <w:noProof/>
              <w:lang w:eastAsia="nb-NO"/>
            </w:rPr>
          </w:pPr>
          <w:hyperlink w:anchor="_Toc127277775" w:history="1">
            <w:r w:rsidRPr="0052716C">
              <w:rPr>
                <w:rStyle w:val="Hyperkobling"/>
                <w:noProof/>
              </w:rPr>
              <w:t>Til § 86. Drift og vedlikehold av flerfasemålere</w:t>
            </w:r>
            <w:r>
              <w:rPr>
                <w:noProof/>
                <w:webHidden/>
              </w:rPr>
              <w:tab/>
            </w:r>
            <w:r>
              <w:rPr>
                <w:noProof/>
                <w:webHidden/>
              </w:rPr>
              <w:fldChar w:fldCharType="begin"/>
            </w:r>
            <w:r>
              <w:rPr>
                <w:noProof/>
                <w:webHidden/>
              </w:rPr>
              <w:instrText xml:space="preserve"> PAGEREF _Toc127277775 \h </w:instrText>
            </w:r>
            <w:r>
              <w:rPr>
                <w:noProof/>
                <w:webHidden/>
              </w:rPr>
            </w:r>
            <w:r>
              <w:rPr>
                <w:noProof/>
                <w:webHidden/>
              </w:rPr>
              <w:fldChar w:fldCharType="separate"/>
            </w:r>
            <w:r>
              <w:rPr>
                <w:noProof/>
                <w:webHidden/>
              </w:rPr>
              <w:t>30</w:t>
            </w:r>
            <w:r>
              <w:rPr>
                <w:noProof/>
                <w:webHidden/>
              </w:rPr>
              <w:fldChar w:fldCharType="end"/>
            </w:r>
          </w:hyperlink>
        </w:p>
        <w:p w14:paraId="7CC6B449" w14:textId="61700E3D" w:rsidR="00E35EBB" w:rsidRDefault="00E35EBB">
          <w:pPr>
            <w:pStyle w:val="INNH2"/>
            <w:tabs>
              <w:tab w:val="right" w:leader="dot" w:pos="9060"/>
            </w:tabs>
            <w:rPr>
              <w:rFonts w:eastAsiaTheme="minorEastAsia" w:cstheme="minorBidi"/>
              <w:b w:val="0"/>
              <w:bCs w:val="0"/>
              <w:noProof/>
              <w:lang w:eastAsia="nb-NO"/>
            </w:rPr>
          </w:pPr>
          <w:hyperlink w:anchor="_Toc127277776" w:history="1">
            <w:r w:rsidRPr="0052716C">
              <w:rPr>
                <w:rStyle w:val="Hyperkobling"/>
                <w:noProof/>
              </w:rPr>
              <w:t>Til § 87. Drift og vedlikehold av tilknyttede måleinstrumenter</w:t>
            </w:r>
            <w:r>
              <w:rPr>
                <w:noProof/>
                <w:webHidden/>
              </w:rPr>
              <w:tab/>
            </w:r>
            <w:r>
              <w:rPr>
                <w:noProof/>
                <w:webHidden/>
              </w:rPr>
              <w:fldChar w:fldCharType="begin"/>
            </w:r>
            <w:r>
              <w:rPr>
                <w:noProof/>
                <w:webHidden/>
              </w:rPr>
              <w:instrText xml:space="preserve"> PAGEREF _Toc127277776 \h </w:instrText>
            </w:r>
            <w:r>
              <w:rPr>
                <w:noProof/>
                <w:webHidden/>
              </w:rPr>
            </w:r>
            <w:r>
              <w:rPr>
                <w:noProof/>
                <w:webHidden/>
              </w:rPr>
              <w:fldChar w:fldCharType="separate"/>
            </w:r>
            <w:r>
              <w:rPr>
                <w:noProof/>
                <w:webHidden/>
              </w:rPr>
              <w:t>30</w:t>
            </w:r>
            <w:r>
              <w:rPr>
                <w:noProof/>
                <w:webHidden/>
              </w:rPr>
              <w:fldChar w:fldCharType="end"/>
            </w:r>
          </w:hyperlink>
        </w:p>
        <w:p w14:paraId="6DFF3F6E" w14:textId="6B07FDD0" w:rsidR="00E35EBB" w:rsidRDefault="00E35EBB">
          <w:pPr>
            <w:pStyle w:val="INNH2"/>
            <w:tabs>
              <w:tab w:val="right" w:leader="dot" w:pos="9060"/>
            </w:tabs>
            <w:rPr>
              <w:rFonts w:eastAsiaTheme="minorEastAsia" w:cstheme="minorBidi"/>
              <w:b w:val="0"/>
              <w:bCs w:val="0"/>
              <w:noProof/>
              <w:lang w:eastAsia="nb-NO"/>
            </w:rPr>
          </w:pPr>
          <w:hyperlink w:anchor="_Toc127277777" w:history="1">
            <w:r w:rsidRPr="0052716C">
              <w:rPr>
                <w:rStyle w:val="Hyperkobling"/>
                <w:noProof/>
              </w:rPr>
              <w:t>Til § 88. Drift og vedlikehold av direktekoblede gasskromatografer</w:t>
            </w:r>
            <w:r>
              <w:rPr>
                <w:noProof/>
                <w:webHidden/>
              </w:rPr>
              <w:tab/>
            </w:r>
            <w:r>
              <w:rPr>
                <w:noProof/>
                <w:webHidden/>
              </w:rPr>
              <w:fldChar w:fldCharType="begin"/>
            </w:r>
            <w:r>
              <w:rPr>
                <w:noProof/>
                <w:webHidden/>
              </w:rPr>
              <w:instrText xml:space="preserve"> PAGEREF _Toc127277777 \h </w:instrText>
            </w:r>
            <w:r>
              <w:rPr>
                <w:noProof/>
                <w:webHidden/>
              </w:rPr>
            </w:r>
            <w:r>
              <w:rPr>
                <w:noProof/>
                <w:webHidden/>
              </w:rPr>
              <w:fldChar w:fldCharType="separate"/>
            </w:r>
            <w:r>
              <w:rPr>
                <w:noProof/>
                <w:webHidden/>
              </w:rPr>
              <w:t>30</w:t>
            </w:r>
            <w:r>
              <w:rPr>
                <w:noProof/>
                <w:webHidden/>
              </w:rPr>
              <w:fldChar w:fldCharType="end"/>
            </w:r>
          </w:hyperlink>
        </w:p>
        <w:p w14:paraId="743157AB" w14:textId="423E050D" w:rsidR="00E35EBB" w:rsidRDefault="00E35EBB">
          <w:pPr>
            <w:pStyle w:val="INNH2"/>
            <w:tabs>
              <w:tab w:val="right" w:leader="dot" w:pos="9060"/>
            </w:tabs>
            <w:rPr>
              <w:rFonts w:eastAsiaTheme="minorEastAsia" w:cstheme="minorBidi"/>
              <w:b w:val="0"/>
              <w:bCs w:val="0"/>
              <w:noProof/>
              <w:lang w:eastAsia="nb-NO"/>
            </w:rPr>
          </w:pPr>
          <w:hyperlink w:anchor="_Toc127277778" w:history="1">
            <w:r w:rsidRPr="0052716C">
              <w:rPr>
                <w:rStyle w:val="Hyperkobling"/>
                <w:noProof/>
              </w:rPr>
              <w:t>Til § 89. Drift og vedlikehold av prøvetaker</w:t>
            </w:r>
            <w:r>
              <w:rPr>
                <w:noProof/>
                <w:webHidden/>
              </w:rPr>
              <w:tab/>
            </w:r>
            <w:r>
              <w:rPr>
                <w:noProof/>
                <w:webHidden/>
              </w:rPr>
              <w:fldChar w:fldCharType="begin"/>
            </w:r>
            <w:r>
              <w:rPr>
                <w:noProof/>
                <w:webHidden/>
              </w:rPr>
              <w:instrText xml:space="preserve"> PAGEREF _Toc127277778 \h </w:instrText>
            </w:r>
            <w:r>
              <w:rPr>
                <w:noProof/>
                <w:webHidden/>
              </w:rPr>
            </w:r>
            <w:r>
              <w:rPr>
                <w:noProof/>
                <w:webHidden/>
              </w:rPr>
              <w:fldChar w:fldCharType="separate"/>
            </w:r>
            <w:r>
              <w:rPr>
                <w:noProof/>
                <w:webHidden/>
              </w:rPr>
              <w:t>30</w:t>
            </w:r>
            <w:r>
              <w:rPr>
                <w:noProof/>
                <w:webHidden/>
              </w:rPr>
              <w:fldChar w:fldCharType="end"/>
            </w:r>
          </w:hyperlink>
        </w:p>
        <w:p w14:paraId="23FD2CF0" w14:textId="6AC3A8EB" w:rsidR="00E35EBB" w:rsidRDefault="00E35EBB">
          <w:pPr>
            <w:pStyle w:val="INNH2"/>
            <w:tabs>
              <w:tab w:val="right" w:leader="dot" w:pos="9060"/>
            </w:tabs>
            <w:rPr>
              <w:rFonts w:eastAsiaTheme="minorEastAsia" w:cstheme="minorBidi"/>
              <w:b w:val="0"/>
              <w:bCs w:val="0"/>
              <w:noProof/>
              <w:lang w:eastAsia="nb-NO"/>
            </w:rPr>
          </w:pPr>
          <w:hyperlink w:anchor="_Toc127277779" w:history="1">
            <w:r w:rsidRPr="0052716C">
              <w:rPr>
                <w:rStyle w:val="Hyperkobling"/>
                <w:noProof/>
              </w:rPr>
              <w:t>Til § 90. Drift og vedlikehold av datasystem</w:t>
            </w:r>
            <w:r>
              <w:rPr>
                <w:noProof/>
                <w:webHidden/>
              </w:rPr>
              <w:tab/>
            </w:r>
            <w:r>
              <w:rPr>
                <w:noProof/>
                <w:webHidden/>
              </w:rPr>
              <w:fldChar w:fldCharType="begin"/>
            </w:r>
            <w:r>
              <w:rPr>
                <w:noProof/>
                <w:webHidden/>
              </w:rPr>
              <w:instrText xml:space="preserve"> PAGEREF _Toc127277779 \h </w:instrText>
            </w:r>
            <w:r>
              <w:rPr>
                <w:noProof/>
                <w:webHidden/>
              </w:rPr>
            </w:r>
            <w:r>
              <w:rPr>
                <w:noProof/>
                <w:webHidden/>
              </w:rPr>
              <w:fldChar w:fldCharType="separate"/>
            </w:r>
            <w:r>
              <w:rPr>
                <w:noProof/>
                <w:webHidden/>
              </w:rPr>
              <w:t>30</w:t>
            </w:r>
            <w:r>
              <w:rPr>
                <w:noProof/>
                <w:webHidden/>
              </w:rPr>
              <w:fldChar w:fldCharType="end"/>
            </w:r>
          </w:hyperlink>
        </w:p>
        <w:p w14:paraId="42B1C9BB" w14:textId="00A70071" w:rsidR="00E35EBB" w:rsidRDefault="00E35EBB">
          <w:pPr>
            <w:pStyle w:val="INNH1"/>
            <w:tabs>
              <w:tab w:val="right" w:leader="dot" w:pos="9060"/>
            </w:tabs>
            <w:rPr>
              <w:rFonts w:eastAsiaTheme="minorEastAsia" w:cstheme="minorBidi"/>
              <w:b w:val="0"/>
              <w:bCs w:val="0"/>
              <w:i w:val="0"/>
              <w:iCs w:val="0"/>
              <w:noProof/>
              <w:sz w:val="22"/>
              <w:szCs w:val="22"/>
              <w:lang w:eastAsia="nb-NO"/>
            </w:rPr>
          </w:pPr>
          <w:hyperlink w:anchor="_Toc127277780" w:history="1">
            <w:r w:rsidRPr="0052716C">
              <w:rPr>
                <w:rStyle w:val="Hyperkobling"/>
                <w:noProof/>
              </w:rPr>
              <w:t>Til kapittel 14. krav til materiale og opplysninger</w:t>
            </w:r>
            <w:r>
              <w:rPr>
                <w:noProof/>
                <w:webHidden/>
              </w:rPr>
              <w:tab/>
            </w:r>
            <w:r>
              <w:rPr>
                <w:noProof/>
                <w:webHidden/>
              </w:rPr>
              <w:fldChar w:fldCharType="begin"/>
            </w:r>
            <w:r>
              <w:rPr>
                <w:noProof/>
                <w:webHidden/>
              </w:rPr>
              <w:instrText xml:space="preserve"> PAGEREF _Toc127277780 \h </w:instrText>
            </w:r>
            <w:r>
              <w:rPr>
                <w:noProof/>
                <w:webHidden/>
              </w:rPr>
            </w:r>
            <w:r>
              <w:rPr>
                <w:noProof/>
                <w:webHidden/>
              </w:rPr>
              <w:fldChar w:fldCharType="separate"/>
            </w:r>
            <w:r>
              <w:rPr>
                <w:noProof/>
                <w:webHidden/>
              </w:rPr>
              <w:t>31</w:t>
            </w:r>
            <w:r>
              <w:rPr>
                <w:noProof/>
                <w:webHidden/>
              </w:rPr>
              <w:fldChar w:fldCharType="end"/>
            </w:r>
          </w:hyperlink>
        </w:p>
        <w:p w14:paraId="3994DCE8" w14:textId="2A280679" w:rsidR="00E35EBB" w:rsidRDefault="00E35EBB">
          <w:pPr>
            <w:pStyle w:val="INNH2"/>
            <w:tabs>
              <w:tab w:val="right" w:leader="dot" w:pos="9060"/>
            </w:tabs>
            <w:rPr>
              <w:rFonts w:eastAsiaTheme="minorEastAsia" w:cstheme="minorBidi"/>
              <w:b w:val="0"/>
              <w:bCs w:val="0"/>
              <w:noProof/>
              <w:lang w:eastAsia="nb-NO"/>
            </w:rPr>
          </w:pPr>
          <w:hyperlink w:anchor="_Toc127277781" w:history="1">
            <w:r w:rsidRPr="0052716C">
              <w:rPr>
                <w:rStyle w:val="Hyperkobling"/>
                <w:noProof/>
              </w:rPr>
              <w:t>Til § 91. Generelle krav til materiale og opplysninger</w:t>
            </w:r>
            <w:r>
              <w:rPr>
                <w:noProof/>
                <w:webHidden/>
              </w:rPr>
              <w:tab/>
            </w:r>
            <w:r>
              <w:rPr>
                <w:noProof/>
                <w:webHidden/>
              </w:rPr>
              <w:fldChar w:fldCharType="begin"/>
            </w:r>
            <w:r>
              <w:rPr>
                <w:noProof/>
                <w:webHidden/>
              </w:rPr>
              <w:instrText xml:space="preserve"> PAGEREF _Toc127277781 \h </w:instrText>
            </w:r>
            <w:r>
              <w:rPr>
                <w:noProof/>
                <w:webHidden/>
              </w:rPr>
            </w:r>
            <w:r>
              <w:rPr>
                <w:noProof/>
                <w:webHidden/>
              </w:rPr>
              <w:fldChar w:fldCharType="separate"/>
            </w:r>
            <w:r>
              <w:rPr>
                <w:noProof/>
                <w:webHidden/>
              </w:rPr>
              <w:t>31</w:t>
            </w:r>
            <w:r>
              <w:rPr>
                <w:noProof/>
                <w:webHidden/>
              </w:rPr>
              <w:fldChar w:fldCharType="end"/>
            </w:r>
          </w:hyperlink>
        </w:p>
        <w:p w14:paraId="1EEB7F2F" w14:textId="66A5A17D" w:rsidR="00E35EBB" w:rsidRDefault="00E35EBB">
          <w:pPr>
            <w:pStyle w:val="INNH2"/>
            <w:tabs>
              <w:tab w:val="right" w:leader="dot" w:pos="9060"/>
            </w:tabs>
            <w:rPr>
              <w:rFonts w:eastAsiaTheme="minorEastAsia" w:cstheme="minorBidi"/>
              <w:b w:val="0"/>
              <w:bCs w:val="0"/>
              <w:noProof/>
              <w:lang w:eastAsia="nb-NO"/>
            </w:rPr>
          </w:pPr>
          <w:hyperlink w:anchor="_Toc127277782" w:history="1">
            <w:r w:rsidRPr="0052716C">
              <w:rPr>
                <w:rStyle w:val="Hyperkobling"/>
                <w:noProof/>
              </w:rPr>
              <w:t>Til § 92. Opplysninger før BOV</w:t>
            </w:r>
            <w:r>
              <w:rPr>
                <w:noProof/>
                <w:webHidden/>
              </w:rPr>
              <w:tab/>
            </w:r>
            <w:r>
              <w:rPr>
                <w:noProof/>
                <w:webHidden/>
              </w:rPr>
              <w:fldChar w:fldCharType="begin"/>
            </w:r>
            <w:r>
              <w:rPr>
                <w:noProof/>
                <w:webHidden/>
              </w:rPr>
              <w:instrText xml:space="preserve"> PAGEREF _Toc127277782 \h </w:instrText>
            </w:r>
            <w:r>
              <w:rPr>
                <w:noProof/>
                <w:webHidden/>
              </w:rPr>
            </w:r>
            <w:r>
              <w:rPr>
                <w:noProof/>
                <w:webHidden/>
              </w:rPr>
              <w:fldChar w:fldCharType="separate"/>
            </w:r>
            <w:r>
              <w:rPr>
                <w:noProof/>
                <w:webHidden/>
              </w:rPr>
              <w:t>31</w:t>
            </w:r>
            <w:r>
              <w:rPr>
                <w:noProof/>
                <w:webHidden/>
              </w:rPr>
              <w:fldChar w:fldCharType="end"/>
            </w:r>
          </w:hyperlink>
        </w:p>
        <w:p w14:paraId="4B7AEBD1" w14:textId="33862BF8" w:rsidR="00E35EBB" w:rsidRDefault="00E35EBB">
          <w:pPr>
            <w:pStyle w:val="INNH2"/>
            <w:tabs>
              <w:tab w:val="right" w:leader="dot" w:pos="9060"/>
            </w:tabs>
            <w:rPr>
              <w:rFonts w:eastAsiaTheme="minorEastAsia" w:cstheme="minorBidi"/>
              <w:b w:val="0"/>
              <w:bCs w:val="0"/>
              <w:noProof/>
              <w:lang w:eastAsia="nb-NO"/>
            </w:rPr>
          </w:pPr>
          <w:hyperlink w:anchor="_Toc127277783" w:history="1">
            <w:r w:rsidRPr="0052716C">
              <w:rPr>
                <w:rStyle w:val="Hyperkobling"/>
                <w:noProof/>
              </w:rPr>
              <w:t>Til § 93. Opplysninger i PUD og PAD</w:t>
            </w:r>
            <w:r>
              <w:rPr>
                <w:noProof/>
                <w:webHidden/>
              </w:rPr>
              <w:tab/>
            </w:r>
            <w:r>
              <w:rPr>
                <w:noProof/>
                <w:webHidden/>
              </w:rPr>
              <w:fldChar w:fldCharType="begin"/>
            </w:r>
            <w:r>
              <w:rPr>
                <w:noProof/>
                <w:webHidden/>
              </w:rPr>
              <w:instrText xml:space="preserve"> PAGEREF _Toc127277783 \h </w:instrText>
            </w:r>
            <w:r>
              <w:rPr>
                <w:noProof/>
                <w:webHidden/>
              </w:rPr>
            </w:r>
            <w:r>
              <w:rPr>
                <w:noProof/>
                <w:webHidden/>
              </w:rPr>
              <w:fldChar w:fldCharType="separate"/>
            </w:r>
            <w:r>
              <w:rPr>
                <w:noProof/>
                <w:webHidden/>
              </w:rPr>
              <w:t>31</w:t>
            </w:r>
            <w:r>
              <w:rPr>
                <w:noProof/>
                <w:webHidden/>
              </w:rPr>
              <w:fldChar w:fldCharType="end"/>
            </w:r>
          </w:hyperlink>
        </w:p>
        <w:p w14:paraId="45B57E2D" w14:textId="61297C14" w:rsidR="00E35EBB" w:rsidRDefault="00E35EBB">
          <w:pPr>
            <w:pStyle w:val="INNH2"/>
            <w:tabs>
              <w:tab w:val="right" w:leader="dot" w:pos="9060"/>
            </w:tabs>
            <w:rPr>
              <w:rFonts w:eastAsiaTheme="minorEastAsia" w:cstheme="minorBidi"/>
              <w:b w:val="0"/>
              <w:bCs w:val="0"/>
              <w:noProof/>
              <w:lang w:eastAsia="nb-NO"/>
            </w:rPr>
          </w:pPr>
          <w:hyperlink w:anchor="_Toc127277784" w:history="1">
            <w:r w:rsidRPr="0052716C">
              <w:rPr>
                <w:rStyle w:val="Hyperkobling"/>
                <w:noProof/>
              </w:rPr>
              <w:t>Til § 94. Søknad om samtykke til oppstart og videreføring av målesystem</w:t>
            </w:r>
            <w:r>
              <w:rPr>
                <w:noProof/>
                <w:webHidden/>
              </w:rPr>
              <w:tab/>
            </w:r>
            <w:r>
              <w:rPr>
                <w:noProof/>
                <w:webHidden/>
              </w:rPr>
              <w:fldChar w:fldCharType="begin"/>
            </w:r>
            <w:r>
              <w:rPr>
                <w:noProof/>
                <w:webHidden/>
              </w:rPr>
              <w:instrText xml:space="preserve"> PAGEREF _Toc127277784 \h </w:instrText>
            </w:r>
            <w:r>
              <w:rPr>
                <w:noProof/>
                <w:webHidden/>
              </w:rPr>
            </w:r>
            <w:r>
              <w:rPr>
                <w:noProof/>
                <w:webHidden/>
              </w:rPr>
              <w:fldChar w:fldCharType="separate"/>
            </w:r>
            <w:r>
              <w:rPr>
                <w:noProof/>
                <w:webHidden/>
              </w:rPr>
              <w:t>31</w:t>
            </w:r>
            <w:r>
              <w:rPr>
                <w:noProof/>
                <w:webHidden/>
              </w:rPr>
              <w:fldChar w:fldCharType="end"/>
            </w:r>
          </w:hyperlink>
        </w:p>
        <w:p w14:paraId="5EB6689A" w14:textId="08F7D587" w:rsidR="00E35EBB" w:rsidRDefault="00E35EBB">
          <w:pPr>
            <w:pStyle w:val="INNH2"/>
            <w:tabs>
              <w:tab w:val="right" w:leader="dot" w:pos="9060"/>
            </w:tabs>
            <w:rPr>
              <w:rFonts w:eastAsiaTheme="minorEastAsia" w:cstheme="minorBidi"/>
              <w:b w:val="0"/>
              <w:bCs w:val="0"/>
              <w:noProof/>
              <w:lang w:eastAsia="nb-NO"/>
            </w:rPr>
          </w:pPr>
          <w:hyperlink w:anchor="_Toc127277785" w:history="1">
            <w:r w:rsidRPr="0052716C">
              <w:rPr>
                <w:rStyle w:val="Hyperkobling"/>
                <w:noProof/>
              </w:rPr>
              <w:t>Til § 95. Opplysninger om måling i årlig statusrapport</w:t>
            </w:r>
            <w:r>
              <w:rPr>
                <w:noProof/>
                <w:webHidden/>
              </w:rPr>
              <w:tab/>
            </w:r>
            <w:r>
              <w:rPr>
                <w:noProof/>
                <w:webHidden/>
              </w:rPr>
              <w:fldChar w:fldCharType="begin"/>
            </w:r>
            <w:r>
              <w:rPr>
                <w:noProof/>
                <w:webHidden/>
              </w:rPr>
              <w:instrText xml:space="preserve"> PAGEREF _Toc127277785 \h </w:instrText>
            </w:r>
            <w:r>
              <w:rPr>
                <w:noProof/>
                <w:webHidden/>
              </w:rPr>
            </w:r>
            <w:r>
              <w:rPr>
                <w:noProof/>
                <w:webHidden/>
              </w:rPr>
              <w:fldChar w:fldCharType="separate"/>
            </w:r>
            <w:r>
              <w:rPr>
                <w:noProof/>
                <w:webHidden/>
              </w:rPr>
              <w:t>32</w:t>
            </w:r>
            <w:r>
              <w:rPr>
                <w:noProof/>
                <w:webHidden/>
              </w:rPr>
              <w:fldChar w:fldCharType="end"/>
            </w:r>
          </w:hyperlink>
        </w:p>
        <w:p w14:paraId="16D7B723" w14:textId="477D5F4F" w:rsidR="00E35EBB" w:rsidRDefault="00E35EBB">
          <w:pPr>
            <w:pStyle w:val="INNH2"/>
            <w:tabs>
              <w:tab w:val="right" w:leader="dot" w:pos="9060"/>
            </w:tabs>
            <w:rPr>
              <w:rFonts w:eastAsiaTheme="minorEastAsia" w:cstheme="minorBidi"/>
              <w:b w:val="0"/>
              <w:bCs w:val="0"/>
              <w:noProof/>
              <w:lang w:eastAsia="nb-NO"/>
            </w:rPr>
          </w:pPr>
          <w:hyperlink w:anchor="_Toc127277786" w:history="1">
            <w:r w:rsidRPr="0052716C">
              <w:rPr>
                <w:rStyle w:val="Hyperkobling"/>
                <w:noProof/>
              </w:rPr>
              <w:t>Til § 96. Usikkerhetsbudsjett for CO</w:t>
            </w:r>
            <w:r w:rsidRPr="0052716C">
              <w:rPr>
                <w:rStyle w:val="Hyperkobling"/>
                <w:noProof/>
                <w:vertAlign w:val="subscript"/>
              </w:rPr>
              <w:t>2</w:t>
            </w:r>
            <w:r w:rsidRPr="0052716C">
              <w:rPr>
                <w:rStyle w:val="Hyperkobling"/>
                <w:noProof/>
              </w:rPr>
              <w:t>-avgiftsmålinger</w:t>
            </w:r>
            <w:r>
              <w:rPr>
                <w:noProof/>
                <w:webHidden/>
              </w:rPr>
              <w:tab/>
            </w:r>
            <w:r>
              <w:rPr>
                <w:noProof/>
                <w:webHidden/>
              </w:rPr>
              <w:fldChar w:fldCharType="begin"/>
            </w:r>
            <w:r>
              <w:rPr>
                <w:noProof/>
                <w:webHidden/>
              </w:rPr>
              <w:instrText xml:space="preserve"> PAGEREF _Toc127277786 \h </w:instrText>
            </w:r>
            <w:r>
              <w:rPr>
                <w:noProof/>
                <w:webHidden/>
              </w:rPr>
            </w:r>
            <w:r>
              <w:rPr>
                <w:noProof/>
                <w:webHidden/>
              </w:rPr>
              <w:fldChar w:fldCharType="separate"/>
            </w:r>
            <w:r>
              <w:rPr>
                <w:noProof/>
                <w:webHidden/>
              </w:rPr>
              <w:t>32</w:t>
            </w:r>
            <w:r>
              <w:rPr>
                <w:noProof/>
                <w:webHidden/>
              </w:rPr>
              <w:fldChar w:fldCharType="end"/>
            </w:r>
          </w:hyperlink>
        </w:p>
        <w:p w14:paraId="6C996F5C" w14:textId="6A804AE3" w:rsidR="00E35EBB" w:rsidRDefault="00E35EBB">
          <w:pPr>
            <w:pStyle w:val="INNH2"/>
            <w:tabs>
              <w:tab w:val="right" w:leader="dot" w:pos="9060"/>
            </w:tabs>
            <w:rPr>
              <w:rFonts w:eastAsiaTheme="minorEastAsia" w:cstheme="minorBidi"/>
              <w:b w:val="0"/>
              <w:bCs w:val="0"/>
              <w:noProof/>
              <w:lang w:eastAsia="nb-NO"/>
            </w:rPr>
          </w:pPr>
          <w:hyperlink w:anchor="_Toc127277787" w:history="1">
            <w:r w:rsidRPr="0052716C">
              <w:rPr>
                <w:rStyle w:val="Hyperkobling"/>
                <w:noProof/>
              </w:rPr>
              <w:t>Til § 97. Andre opplysninger</w:t>
            </w:r>
            <w:r>
              <w:rPr>
                <w:noProof/>
                <w:webHidden/>
              </w:rPr>
              <w:tab/>
            </w:r>
            <w:r>
              <w:rPr>
                <w:noProof/>
                <w:webHidden/>
              </w:rPr>
              <w:fldChar w:fldCharType="begin"/>
            </w:r>
            <w:r>
              <w:rPr>
                <w:noProof/>
                <w:webHidden/>
              </w:rPr>
              <w:instrText xml:space="preserve"> PAGEREF _Toc127277787 \h </w:instrText>
            </w:r>
            <w:r>
              <w:rPr>
                <w:noProof/>
                <w:webHidden/>
              </w:rPr>
            </w:r>
            <w:r>
              <w:rPr>
                <w:noProof/>
                <w:webHidden/>
              </w:rPr>
              <w:fldChar w:fldCharType="separate"/>
            </w:r>
            <w:r>
              <w:rPr>
                <w:noProof/>
                <w:webHidden/>
              </w:rPr>
              <w:t>32</w:t>
            </w:r>
            <w:r>
              <w:rPr>
                <w:noProof/>
                <w:webHidden/>
              </w:rPr>
              <w:fldChar w:fldCharType="end"/>
            </w:r>
          </w:hyperlink>
        </w:p>
        <w:p w14:paraId="55521EB9" w14:textId="7FEDBE60" w:rsidR="00E35EBB" w:rsidRDefault="00E35EBB">
          <w:pPr>
            <w:pStyle w:val="INNH1"/>
            <w:tabs>
              <w:tab w:val="right" w:leader="dot" w:pos="9060"/>
            </w:tabs>
            <w:rPr>
              <w:rFonts w:eastAsiaTheme="minorEastAsia" w:cstheme="minorBidi"/>
              <w:b w:val="0"/>
              <w:bCs w:val="0"/>
              <w:i w:val="0"/>
              <w:iCs w:val="0"/>
              <w:noProof/>
              <w:sz w:val="22"/>
              <w:szCs w:val="22"/>
              <w:lang w:eastAsia="nb-NO"/>
            </w:rPr>
          </w:pPr>
          <w:hyperlink w:anchor="_Toc127277788" w:history="1">
            <w:r w:rsidRPr="0052716C">
              <w:rPr>
                <w:rStyle w:val="Hyperkobling"/>
                <w:noProof/>
              </w:rPr>
              <w:t>Til Kapittel 15. Alminnelige bestemmelser</w:t>
            </w:r>
            <w:r>
              <w:rPr>
                <w:noProof/>
                <w:webHidden/>
              </w:rPr>
              <w:tab/>
            </w:r>
            <w:r>
              <w:rPr>
                <w:noProof/>
                <w:webHidden/>
              </w:rPr>
              <w:fldChar w:fldCharType="begin"/>
            </w:r>
            <w:r>
              <w:rPr>
                <w:noProof/>
                <w:webHidden/>
              </w:rPr>
              <w:instrText xml:space="preserve"> PAGEREF _Toc127277788 \h </w:instrText>
            </w:r>
            <w:r>
              <w:rPr>
                <w:noProof/>
                <w:webHidden/>
              </w:rPr>
            </w:r>
            <w:r>
              <w:rPr>
                <w:noProof/>
                <w:webHidden/>
              </w:rPr>
              <w:fldChar w:fldCharType="separate"/>
            </w:r>
            <w:r>
              <w:rPr>
                <w:noProof/>
                <w:webHidden/>
              </w:rPr>
              <w:t>32</w:t>
            </w:r>
            <w:r>
              <w:rPr>
                <w:noProof/>
                <w:webHidden/>
              </w:rPr>
              <w:fldChar w:fldCharType="end"/>
            </w:r>
          </w:hyperlink>
        </w:p>
        <w:p w14:paraId="4A717440" w14:textId="7A213728" w:rsidR="00E35EBB" w:rsidRDefault="00E35EBB">
          <w:pPr>
            <w:pStyle w:val="INNH2"/>
            <w:tabs>
              <w:tab w:val="right" w:leader="dot" w:pos="9060"/>
            </w:tabs>
            <w:rPr>
              <w:rFonts w:eastAsiaTheme="minorEastAsia" w:cstheme="minorBidi"/>
              <w:b w:val="0"/>
              <w:bCs w:val="0"/>
              <w:noProof/>
              <w:lang w:eastAsia="nb-NO"/>
            </w:rPr>
          </w:pPr>
          <w:hyperlink w:anchor="_Toc127277789" w:history="1">
            <w:r w:rsidRPr="0052716C">
              <w:rPr>
                <w:rStyle w:val="Hyperkobling"/>
                <w:noProof/>
              </w:rPr>
              <w:t>Til § 98. Tilsynsmyndighet – myndighet til å fatte enkeltvedtak mv.</w:t>
            </w:r>
            <w:r>
              <w:rPr>
                <w:noProof/>
                <w:webHidden/>
              </w:rPr>
              <w:tab/>
            </w:r>
            <w:r>
              <w:rPr>
                <w:noProof/>
                <w:webHidden/>
              </w:rPr>
              <w:fldChar w:fldCharType="begin"/>
            </w:r>
            <w:r>
              <w:rPr>
                <w:noProof/>
                <w:webHidden/>
              </w:rPr>
              <w:instrText xml:space="preserve"> PAGEREF _Toc127277789 \h </w:instrText>
            </w:r>
            <w:r>
              <w:rPr>
                <w:noProof/>
                <w:webHidden/>
              </w:rPr>
            </w:r>
            <w:r>
              <w:rPr>
                <w:noProof/>
                <w:webHidden/>
              </w:rPr>
              <w:fldChar w:fldCharType="separate"/>
            </w:r>
            <w:r>
              <w:rPr>
                <w:noProof/>
                <w:webHidden/>
              </w:rPr>
              <w:t>32</w:t>
            </w:r>
            <w:r>
              <w:rPr>
                <w:noProof/>
                <w:webHidden/>
              </w:rPr>
              <w:fldChar w:fldCharType="end"/>
            </w:r>
          </w:hyperlink>
        </w:p>
        <w:p w14:paraId="7D859B4E" w14:textId="0DF1C32F" w:rsidR="00E35EBB" w:rsidRDefault="00E35EBB">
          <w:pPr>
            <w:pStyle w:val="INNH2"/>
            <w:tabs>
              <w:tab w:val="right" w:leader="dot" w:pos="9060"/>
            </w:tabs>
            <w:rPr>
              <w:rFonts w:eastAsiaTheme="minorEastAsia" w:cstheme="minorBidi"/>
              <w:b w:val="0"/>
              <w:bCs w:val="0"/>
              <w:noProof/>
              <w:lang w:eastAsia="nb-NO"/>
            </w:rPr>
          </w:pPr>
          <w:hyperlink w:anchor="_Toc127277790" w:history="1">
            <w:r w:rsidRPr="0052716C">
              <w:rPr>
                <w:rStyle w:val="Hyperkobling"/>
                <w:noProof/>
              </w:rPr>
              <w:t>Til § 99. Dispensasjon</w:t>
            </w:r>
            <w:r>
              <w:rPr>
                <w:noProof/>
                <w:webHidden/>
              </w:rPr>
              <w:tab/>
            </w:r>
            <w:r>
              <w:rPr>
                <w:noProof/>
                <w:webHidden/>
              </w:rPr>
              <w:fldChar w:fldCharType="begin"/>
            </w:r>
            <w:r>
              <w:rPr>
                <w:noProof/>
                <w:webHidden/>
              </w:rPr>
              <w:instrText xml:space="preserve"> PAGEREF _Toc127277790 \h </w:instrText>
            </w:r>
            <w:r>
              <w:rPr>
                <w:noProof/>
                <w:webHidden/>
              </w:rPr>
            </w:r>
            <w:r>
              <w:rPr>
                <w:noProof/>
                <w:webHidden/>
              </w:rPr>
              <w:fldChar w:fldCharType="separate"/>
            </w:r>
            <w:r>
              <w:rPr>
                <w:noProof/>
                <w:webHidden/>
              </w:rPr>
              <w:t>33</w:t>
            </w:r>
            <w:r>
              <w:rPr>
                <w:noProof/>
                <w:webHidden/>
              </w:rPr>
              <w:fldChar w:fldCharType="end"/>
            </w:r>
          </w:hyperlink>
        </w:p>
        <w:p w14:paraId="09A3FA4C" w14:textId="0884D08E" w:rsidR="00E35EBB" w:rsidRDefault="00E35EBB">
          <w:pPr>
            <w:pStyle w:val="INNH2"/>
            <w:tabs>
              <w:tab w:val="right" w:leader="dot" w:pos="9060"/>
            </w:tabs>
            <w:rPr>
              <w:rFonts w:eastAsiaTheme="minorEastAsia" w:cstheme="minorBidi"/>
              <w:b w:val="0"/>
              <w:bCs w:val="0"/>
              <w:noProof/>
              <w:lang w:eastAsia="nb-NO"/>
            </w:rPr>
          </w:pPr>
          <w:hyperlink w:anchor="_Toc127277791" w:history="1">
            <w:r w:rsidRPr="0052716C">
              <w:rPr>
                <w:rStyle w:val="Hyperkobling"/>
                <w:noProof/>
              </w:rPr>
              <w:t>Til § 100. Straffebestemmelse</w:t>
            </w:r>
            <w:r>
              <w:rPr>
                <w:noProof/>
                <w:webHidden/>
              </w:rPr>
              <w:tab/>
            </w:r>
            <w:r>
              <w:rPr>
                <w:noProof/>
                <w:webHidden/>
              </w:rPr>
              <w:fldChar w:fldCharType="begin"/>
            </w:r>
            <w:r>
              <w:rPr>
                <w:noProof/>
                <w:webHidden/>
              </w:rPr>
              <w:instrText xml:space="preserve"> PAGEREF _Toc127277791 \h </w:instrText>
            </w:r>
            <w:r>
              <w:rPr>
                <w:noProof/>
                <w:webHidden/>
              </w:rPr>
            </w:r>
            <w:r>
              <w:rPr>
                <w:noProof/>
                <w:webHidden/>
              </w:rPr>
              <w:fldChar w:fldCharType="separate"/>
            </w:r>
            <w:r>
              <w:rPr>
                <w:noProof/>
                <w:webHidden/>
              </w:rPr>
              <w:t>33</w:t>
            </w:r>
            <w:r>
              <w:rPr>
                <w:noProof/>
                <w:webHidden/>
              </w:rPr>
              <w:fldChar w:fldCharType="end"/>
            </w:r>
          </w:hyperlink>
        </w:p>
        <w:p w14:paraId="72C5EBEE" w14:textId="5D71C7DC" w:rsidR="00E35EBB" w:rsidRDefault="00E35EBB">
          <w:pPr>
            <w:pStyle w:val="INNH2"/>
            <w:tabs>
              <w:tab w:val="right" w:leader="dot" w:pos="9060"/>
            </w:tabs>
            <w:rPr>
              <w:rFonts w:eastAsiaTheme="minorEastAsia" w:cstheme="minorBidi"/>
              <w:b w:val="0"/>
              <w:bCs w:val="0"/>
              <w:noProof/>
              <w:lang w:eastAsia="nb-NO"/>
            </w:rPr>
          </w:pPr>
          <w:hyperlink w:anchor="_Toc127277792" w:history="1">
            <w:r w:rsidRPr="0052716C">
              <w:rPr>
                <w:rStyle w:val="Hyperkobling"/>
                <w:noProof/>
              </w:rPr>
              <w:t>Til § 101. Ikrafttredelses- og overgangsbestemmelser</w:t>
            </w:r>
            <w:r>
              <w:rPr>
                <w:noProof/>
                <w:webHidden/>
              </w:rPr>
              <w:tab/>
            </w:r>
            <w:r>
              <w:rPr>
                <w:noProof/>
                <w:webHidden/>
              </w:rPr>
              <w:fldChar w:fldCharType="begin"/>
            </w:r>
            <w:r>
              <w:rPr>
                <w:noProof/>
                <w:webHidden/>
              </w:rPr>
              <w:instrText xml:space="preserve"> PAGEREF _Toc127277792 \h </w:instrText>
            </w:r>
            <w:r>
              <w:rPr>
                <w:noProof/>
                <w:webHidden/>
              </w:rPr>
            </w:r>
            <w:r>
              <w:rPr>
                <w:noProof/>
                <w:webHidden/>
              </w:rPr>
              <w:fldChar w:fldCharType="separate"/>
            </w:r>
            <w:r>
              <w:rPr>
                <w:noProof/>
                <w:webHidden/>
              </w:rPr>
              <w:t>33</w:t>
            </w:r>
            <w:r>
              <w:rPr>
                <w:noProof/>
                <w:webHidden/>
              </w:rPr>
              <w:fldChar w:fldCharType="end"/>
            </w:r>
          </w:hyperlink>
        </w:p>
        <w:p w14:paraId="2DF8FDC0" w14:textId="13C147C6" w:rsidR="00E35EBB" w:rsidRDefault="00E35EBB">
          <w:pPr>
            <w:pStyle w:val="INNH1"/>
            <w:tabs>
              <w:tab w:val="right" w:leader="dot" w:pos="9060"/>
            </w:tabs>
            <w:rPr>
              <w:rFonts w:eastAsiaTheme="minorEastAsia" w:cstheme="minorBidi"/>
              <w:b w:val="0"/>
              <w:bCs w:val="0"/>
              <w:i w:val="0"/>
              <w:iCs w:val="0"/>
              <w:noProof/>
              <w:sz w:val="22"/>
              <w:szCs w:val="22"/>
              <w:lang w:eastAsia="nb-NO"/>
            </w:rPr>
          </w:pPr>
          <w:hyperlink w:anchor="_Toc127277793" w:history="1">
            <w:r w:rsidRPr="0052716C">
              <w:rPr>
                <w:rStyle w:val="Hyperkobling"/>
                <w:noProof/>
              </w:rPr>
              <w:t>Vedlegg 1. Standarder og andre anerkjente dokumenter</w:t>
            </w:r>
            <w:r>
              <w:rPr>
                <w:noProof/>
                <w:webHidden/>
              </w:rPr>
              <w:tab/>
            </w:r>
            <w:r>
              <w:rPr>
                <w:noProof/>
                <w:webHidden/>
              </w:rPr>
              <w:fldChar w:fldCharType="begin"/>
            </w:r>
            <w:r>
              <w:rPr>
                <w:noProof/>
                <w:webHidden/>
              </w:rPr>
              <w:instrText xml:space="preserve"> PAGEREF _Toc127277793 \h </w:instrText>
            </w:r>
            <w:r>
              <w:rPr>
                <w:noProof/>
                <w:webHidden/>
              </w:rPr>
            </w:r>
            <w:r>
              <w:rPr>
                <w:noProof/>
                <w:webHidden/>
              </w:rPr>
              <w:fldChar w:fldCharType="separate"/>
            </w:r>
            <w:r>
              <w:rPr>
                <w:noProof/>
                <w:webHidden/>
              </w:rPr>
              <w:t>34</w:t>
            </w:r>
            <w:r>
              <w:rPr>
                <w:noProof/>
                <w:webHidden/>
              </w:rPr>
              <w:fldChar w:fldCharType="end"/>
            </w:r>
          </w:hyperlink>
        </w:p>
        <w:p w14:paraId="442B84FE" w14:textId="51CFB3F7" w:rsidR="00E35EBB" w:rsidRDefault="00E35EBB">
          <w:pPr>
            <w:pStyle w:val="INNH1"/>
            <w:tabs>
              <w:tab w:val="right" w:leader="dot" w:pos="9060"/>
            </w:tabs>
            <w:rPr>
              <w:rFonts w:eastAsiaTheme="minorEastAsia" w:cstheme="minorBidi"/>
              <w:b w:val="0"/>
              <w:bCs w:val="0"/>
              <w:i w:val="0"/>
              <w:iCs w:val="0"/>
              <w:noProof/>
              <w:sz w:val="22"/>
              <w:szCs w:val="22"/>
              <w:lang w:eastAsia="nb-NO"/>
            </w:rPr>
          </w:pPr>
          <w:hyperlink w:anchor="_Toc127277794" w:history="1">
            <w:r w:rsidRPr="0052716C">
              <w:rPr>
                <w:rStyle w:val="Hyperkobling"/>
                <w:noProof/>
              </w:rPr>
              <w:t>Vedlegg 2. Måleteknisk ordliste</w:t>
            </w:r>
            <w:r>
              <w:rPr>
                <w:noProof/>
                <w:webHidden/>
              </w:rPr>
              <w:tab/>
            </w:r>
            <w:r>
              <w:rPr>
                <w:noProof/>
                <w:webHidden/>
              </w:rPr>
              <w:fldChar w:fldCharType="begin"/>
            </w:r>
            <w:r>
              <w:rPr>
                <w:noProof/>
                <w:webHidden/>
              </w:rPr>
              <w:instrText xml:space="preserve"> PAGEREF _Toc127277794 \h </w:instrText>
            </w:r>
            <w:r>
              <w:rPr>
                <w:noProof/>
                <w:webHidden/>
              </w:rPr>
            </w:r>
            <w:r>
              <w:rPr>
                <w:noProof/>
                <w:webHidden/>
              </w:rPr>
              <w:fldChar w:fldCharType="separate"/>
            </w:r>
            <w:r>
              <w:rPr>
                <w:noProof/>
                <w:webHidden/>
              </w:rPr>
              <w:t>34</w:t>
            </w:r>
            <w:r>
              <w:rPr>
                <w:noProof/>
                <w:webHidden/>
              </w:rPr>
              <w:fldChar w:fldCharType="end"/>
            </w:r>
          </w:hyperlink>
        </w:p>
        <w:p w14:paraId="683B6E24" w14:textId="5E46FCF0" w:rsidR="005B4395" w:rsidRDefault="00881904" w:rsidP="005B4395">
          <w:pPr>
            <w:pStyle w:val="Overskriftforinnholdsfortegnelse"/>
          </w:pPr>
          <w:r>
            <w:rPr>
              <w:rFonts w:asciiTheme="minorHAnsi" w:eastAsiaTheme="minorHAnsi" w:hAnsiTheme="minorHAnsi" w:cstheme="minorBidi"/>
              <w:b w:val="0"/>
              <w:bCs w:val="0"/>
              <w:sz w:val="22"/>
              <w:szCs w:val="22"/>
              <w:lang w:eastAsia="en-US"/>
            </w:rPr>
            <w:fldChar w:fldCharType="end"/>
          </w:r>
        </w:p>
        <w:p w14:paraId="4AFD4A92" w14:textId="12C3770E" w:rsidR="004C5293" w:rsidRDefault="00E35EBB"/>
      </w:sdtContent>
    </w:sdt>
    <w:p w14:paraId="56E0D91B" w14:textId="77777777" w:rsidR="007F206D" w:rsidRDefault="007F206D">
      <w:pPr>
        <w:sectPr w:rsidR="007F206D" w:rsidSect="00FB3821">
          <w:headerReference w:type="default" r:id="rId13"/>
          <w:footerReference w:type="default" r:id="rId14"/>
          <w:headerReference w:type="first" r:id="rId15"/>
          <w:footerReference w:type="first" r:id="rId16"/>
          <w:pgSz w:w="11906" w:h="16838" w:code="9"/>
          <w:pgMar w:top="1418" w:right="1418" w:bottom="1418" w:left="1418" w:header="709" w:footer="709" w:gutter="0"/>
          <w:pgNumType w:fmt="lowerRoman" w:start="1"/>
          <w:cols w:space="708"/>
          <w:docGrid w:linePitch="360"/>
        </w:sectPr>
      </w:pPr>
    </w:p>
    <w:p w14:paraId="71F063D0" w14:textId="77777777" w:rsidR="00525D05" w:rsidRDefault="00525D05" w:rsidP="00525D05">
      <w:pPr>
        <w:pStyle w:val="Overskrift1"/>
        <w:spacing w:before="100" w:beforeAutospacing="1" w:after="100" w:afterAutospacing="1"/>
      </w:pPr>
      <w:bookmarkStart w:id="1" w:name="_Toc92481942"/>
      <w:bookmarkStart w:id="2" w:name="_Toc127277676"/>
      <w:r w:rsidRPr="005C6105">
        <w:lastRenderedPageBreak/>
        <w:t>Innledning</w:t>
      </w:r>
      <w:bookmarkEnd w:id="2"/>
    </w:p>
    <w:p w14:paraId="1C803A1E" w14:textId="0FAFD78A" w:rsidR="00597B08" w:rsidRDefault="00525D05" w:rsidP="005C6105">
      <w:pPr>
        <w:ind w:firstLine="425"/>
      </w:pPr>
      <w:r w:rsidRPr="00B87396">
        <w:t xml:space="preserve">Forskrift om </w:t>
      </w:r>
      <w:r w:rsidRPr="00525D05">
        <w:t>fiskal måling i petroleumsvirksomheten (</w:t>
      </w:r>
      <w:r>
        <w:t>m</w:t>
      </w:r>
      <w:r w:rsidRPr="00525D05">
        <w:t>åleforskriften</w:t>
      </w:r>
      <w:r>
        <w:t>) er hjemlet i lov om petroleumsvirksomhet (petroleumsloven) og forskrift om petroleumsvirksomhet (petroleumsforskriften)</w:t>
      </w:r>
      <w:r w:rsidR="009F5974">
        <w:t xml:space="preserve"> </w:t>
      </w:r>
      <w:r>
        <w:t xml:space="preserve">samt </w:t>
      </w:r>
      <w:r w:rsidR="009F5974">
        <w:t>lov om avgift på utslipp av CO</w:t>
      </w:r>
      <w:r w:rsidR="009F5974" w:rsidRPr="00E35EBB">
        <w:rPr>
          <w:vertAlign w:val="subscript"/>
        </w:rPr>
        <w:t>2</w:t>
      </w:r>
      <w:r w:rsidR="009F5974">
        <w:t xml:space="preserve"> i petroleumsvirksomhet på kontinentalsokkelen (CO</w:t>
      </w:r>
      <w:r w:rsidR="009F5974" w:rsidRPr="009F5974">
        <w:rPr>
          <w:vertAlign w:val="subscript"/>
        </w:rPr>
        <w:t>2</w:t>
      </w:r>
      <w:r w:rsidR="009F5974">
        <w:t>-avgiftsloven)</w:t>
      </w:r>
      <w:r>
        <w:t xml:space="preserve">. Forskriften </w:t>
      </w:r>
      <w:r w:rsidR="00DF7BBA">
        <w:t xml:space="preserve">regulerer hvilke krav som stilles til </w:t>
      </w:r>
      <w:r w:rsidR="00DF7BBA" w:rsidRPr="008362A2">
        <w:t>måling</w:t>
      </w:r>
      <w:r w:rsidR="00DF7BBA">
        <w:t xml:space="preserve"> av produsert mengde petroleum og mengder underlagt CO₂ avgift. </w:t>
      </w:r>
      <w:r w:rsidR="00F717B3">
        <w:t>Den</w:t>
      </w:r>
      <w:r w:rsidR="00DF7BBA">
        <w:t xml:space="preserve"> skal sikre at nøyaktige og pålitelige målinger ligger til grunn for beregning av statens skatter og avgifter, samt rettighetshavernes inntekter fra petroleumsvirksomheten.</w:t>
      </w:r>
    </w:p>
    <w:p w14:paraId="54AEA80D" w14:textId="77777777" w:rsidR="00525D05" w:rsidRPr="002C1A0F" w:rsidRDefault="00525D05" w:rsidP="00525D05"/>
    <w:p w14:paraId="58A3CE3E" w14:textId="7FEB29FF" w:rsidR="00012B0A" w:rsidRPr="00E35EBB" w:rsidRDefault="00525D05" w:rsidP="005B0BF5">
      <w:pPr>
        <w:ind w:firstLine="425"/>
        <w:rPr>
          <w:highlight w:val="cyan"/>
        </w:rPr>
      </w:pPr>
      <w:r>
        <w:t>Denne veilederen gir utfyllende kommentarer til de enkelte bestemmelser i måleforskriften og beskrivelse</w:t>
      </w:r>
      <w:r w:rsidR="008E6497">
        <w:t>r</w:t>
      </w:r>
      <w:r>
        <w:t xml:space="preserve"> av hvordan bestemmelse</w:t>
      </w:r>
      <w:r w:rsidR="008E6497">
        <w:t xml:space="preserve">ne </w:t>
      </w:r>
      <w:r>
        <w:t>i forskriften kan oppfylles. Veilederen erstatter, fra 1.</w:t>
      </w:r>
      <w:r w:rsidR="00C06516">
        <w:t>5</w:t>
      </w:r>
      <w:r>
        <w:t xml:space="preserve">.2023, merknader til måleforskriften som tidligere var inntatt som en del av forskriften. </w:t>
      </w:r>
      <w:r w:rsidR="008E6497">
        <w:t>Den</w:t>
      </w:r>
      <w:r>
        <w:t xml:space="preserve"> er bygget opp på samme måte som tidligere merknader ved at det er gitt kommentarer til hver enkelt bestemmelse. </w:t>
      </w:r>
      <w:r w:rsidR="008556C6">
        <w:t xml:space="preserve">Dokumenter </w:t>
      </w:r>
      <w:r w:rsidR="008556C6" w:rsidRPr="009B648D">
        <w:t>anbefalt</w:t>
      </w:r>
      <w:r w:rsidR="008556C6">
        <w:t xml:space="preserve"> brukt </w:t>
      </w:r>
      <w:r w:rsidR="008F0C16">
        <w:t xml:space="preserve">for oppfyllelse av forskriftskrav er listet opp i vedlegg 1. </w:t>
      </w:r>
      <w:r w:rsidR="004F3B8D">
        <w:t xml:space="preserve">Vedlegg </w:t>
      </w:r>
      <w:r w:rsidR="005B0BF5">
        <w:t>2</w:t>
      </w:r>
      <w:r w:rsidR="004F3B8D">
        <w:t xml:space="preserve">. </w:t>
      </w:r>
      <w:r w:rsidR="005B0BF5">
        <w:t>inneholder en m</w:t>
      </w:r>
      <w:r w:rsidR="00D81994">
        <w:t xml:space="preserve">åleteknisk </w:t>
      </w:r>
      <w:r>
        <w:t>ordliste.</w:t>
      </w:r>
    </w:p>
    <w:p w14:paraId="45BBCC23" w14:textId="60294F54" w:rsidR="008718E6" w:rsidRPr="008718E6" w:rsidRDefault="00A44D30" w:rsidP="00A5307C">
      <w:pPr>
        <w:pStyle w:val="Overskrift1"/>
        <w:ind w:left="0" w:firstLine="0"/>
      </w:pPr>
      <w:bookmarkStart w:id="3" w:name="_Toc127277677"/>
      <w:r>
        <w:t xml:space="preserve">Til </w:t>
      </w:r>
      <w:r w:rsidR="0007059F">
        <w:t>k</w:t>
      </w:r>
      <w:r>
        <w:t xml:space="preserve">apittel 1. Innledende </w:t>
      </w:r>
      <w:r w:rsidR="0007059F">
        <w:t>bestemmelser</w:t>
      </w:r>
      <w:bookmarkEnd w:id="1"/>
      <w:bookmarkEnd w:id="3"/>
    </w:p>
    <w:p w14:paraId="0E2020B2" w14:textId="52BC5706" w:rsidR="002145D9" w:rsidRDefault="002145D9" w:rsidP="002145D9">
      <w:pPr>
        <w:pStyle w:val="Overskrift2"/>
        <w:ind w:left="0" w:firstLine="0"/>
      </w:pPr>
      <w:bookmarkStart w:id="4" w:name="_Toc127277678"/>
      <w:r>
        <w:t>Til § 1. Formål</w:t>
      </w:r>
      <w:bookmarkEnd w:id="4"/>
    </w:p>
    <w:p w14:paraId="0681BED6" w14:textId="77777777" w:rsidR="00A5307C" w:rsidRPr="004A32A4" w:rsidRDefault="00A5307C" w:rsidP="00A5307C">
      <w:pPr>
        <w:pStyle w:val="Brdtekst"/>
        <w:spacing w:before="240" w:after="120"/>
        <w:rPr>
          <w:u w:val="single"/>
        </w:rPr>
      </w:pPr>
      <w:r w:rsidRPr="00746AB1">
        <w:rPr>
          <w:u w:val="single"/>
        </w:rPr>
        <w:t>Første ledd:</w:t>
      </w:r>
    </w:p>
    <w:p w14:paraId="3A82C96C" w14:textId="0BA88160" w:rsidR="00A5307C" w:rsidRPr="00E35EBB" w:rsidRDefault="00A5307C" w:rsidP="00A5307C">
      <w:pPr>
        <w:ind w:firstLine="425"/>
      </w:pPr>
      <w:r w:rsidRPr="00E35EBB">
        <w:t xml:space="preserve">For å sikre nøyaktige målinger stilles det i denne forskrift blant annet krav til nøyaktighet til måleresultat og til måleutstyr. Med nøyaktighet til et måleresultat, menes grad av samsvar mellom en målt eller beregnet verdi og en sann verdi av målestørrelsen (jf. </w:t>
      </w:r>
      <w:r w:rsidR="00B60E4C" w:rsidRPr="00B60E4C">
        <w:t>JCGM 200:2012</w:t>
      </w:r>
      <w:r w:rsidRPr="00E35EBB">
        <w:t>). Med nøyaktighet til et måleinstrument eller et målesystem, menes en kvalitet som kjennetegner evnen til et måleinstrument eller et målesystem til å gi en verdi nær en sann verdi av målestørrelsen (jf. IEC 60</w:t>
      </w:r>
      <w:r w:rsidR="00411AF0">
        <w:t>0</w:t>
      </w:r>
      <w:r w:rsidRPr="00E35EBB">
        <w:t xml:space="preserve">50). Sann verdi </w:t>
      </w:r>
      <w:r w:rsidR="00505A97">
        <w:t xml:space="preserve">av målestørrelsen </w:t>
      </w:r>
      <w:r w:rsidRPr="00E35EBB">
        <w:t>er i praksis ukjent, men er forstått</w:t>
      </w:r>
      <w:r w:rsidR="00505A97">
        <w:t>,</w:t>
      </w:r>
      <w:r w:rsidRPr="00E35EBB">
        <w:t xml:space="preserve"> med en viss sannsynlighet</w:t>
      </w:r>
      <w:r w:rsidR="00505A97">
        <w:t>,</w:t>
      </w:r>
      <w:r w:rsidRPr="00E35EBB">
        <w:t xml:space="preserve"> </w:t>
      </w:r>
      <w:r w:rsidR="00505A97">
        <w:t xml:space="preserve">å </w:t>
      </w:r>
      <w:r w:rsidRPr="00E35EBB">
        <w:t>befinne seg innenfor et område definert ved måleusikkerhet. Et måleresultat er mer nøyaktig dersom måleusikkerhete</w:t>
      </w:r>
      <w:r w:rsidR="00505A97">
        <w:t>n</w:t>
      </w:r>
      <w:r w:rsidRPr="00E35EBB">
        <w:t xml:space="preserve"> er lavere. Tilsvarende er et målesystem mer nøyaktighet dersom instrumentell måleusikkerhet er lavere.</w:t>
      </w:r>
    </w:p>
    <w:p w14:paraId="2F84B734" w14:textId="77777777" w:rsidR="00BD7F92" w:rsidRDefault="00BD7F92" w:rsidP="00A5307C">
      <w:pPr>
        <w:ind w:firstLine="425"/>
      </w:pPr>
    </w:p>
    <w:p w14:paraId="4675F81F" w14:textId="69CE6EFC" w:rsidR="00A5307C" w:rsidRDefault="00A5307C" w:rsidP="00A5307C">
      <w:pPr>
        <w:ind w:firstLine="425"/>
      </w:pPr>
      <w:r w:rsidRPr="00E35EBB">
        <w:t>For å sikre pålitelige målinger stilles det blant annet krav til styringssystem, målemetode og måleteknisk sporbarhet. Pålitelighet vil si at målinger skal kunne etterprøves og da gi samme, eller ikke mer enn sannsynlig avvikende, resultat.</w:t>
      </w:r>
    </w:p>
    <w:p w14:paraId="16C06677" w14:textId="77777777" w:rsidR="00AF5464" w:rsidRPr="00B74495" w:rsidRDefault="00AF5464" w:rsidP="00AF5464">
      <w:pPr>
        <w:spacing w:before="240" w:after="120"/>
        <w:rPr>
          <w:u w:val="single"/>
        </w:rPr>
      </w:pPr>
      <w:r w:rsidRPr="00B74495">
        <w:rPr>
          <w:u w:val="single"/>
        </w:rPr>
        <w:t>Andre ledd:</w:t>
      </w:r>
    </w:p>
    <w:p w14:paraId="2C98E62D" w14:textId="77777777" w:rsidR="00A234FD" w:rsidRDefault="00A234FD" w:rsidP="00A234FD">
      <w:pPr>
        <w:ind w:firstLine="425"/>
      </w:pPr>
      <w:r>
        <w:t xml:space="preserve">Rettighetshaver kan benytte standarder og andre anerkjente dokumenter som en måte å oppfylle forskriftens krav på. </w:t>
      </w:r>
    </w:p>
    <w:p w14:paraId="00C320B9" w14:textId="77777777" w:rsidR="00A234FD" w:rsidRDefault="00A234FD" w:rsidP="00A234FD">
      <w:pPr>
        <w:ind w:firstLine="425"/>
      </w:pPr>
    </w:p>
    <w:p w14:paraId="58CAFA8D" w14:textId="67D43564" w:rsidR="00A234FD" w:rsidRDefault="00A234FD" w:rsidP="00A234FD">
      <w:pPr>
        <w:ind w:firstLine="425"/>
      </w:pPr>
      <w:r>
        <w:t xml:space="preserve">En "Standard" er </w:t>
      </w:r>
      <w:r w:rsidR="0092480D">
        <w:t>ifølge</w:t>
      </w:r>
      <w:r w:rsidR="009E4955">
        <w:t xml:space="preserve"> </w:t>
      </w:r>
      <w:r>
        <w:t>NS-EN 45020:2006, pkt. 3.2 og ISO/IEC Guide 2:2004 definert som</w:t>
      </w:r>
      <w:proofErr w:type="gramStart"/>
      <w:r>
        <w:t>: ”Standard</w:t>
      </w:r>
      <w:proofErr w:type="gramEnd"/>
      <w:r>
        <w:t xml:space="preserve"> dokument til felles og gjentatt bruk, fremkommet ved konsensus og vedtatt av et anerkjent organ som gir regler, retningslinjer eller kjennetegn for aktiviteter eller resultatene av dem for å oppnå optimal orden i en gitt sammenheng.” Nasjonal standard betyr en standard vedtatt av et nasjonalt standardiseringsorgan og internasjonal standard betyr en standard vedtatt av et internasjonalt standardiseringsorgan. Eksempel på nasjonalt standardiseringsorgan er Standard </w:t>
      </w:r>
      <w:r>
        <w:lastRenderedPageBreak/>
        <w:t>Norge. ISO (International Organization for Standardization) er et eksempel på internasjonalt standardiseringsorgan.</w:t>
      </w:r>
    </w:p>
    <w:p w14:paraId="7DFAC68A" w14:textId="77777777" w:rsidR="00A234FD" w:rsidRDefault="00A234FD" w:rsidP="00A234FD">
      <w:pPr>
        <w:ind w:firstLine="425"/>
      </w:pPr>
    </w:p>
    <w:p w14:paraId="189FA734" w14:textId="06D4A267" w:rsidR="00A234FD" w:rsidRDefault="00A234FD" w:rsidP="00A234FD">
      <w:pPr>
        <w:ind w:firstLine="425"/>
      </w:pPr>
      <w:r>
        <w:t>Med «andre anerkjente dokumenter» menes tekniske spesifikasjoner, tekniske rapporter og retningslinjer utgitt av standardiseringsorgan og av anerkjente bransje- og interesseorganisasjoner. Eksempler på anerkjente bransjeorganisasjoner er: The International Organization of Legal Metrology (OIML), International Group of Liquefied Natural Gas (GIIGNL) og Offshore Norge. Norsk forening for Olje og Gassmåling (NFOGM) er et eksempel på en anerkjent interess</w:t>
      </w:r>
      <w:r w:rsidR="00614F1E">
        <w:t>e</w:t>
      </w:r>
      <w:r>
        <w:t xml:space="preserve">organisasjon.  </w:t>
      </w:r>
    </w:p>
    <w:p w14:paraId="3FDE2E2A" w14:textId="77777777" w:rsidR="00A234FD" w:rsidRDefault="00A234FD" w:rsidP="00A234FD">
      <w:pPr>
        <w:ind w:firstLine="425"/>
      </w:pPr>
    </w:p>
    <w:p w14:paraId="499DC48B" w14:textId="77777777" w:rsidR="00A234FD" w:rsidRDefault="00A234FD" w:rsidP="00A234FD">
      <w:pPr>
        <w:ind w:firstLine="425"/>
      </w:pPr>
      <w:r>
        <w:t>Tekniske løsninger beskrevet i relevante standarder kan vanligvis betraktes som forhåndskvalifiserte løsninger. Det er allikevel rettighetshavers ansvar og plikt å se til at løsningene som velges er formålstjenlige.</w:t>
      </w:r>
    </w:p>
    <w:p w14:paraId="4489E6AE" w14:textId="77777777" w:rsidR="00A234FD" w:rsidRDefault="00A234FD" w:rsidP="00A234FD">
      <w:pPr>
        <w:ind w:firstLine="425"/>
      </w:pPr>
    </w:p>
    <w:p w14:paraId="79638769" w14:textId="77777777" w:rsidR="00A234FD" w:rsidRDefault="00A234FD" w:rsidP="00A234FD">
      <w:pPr>
        <w:ind w:firstLine="425"/>
      </w:pPr>
      <w:r>
        <w:t>Ved bruk av andre tekniske løsninger enn de som anbefales i veilederen til en forskriftsbestemmelse, påligger det rettighetshaver å kunne dokumentere at den valgte løsningen oppfyller forskriftens krav. Dersom virksomheten medfører bruk av ny teknologi eller nye metoder som ikke er beskrevet i relevante standarder, skal det dokumenteres at gjeldende krav kan oppfylles ved bruk av den aktuelle nye teknologien eller metoden.</w:t>
      </w:r>
    </w:p>
    <w:p w14:paraId="7A4EBE0D" w14:textId="77777777" w:rsidR="00A234FD" w:rsidRDefault="00A234FD" w:rsidP="00A234FD">
      <w:pPr>
        <w:ind w:firstLine="425"/>
      </w:pPr>
    </w:p>
    <w:p w14:paraId="06F5879B" w14:textId="39DE031E" w:rsidR="00535BF6" w:rsidRDefault="00A234FD" w:rsidP="00A234FD">
      <w:pPr>
        <w:ind w:firstLine="425"/>
      </w:pPr>
      <w:r>
        <w:t>Det vises i vedlegg 1 til standarder og andre anerkjente dokumenter som Oljedirektoratet anser som særlig relevante for oppfyllelse av krav i denne forskrift. Listen er ikke nødvendigvis uttømmende og utelukker ikke at det finnes andre relevante dokumenter.</w:t>
      </w:r>
    </w:p>
    <w:p w14:paraId="1E635002" w14:textId="77777777" w:rsidR="00A5307C" w:rsidRPr="00A5307C" w:rsidRDefault="00A5307C" w:rsidP="00E35EBB">
      <w:pPr>
        <w:pStyle w:val="Brdtekst"/>
      </w:pPr>
    </w:p>
    <w:p w14:paraId="36FAFCE5" w14:textId="69306D62" w:rsidR="0007059F" w:rsidRDefault="0007059F" w:rsidP="00126AC3">
      <w:pPr>
        <w:pStyle w:val="Overskrift2"/>
        <w:ind w:left="0" w:firstLine="0"/>
      </w:pPr>
      <w:bookmarkStart w:id="5" w:name="_Toc92481944"/>
      <w:bookmarkStart w:id="6" w:name="_Toc127277679"/>
      <w:r>
        <w:t>Til § 2. Virkeområde</w:t>
      </w:r>
      <w:bookmarkEnd w:id="5"/>
      <w:bookmarkEnd w:id="6"/>
    </w:p>
    <w:p w14:paraId="01E127FD" w14:textId="556392BB" w:rsidR="008A5083" w:rsidRPr="00746AB1" w:rsidRDefault="008A5083" w:rsidP="00746AB1">
      <w:pPr>
        <w:pStyle w:val="Brdtekst"/>
        <w:spacing w:before="240" w:after="120"/>
        <w:rPr>
          <w:u w:val="single"/>
        </w:rPr>
      </w:pPr>
      <w:r w:rsidRPr="00746AB1">
        <w:rPr>
          <w:u w:val="single"/>
        </w:rPr>
        <w:t>Første ledd:</w:t>
      </w:r>
    </w:p>
    <w:p w14:paraId="4AE4E221" w14:textId="0C375851" w:rsidR="00E26A78" w:rsidRDefault="00E26A78" w:rsidP="00E26A78">
      <w:pPr>
        <w:ind w:firstLine="426"/>
      </w:pPr>
      <w:r>
        <w:t>Kravene i forskrift</w:t>
      </w:r>
      <w:r w:rsidR="004D1C2A">
        <w:t>en</w:t>
      </w:r>
      <w:r>
        <w:t xml:space="preserve"> gjelder ved planlegging, </w:t>
      </w:r>
      <w:r w:rsidRPr="00064999">
        <w:t>konstruksjon</w:t>
      </w:r>
      <w:r>
        <w:t>, installasjon, prøving og bruk av målesystem for</w:t>
      </w:r>
    </w:p>
    <w:p w14:paraId="49C3E72E" w14:textId="3D14F4B9" w:rsidR="00E26A78" w:rsidRDefault="00E26A78" w:rsidP="00FE18A8">
      <w:pPr>
        <w:numPr>
          <w:ilvl w:val="0"/>
          <w:numId w:val="10"/>
        </w:numPr>
        <w:spacing w:before="120" w:after="120"/>
        <w:ind w:left="782" w:hanging="357"/>
      </w:pPr>
      <w:r>
        <w:t xml:space="preserve">måling av </w:t>
      </w:r>
      <w:r w:rsidRPr="00176398">
        <w:t>produserte</w:t>
      </w:r>
      <w:r w:rsidRPr="00400951">
        <w:t xml:space="preserve"> </w:t>
      </w:r>
      <w:r w:rsidRPr="00176398">
        <w:t xml:space="preserve">mengder </w:t>
      </w:r>
      <w:r w:rsidR="00FB77CD" w:rsidRPr="00746AB1">
        <w:t>petroleum</w:t>
      </w:r>
      <w:r>
        <w:t>,</w:t>
      </w:r>
    </w:p>
    <w:p w14:paraId="677419B8" w14:textId="489CCEB9" w:rsidR="00E26A78" w:rsidRPr="005328FD" w:rsidRDefault="00E26A78" w:rsidP="007C6363">
      <w:pPr>
        <w:numPr>
          <w:ilvl w:val="0"/>
          <w:numId w:val="10"/>
        </w:numPr>
        <w:spacing w:before="120"/>
        <w:ind w:left="782" w:hanging="357"/>
      </w:pPr>
      <w:r>
        <w:t>måling av mengder petroleum som brennes og naturgass som slippes til luft, samt CO</w:t>
      </w:r>
      <w:r w:rsidRPr="007C6363">
        <w:rPr>
          <w:vertAlign w:val="subscript"/>
        </w:rPr>
        <w:t>2</w:t>
      </w:r>
      <w:r>
        <w:t xml:space="preserve"> som utskilles fra petroleum og slippes til luft.</w:t>
      </w:r>
    </w:p>
    <w:p w14:paraId="35E969A1" w14:textId="77777777" w:rsidR="005D48D3" w:rsidRDefault="005D48D3" w:rsidP="00CC7983">
      <w:pPr>
        <w:ind w:firstLine="567"/>
      </w:pPr>
    </w:p>
    <w:p w14:paraId="3D52CE72" w14:textId="62919CF0" w:rsidR="00E44843" w:rsidRDefault="00E44843" w:rsidP="00CC7983">
      <w:pPr>
        <w:ind w:firstLine="567"/>
      </w:pPr>
      <w:r w:rsidRPr="008560B7">
        <w:t xml:space="preserve">Etter </w:t>
      </w:r>
      <w:hyperlink r:id="rId17" w:history="1">
        <w:r w:rsidRPr="00594CC3">
          <w:rPr>
            <w:rStyle w:val="Hyperkobling"/>
          </w:rPr>
          <w:t>petroleumsloven § 1-4</w:t>
        </w:r>
      </w:hyperlink>
      <w:r w:rsidRPr="008560B7">
        <w:t xml:space="preserve"> gjelder forskriften også for anlegg på land dersom petroleum er transportert til anlegget med rørledning fra kontinentalsokkelen og målingen av praktiske årsaker foretas på land i Norge. Oljedirektoratet vil i slike tilfeller samordne tilsynsaktiviteten med Justervesenet som vist til i samarbeidsavtale mellom de to etatene. Ved terminaler i utlandet hvor norsk petroleum ilandføres med rørledning foretar Oljedirektoratet måleteknisk tilsyn i samarbeid med relevante myndigheter i vedkommende stat, jf. </w:t>
      </w:r>
      <w:hyperlink r:id="rId18" w:history="1">
        <w:r w:rsidRPr="00594CC3">
          <w:rPr>
            <w:rStyle w:val="Hyperkobling"/>
          </w:rPr>
          <w:t>petroleumsloven § 1-4</w:t>
        </w:r>
      </w:hyperlink>
      <w:r w:rsidRPr="008560B7">
        <w:t xml:space="preserve"> første ledd andre punktum</w:t>
      </w:r>
      <w:r>
        <w:t>.</w:t>
      </w:r>
    </w:p>
    <w:p w14:paraId="06659EFC" w14:textId="70B640E1" w:rsidR="008A5083" w:rsidRPr="00B74495" w:rsidRDefault="008A5083" w:rsidP="00BE431E">
      <w:pPr>
        <w:spacing w:before="240" w:after="120"/>
        <w:rPr>
          <w:u w:val="single"/>
        </w:rPr>
      </w:pPr>
      <w:r w:rsidRPr="00B74495">
        <w:rPr>
          <w:u w:val="single"/>
        </w:rPr>
        <w:t>Andre ledd:</w:t>
      </w:r>
    </w:p>
    <w:p w14:paraId="2F551F9B" w14:textId="1F5530BD" w:rsidR="00064ECB" w:rsidRPr="000E0DFC" w:rsidRDefault="00064ECB" w:rsidP="000E0DFC">
      <w:pPr>
        <w:spacing w:before="240" w:after="120"/>
        <w:ind w:firstLine="567"/>
      </w:pPr>
      <w:r w:rsidRPr="000E0DFC">
        <w:t xml:space="preserve">MID - Måleinstrumentdirektivet (Directive 2014/32/EU of the European Parliament and of the Council of 26 February 2014/EØS-tillegget til Den europeiske unions tidende Nr. 13/197) harmoniserer tekniske krav til ulike instrumentkategorier og skal sikre fri bevegelse av måleinstrumenter innenfor EU/EØS-området. Direktivet er rettet mot produsenter og leverandører av måleinstrumenter og målesystem. Måleinstrumenter og målesystem som omfattes av MID må </w:t>
      </w:r>
      <w:r w:rsidRPr="000E0DFC">
        <w:lastRenderedPageBreak/>
        <w:t>oppfylle direktivets tekniske krav før de gjøres tilgjengelig på markedet. Førmarkedskontrollen innebærer gjennomføring av en samsvarsvurdering ved bruk av teknisk kontrollorgan (samsvarsvurderingsorgan) og samsvarsmerking som skal vise at direktivets krav er oppfylt.</w:t>
      </w:r>
    </w:p>
    <w:p w14:paraId="6FAA404B" w14:textId="3410C1C3" w:rsidR="00064ECB" w:rsidRPr="000E0DFC" w:rsidRDefault="00064ECB" w:rsidP="000E0DFC">
      <w:pPr>
        <w:spacing w:before="240" w:after="120"/>
        <w:ind w:firstLine="567"/>
      </w:pPr>
      <w:r w:rsidRPr="000E0DFC">
        <w:t>M</w:t>
      </w:r>
      <w:r w:rsidR="007B5D2A">
        <w:t>åleinstrumentdirektivet</w:t>
      </w:r>
      <w:r w:rsidRPr="000E0DFC">
        <w:t xml:space="preserve"> er </w:t>
      </w:r>
      <w:proofErr w:type="gramStart"/>
      <w:r w:rsidRPr="000E0DFC">
        <w:t>implementert</w:t>
      </w:r>
      <w:proofErr w:type="gramEnd"/>
      <w:r w:rsidRPr="000E0DFC">
        <w:t xml:space="preserve"> i norsk rett gjennom </w:t>
      </w:r>
      <w:r w:rsidR="00FC1A5C">
        <w:t>f</w:t>
      </w:r>
      <w:r w:rsidRPr="00143449">
        <w:t>orskrift</w:t>
      </w:r>
      <w:r w:rsidRPr="000E0DFC">
        <w:t xml:space="preserve"> om måleenheter og måling (FOR-2007-12-20-1723) og instrumentspesifikke forskrifter, herunder </w:t>
      </w:r>
      <w:r w:rsidR="000B5FA0">
        <w:t>f</w:t>
      </w:r>
      <w:r w:rsidRPr="000E0DFC">
        <w:t xml:space="preserve">orskrift om krav til målesystem for kontinuerlig og dynamisk måling av andre væsker enn vann (FOR-2007-12-21-1738). Justervesenet er et godkjent teknisk kontrollorgan for å foreta samsvarsvurderinger i henhold til </w:t>
      </w:r>
      <w:r>
        <w:t>M</w:t>
      </w:r>
      <w:r w:rsidR="00246AF3">
        <w:t>åleinstrumentdirektivet</w:t>
      </w:r>
      <w:r w:rsidRPr="000E0DFC">
        <w:t>.</w:t>
      </w:r>
    </w:p>
    <w:p w14:paraId="717165EB" w14:textId="5CBD76A4" w:rsidR="00064ECB" w:rsidRPr="000E0DFC" w:rsidRDefault="00064ECB" w:rsidP="000E0DFC">
      <w:pPr>
        <w:spacing w:before="240" w:after="120"/>
        <w:ind w:firstLine="567"/>
      </w:pPr>
      <w:r w:rsidRPr="000E0DFC">
        <w:t xml:space="preserve">For petroleumsvirksomheten kommer </w:t>
      </w:r>
      <w:r w:rsidR="00A63CC8">
        <w:t>krav i MID</w:t>
      </w:r>
      <w:r w:rsidRPr="000E0DFC">
        <w:t xml:space="preserve"> til anvendelse på måleinstrumenter og målesystem for dynamisk leveringsmåling av olje</w:t>
      </w:r>
      <w:r w:rsidR="00793E6F">
        <w:t xml:space="preserve"> og</w:t>
      </w:r>
      <w:r w:rsidR="00C42330">
        <w:t xml:space="preserve"> flytende</w:t>
      </w:r>
      <w:r w:rsidR="00793E6F">
        <w:t xml:space="preserve"> </w:t>
      </w:r>
      <w:r w:rsidR="00A52ACF" w:rsidRPr="00A52ACF">
        <w:t>gas</w:t>
      </w:r>
      <w:r w:rsidR="00880233">
        <w:t>ser</w:t>
      </w:r>
      <w:r w:rsidRPr="000E0DFC">
        <w:t xml:space="preserve">. Særlige krav og framgangsmåter for samsvarsvurdering </w:t>
      </w:r>
      <w:proofErr w:type="gramStart"/>
      <w:r w:rsidRPr="000E0DFC">
        <w:t>fremgår</w:t>
      </w:r>
      <w:proofErr w:type="gramEnd"/>
      <w:r w:rsidRPr="000E0DFC">
        <w:t xml:space="preserve"> av </w:t>
      </w:r>
      <w:r w:rsidR="00A63CC8">
        <w:t>MID</w:t>
      </w:r>
      <w:r w:rsidRPr="000E0DFC">
        <w:t xml:space="preserve"> vedlegg VII Målesystemer for kontinuerlig og dynamisk måling av væskemengder unntatt vann (MI-005). </w:t>
      </w:r>
      <w:r w:rsidR="00A63CC8">
        <w:t>MID</w:t>
      </w:r>
      <w:r w:rsidRPr="000E0DFC">
        <w:t xml:space="preserve"> omfatter ikke de deler av målesystemet som angår proving og prøvetaking.</w:t>
      </w:r>
    </w:p>
    <w:p w14:paraId="17EAF6F3" w14:textId="53F8B982" w:rsidR="003159F2" w:rsidRPr="003159F2" w:rsidRDefault="00064ECB" w:rsidP="003E7FC8">
      <w:pPr>
        <w:pStyle w:val="Brdtekst"/>
        <w:ind w:firstLine="426"/>
      </w:pPr>
      <w:r w:rsidRPr="000E0DFC">
        <w:t>Måleinstrumenter og målesystem som er godkjent etter MID vil også være i samsvar med måleforskriften.</w:t>
      </w:r>
    </w:p>
    <w:p w14:paraId="72A1D88D" w14:textId="50FE1975" w:rsidR="0007059F" w:rsidRDefault="0007059F" w:rsidP="000A030F">
      <w:pPr>
        <w:pStyle w:val="Overskrift2"/>
        <w:ind w:left="0" w:firstLine="0"/>
      </w:pPr>
      <w:bookmarkStart w:id="7" w:name="_Toc92481945"/>
      <w:bookmarkStart w:id="8" w:name="_Toc127277680"/>
      <w:r w:rsidRPr="00157948">
        <w:t>Til § 3. Definisjoner</w:t>
      </w:r>
      <w:bookmarkEnd w:id="7"/>
      <w:bookmarkEnd w:id="8"/>
    </w:p>
    <w:p w14:paraId="434892AE" w14:textId="35BF512E" w:rsidR="0007120F" w:rsidRDefault="0007120F" w:rsidP="00C13D51">
      <w:pPr>
        <w:ind w:firstLine="567"/>
      </w:pPr>
      <w:r w:rsidRPr="00997C50">
        <w:t xml:space="preserve">En </w:t>
      </w:r>
      <w:r w:rsidR="00881EE0">
        <w:t xml:space="preserve">måleteknisk </w:t>
      </w:r>
      <w:r w:rsidRPr="00997C50">
        <w:t>ordliste</w:t>
      </w:r>
      <w:r w:rsidR="00AF528E" w:rsidRPr="00A00C66">
        <w:t xml:space="preserve"> med ord og uttrykk brukt i forskri</w:t>
      </w:r>
      <w:r w:rsidR="00BA2D28" w:rsidRPr="00A00C66">
        <w:t>ften og i veileder</w:t>
      </w:r>
      <w:r w:rsidRPr="00A00C66">
        <w:t xml:space="preserve"> er gitt i vedlegg </w:t>
      </w:r>
      <w:r w:rsidR="003E0F85">
        <w:t>2</w:t>
      </w:r>
      <w:r w:rsidR="003E0F85" w:rsidRPr="00A00C66">
        <w:t xml:space="preserve"> </w:t>
      </w:r>
      <w:r w:rsidRPr="00A00C66">
        <w:t>til denne veilederen.</w:t>
      </w:r>
      <w:r w:rsidR="0019231C" w:rsidRPr="00A00C66">
        <w:t xml:space="preserve"> </w:t>
      </w:r>
      <w:r w:rsidR="00BD16A5" w:rsidRPr="00A00C66">
        <w:t xml:space="preserve">Ordlisten </w:t>
      </w:r>
      <w:r w:rsidR="00DC0531" w:rsidRPr="000E0DFC">
        <w:t xml:space="preserve">er </w:t>
      </w:r>
      <w:r w:rsidR="00CF5EEC">
        <w:t xml:space="preserve">i hovedsak </w:t>
      </w:r>
      <w:r w:rsidR="00FB6787">
        <w:t xml:space="preserve">basert </w:t>
      </w:r>
      <w:r>
        <w:t xml:space="preserve">på </w:t>
      </w:r>
      <w:r w:rsidRPr="00EC2A15">
        <w:t>JCGM</w:t>
      </w:r>
      <w:r w:rsidR="004739B3">
        <w:rPr>
          <w:rStyle w:val="Fotnotereferanse"/>
        </w:rPr>
        <w:footnoteReference w:id="2"/>
      </w:r>
      <w:r w:rsidRPr="005A3D5C">
        <w:t xml:space="preserve"> 200:2012</w:t>
      </w:r>
      <w:r w:rsidR="00070D6D" w:rsidRPr="005A3D5C">
        <w:t xml:space="preserve"> </w:t>
      </w:r>
      <w:r w:rsidR="005A3D5C">
        <w:t>«</w:t>
      </w:r>
      <w:r w:rsidR="00070D6D" w:rsidRPr="005A3D5C">
        <w:t>International vocabulary of metrology – Basic and general concepts and associated terms (VIM)</w:t>
      </w:r>
      <w:r w:rsidR="005A3D5C">
        <w:t>»,</w:t>
      </w:r>
      <w:r w:rsidR="00070D6D" w:rsidRPr="005A3D5C">
        <w:t xml:space="preserve"> </w:t>
      </w:r>
      <w:r w:rsidR="00070D6D">
        <w:t>3rd edition</w:t>
      </w:r>
      <w:r w:rsidR="005650EB">
        <w:t xml:space="preserve"> (VIM3)</w:t>
      </w:r>
      <w:r w:rsidR="007C4119">
        <w:t xml:space="preserve"> og </w:t>
      </w:r>
      <w:r w:rsidR="00455B6B">
        <w:t xml:space="preserve">utkast til </w:t>
      </w:r>
      <w:r w:rsidR="00195B48">
        <w:t>ny utgave (VIM4 CD)</w:t>
      </w:r>
      <w:r w:rsidR="00F40B1A">
        <w:t>, og i noen grad på</w:t>
      </w:r>
      <w:r>
        <w:t xml:space="preserve"> standarder fra ISO</w:t>
      </w:r>
      <w:r w:rsidR="00ED19D0">
        <w:t>,</w:t>
      </w:r>
      <w:r>
        <w:t xml:space="preserve"> IEC</w:t>
      </w:r>
      <w:r w:rsidR="00ED19D0">
        <w:t xml:space="preserve"> og API</w:t>
      </w:r>
      <w:r w:rsidR="00EC3B3C">
        <w:t xml:space="preserve"> (jf. vedlegg 1)</w:t>
      </w:r>
      <w:r>
        <w:t>. Terminologiske databaser er å finne på følgende adresser:</w:t>
      </w:r>
      <w:r w:rsidR="00393BD3">
        <w:t xml:space="preserve"> </w:t>
      </w:r>
    </w:p>
    <w:p w14:paraId="522FEBCF" w14:textId="6EB0C308" w:rsidR="0007120F" w:rsidRDefault="0007120F" w:rsidP="00E31485">
      <w:pPr>
        <w:pStyle w:val="Listeavsnitt"/>
        <w:numPr>
          <w:ilvl w:val="0"/>
          <w:numId w:val="65"/>
        </w:numPr>
        <w:spacing w:before="120" w:after="160" w:line="259" w:lineRule="auto"/>
        <w:ind w:left="714" w:hanging="357"/>
        <w:rPr>
          <w:lang w:val="en-GB"/>
        </w:rPr>
      </w:pPr>
      <w:r>
        <w:rPr>
          <w:lang w:val="en-GB"/>
        </w:rPr>
        <w:t xml:space="preserve">Annotated VIM3: </w:t>
      </w:r>
      <w:hyperlink r:id="rId19" w:history="1">
        <w:r w:rsidRPr="00645EB0">
          <w:rPr>
            <w:rStyle w:val="Hyperkobling"/>
            <w:lang w:val="en-GB"/>
          </w:rPr>
          <w:t>https://jcgm.bipm.org/vim/en/index.html</w:t>
        </w:r>
      </w:hyperlink>
      <w:r>
        <w:rPr>
          <w:lang w:val="en-GB"/>
        </w:rPr>
        <w:t xml:space="preserve"> </w:t>
      </w:r>
    </w:p>
    <w:p w14:paraId="137652CC" w14:textId="0E36EB64" w:rsidR="0007120F" w:rsidRPr="00EC2A15" w:rsidRDefault="0007120F" w:rsidP="0007120F">
      <w:pPr>
        <w:pStyle w:val="Listeavsnitt"/>
        <w:numPr>
          <w:ilvl w:val="0"/>
          <w:numId w:val="65"/>
        </w:numPr>
        <w:spacing w:after="160" w:line="259" w:lineRule="auto"/>
        <w:rPr>
          <w:lang w:val="en-GB"/>
        </w:rPr>
      </w:pPr>
      <w:r w:rsidRPr="00EC2A15">
        <w:rPr>
          <w:lang w:val="en-GB"/>
        </w:rPr>
        <w:t xml:space="preserve">ISO Online browsing platform: </w:t>
      </w:r>
      <w:hyperlink r:id="rId20" w:history="1">
        <w:r w:rsidRPr="00EC2A15">
          <w:rPr>
            <w:rStyle w:val="Hyperkobling"/>
            <w:lang w:val="en-GB"/>
          </w:rPr>
          <w:t>https://www.iso.org/obp</w:t>
        </w:r>
      </w:hyperlink>
      <w:r w:rsidRPr="00EC2A15">
        <w:rPr>
          <w:lang w:val="en-GB"/>
        </w:rPr>
        <w:t xml:space="preserve"> </w:t>
      </w:r>
    </w:p>
    <w:p w14:paraId="3D53137B" w14:textId="6BF11AF1" w:rsidR="0007120F" w:rsidRPr="00EC2A15" w:rsidRDefault="0007120F" w:rsidP="0007120F">
      <w:pPr>
        <w:pStyle w:val="Listeavsnitt"/>
        <w:numPr>
          <w:ilvl w:val="0"/>
          <w:numId w:val="65"/>
        </w:numPr>
        <w:spacing w:after="160" w:line="259" w:lineRule="auto"/>
        <w:rPr>
          <w:lang w:val="en-GB"/>
        </w:rPr>
      </w:pPr>
      <w:r w:rsidRPr="00EC2A15">
        <w:rPr>
          <w:lang w:val="en-GB"/>
        </w:rPr>
        <w:t xml:space="preserve">IEC Electropedia: </w:t>
      </w:r>
      <w:hyperlink r:id="rId21" w:history="1">
        <w:r w:rsidRPr="00EC2A15">
          <w:rPr>
            <w:rStyle w:val="Hyperkobling"/>
            <w:lang w:val="en-GB"/>
          </w:rPr>
          <w:t>http://www.electropedia.org</w:t>
        </w:r>
      </w:hyperlink>
    </w:p>
    <w:p w14:paraId="6A972C98" w14:textId="1BA3718F" w:rsidR="002F448F" w:rsidRDefault="00B52639" w:rsidP="00CC7983">
      <w:pPr>
        <w:ind w:firstLine="567"/>
      </w:pPr>
      <w:r w:rsidRPr="00C628E8">
        <w:t>Forkort</w:t>
      </w:r>
      <w:r>
        <w:t>ing</w:t>
      </w:r>
      <w:r w:rsidRPr="00C628E8">
        <w:t xml:space="preserve"> og symboler følger språkrådets anbefalinger</w:t>
      </w:r>
      <w:r w:rsidR="00617E6D">
        <w:t>.</w:t>
      </w:r>
      <w:r w:rsidR="00C13D51">
        <w:t xml:space="preserve"> </w:t>
      </w:r>
      <w:r w:rsidR="00617E6D">
        <w:t>D</w:t>
      </w:r>
      <w:r w:rsidR="00C13D51">
        <w:t xml:space="preserve">isse er </w:t>
      </w:r>
      <w:r w:rsidR="00617E6D">
        <w:t>tilgjengelige på</w:t>
      </w:r>
      <w:r w:rsidR="0015300A">
        <w:t xml:space="preserve"> </w:t>
      </w:r>
      <w:hyperlink r:id="rId22" w:history="1">
        <w:r w:rsidRPr="00523C7E">
          <w:rPr>
            <w:rStyle w:val="Hyperkobling"/>
          </w:rPr>
          <w:t>https://www.sprakradet.no/sprakhjelp/Skriveregler/Forkortinger/</w:t>
        </w:r>
      </w:hyperlink>
    </w:p>
    <w:p w14:paraId="0A5E3523" w14:textId="4CDDF8EC" w:rsidR="0007059F" w:rsidRDefault="0007059F" w:rsidP="000A030F">
      <w:pPr>
        <w:pStyle w:val="Overskrift2"/>
        <w:ind w:left="0" w:firstLine="0"/>
      </w:pPr>
      <w:bookmarkStart w:id="9" w:name="_Toc92481946"/>
      <w:bookmarkStart w:id="10" w:name="_Toc127277681"/>
      <w:r>
        <w:t>Til § 4. Ansvarlige etter denne forskrift</w:t>
      </w:r>
      <w:bookmarkEnd w:id="9"/>
      <w:bookmarkEnd w:id="10"/>
    </w:p>
    <w:p w14:paraId="6F878A6B" w14:textId="6EBE85CA" w:rsidR="000A030F" w:rsidRDefault="00817CC5" w:rsidP="00EB0BB6">
      <w:pPr>
        <w:pStyle w:val="Brdtekst"/>
        <w:ind w:firstLine="567"/>
      </w:pPr>
      <w:r>
        <w:t>Denne</w:t>
      </w:r>
      <w:r w:rsidR="000A030F">
        <w:t xml:space="preserve"> paragrafens første ledd innebærer en materiell plikt til å etterleve forskriftens bestemmelser og enkeltvedtak som gis i </w:t>
      </w:r>
      <w:proofErr w:type="gramStart"/>
      <w:r w:rsidR="000A030F">
        <w:t>medhold av</w:t>
      </w:r>
      <w:proofErr w:type="gramEnd"/>
      <w:r w:rsidR="000A030F">
        <w:t xml:space="preserve"> forskriften. Plikt til å gjøre dette gjennom iverksettelse av nødvendige systematiske tiltak følger av denne </w:t>
      </w:r>
      <w:r w:rsidR="00F66E0A">
        <w:t xml:space="preserve">forskriften </w:t>
      </w:r>
      <w:r w:rsidR="004278FB">
        <w:t>§ 5</w:t>
      </w:r>
      <w:r w:rsidR="000A030F">
        <w:t>.</w:t>
      </w:r>
    </w:p>
    <w:p w14:paraId="6C47DDB8" w14:textId="07863E0C" w:rsidR="0007059F" w:rsidRDefault="0007059F" w:rsidP="00780A4D">
      <w:pPr>
        <w:pStyle w:val="Overskrift1"/>
        <w:ind w:left="0" w:firstLine="0"/>
      </w:pPr>
      <w:bookmarkStart w:id="11" w:name="_Toc92481947"/>
      <w:bookmarkStart w:id="12" w:name="_Toc127277682"/>
      <w:r w:rsidRPr="00157948">
        <w:t xml:space="preserve">Til kapittel 2. </w:t>
      </w:r>
      <w:r w:rsidR="00BC107D" w:rsidRPr="00157948">
        <w:t>Krav til s</w:t>
      </w:r>
      <w:r w:rsidRPr="00157948">
        <w:t>tyringssystem</w:t>
      </w:r>
      <w:bookmarkEnd w:id="11"/>
      <w:bookmarkEnd w:id="12"/>
    </w:p>
    <w:p w14:paraId="11C6884D" w14:textId="20E8F842" w:rsidR="00194A2C" w:rsidRDefault="0044144C" w:rsidP="00E35EBB">
      <w:r>
        <w:t>Dette k</w:t>
      </w:r>
      <w:r w:rsidRPr="008217C9">
        <w:t>apitlet omhandler krav til styringssystem innenfor både petroleumslovens og CO₂ -avgiftslovens virkeområder.</w:t>
      </w:r>
      <w:r w:rsidRPr="00260E68">
        <w:t xml:space="preserve"> Det vises også til </w:t>
      </w:r>
      <w:hyperlink r:id="rId23" w:anchor="shareModal" w:history="1">
        <w:r w:rsidRPr="00721E6A">
          <w:rPr>
            <w:rStyle w:val="Hyperkobling"/>
          </w:rPr>
          <w:t>petroleumsloven</w:t>
        </w:r>
      </w:hyperlink>
      <w:r w:rsidRPr="00260E68">
        <w:t xml:space="preserve"> </w:t>
      </w:r>
      <w:r>
        <w:t xml:space="preserve">§ 10-6 </w:t>
      </w:r>
      <w:r w:rsidRPr="00260E68">
        <w:t xml:space="preserve">og </w:t>
      </w:r>
      <w:hyperlink r:id="rId24" w:anchor="KAPITTEL_10" w:history="1">
        <w:r w:rsidRPr="00CA5B06">
          <w:rPr>
            <w:rStyle w:val="Hyperkobling"/>
          </w:rPr>
          <w:t>petroleumsforskriften</w:t>
        </w:r>
      </w:hyperlink>
      <w:r w:rsidRPr="00020EB5">
        <w:rPr>
          <w:rStyle w:val="Hyperkobling"/>
        </w:rPr>
        <w:t xml:space="preserve"> </w:t>
      </w:r>
      <w:r>
        <w:t>§</w:t>
      </w:r>
      <w:r w:rsidRPr="00C75B93">
        <w:t xml:space="preserve"> 56, § 57 og § 58</w:t>
      </w:r>
      <w:r w:rsidRPr="00260E68">
        <w:t>.</w:t>
      </w:r>
    </w:p>
    <w:p w14:paraId="65816BA8" w14:textId="05DC2D0B" w:rsidR="00B22FA3" w:rsidRDefault="0007059F" w:rsidP="00A96D8F">
      <w:pPr>
        <w:pStyle w:val="Overskrift2"/>
        <w:ind w:left="0" w:firstLine="0"/>
      </w:pPr>
      <w:bookmarkStart w:id="13" w:name="_Toc92481948"/>
      <w:bookmarkStart w:id="14" w:name="_Toc127277683"/>
      <w:r w:rsidRPr="00157948">
        <w:lastRenderedPageBreak/>
        <w:t xml:space="preserve">Til § 5. </w:t>
      </w:r>
      <w:r w:rsidR="00460E7C" w:rsidRPr="00157948">
        <w:t>S</w:t>
      </w:r>
      <w:r w:rsidR="009F53BA" w:rsidRPr="00157948">
        <w:t>tyringssystem</w:t>
      </w:r>
      <w:bookmarkEnd w:id="13"/>
      <w:bookmarkEnd w:id="14"/>
    </w:p>
    <w:p w14:paraId="6F59747C" w14:textId="2097D605" w:rsidR="000346E3" w:rsidRDefault="006F6B19" w:rsidP="000346E3">
      <w:pPr>
        <w:ind w:firstLine="567"/>
      </w:pPr>
      <w:r w:rsidRPr="006F6B19">
        <w:t xml:space="preserve">Styringssystem er de aktiviteter, systemer og prosesser som tas i bruk for å planlegge, gjennomføre, evaluere og korrigere virksomheten slik at den samsvarer med krav fastsatt i eller i medhold </w:t>
      </w:r>
      <w:r>
        <w:t>denne forskrift</w:t>
      </w:r>
      <w:r w:rsidRPr="006F6B19">
        <w:t>.</w:t>
      </w:r>
    </w:p>
    <w:p w14:paraId="7BFA46F1" w14:textId="77777777" w:rsidR="000346E3" w:rsidRDefault="000346E3" w:rsidP="000346E3">
      <w:pPr>
        <w:ind w:firstLine="567"/>
      </w:pPr>
    </w:p>
    <w:p w14:paraId="55D6AFF5" w14:textId="77777777" w:rsidR="000346E3" w:rsidRDefault="000346E3" w:rsidP="000346E3">
      <w:pPr>
        <w:pStyle w:val="Brdtekst"/>
        <w:ind w:firstLine="567"/>
      </w:pPr>
      <w:r>
        <w:t>Det vises i vedlegg 1 til dokumenter som kan brukes for å oppfylle krav til styringssystem.</w:t>
      </w:r>
    </w:p>
    <w:p w14:paraId="1965E130" w14:textId="3C7F1018" w:rsidR="00A42FF2" w:rsidRPr="00A06A86" w:rsidRDefault="00F31741" w:rsidP="000414BA">
      <w:pPr>
        <w:pStyle w:val="Brdtekst"/>
        <w:spacing w:before="240" w:after="120"/>
        <w:rPr>
          <w:b/>
          <w:bCs/>
          <w:u w:val="single"/>
        </w:rPr>
      </w:pPr>
      <w:r w:rsidRPr="00A06A86">
        <w:rPr>
          <w:u w:val="single"/>
        </w:rPr>
        <w:t>Andre ledd:</w:t>
      </w:r>
    </w:p>
    <w:p w14:paraId="628CC75D" w14:textId="37FF3DD0" w:rsidR="002C57C9" w:rsidRDefault="002C57C9" w:rsidP="00BB0D46">
      <w:pPr>
        <w:ind w:firstLine="567"/>
      </w:pPr>
      <w:r w:rsidRPr="00A06A86">
        <w:t>Ved vurdering av risiko for manglende oppfyllelse av krav i denne forskrift bør det tas hensyn til sannsynlighet for feil, konsekvens av feil, muligheter for å avdekke feil og muligheten for å korrigere for feil.</w:t>
      </w:r>
    </w:p>
    <w:p w14:paraId="296F9861" w14:textId="2774A0DD" w:rsidR="009E18BA" w:rsidRPr="00A06A86" w:rsidRDefault="009E18BA" w:rsidP="000414BA">
      <w:pPr>
        <w:pStyle w:val="Brdtekst"/>
        <w:spacing w:before="240" w:after="120"/>
        <w:rPr>
          <w:u w:val="single"/>
        </w:rPr>
      </w:pPr>
      <w:r w:rsidRPr="00A06A86">
        <w:rPr>
          <w:u w:val="single"/>
        </w:rPr>
        <w:t>Femte ledd:</w:t>
      </w:r>
    </w:p>
    <w:p w14:paraId="7FEBE36F" w14:textId="77777777" w:rsidR="003E7FC8" w:rsidRDefault="00DE77D6" w:rsidP="007048B7">
      <w:pPr>
        <w:ind w:firstLine="567"/>
      </w:pPr>
      <w:r>
        <w:t xml:space="preserve">Ansvar og roller bør defineres i </w:t>
      </w:r>
      <w:r w:rsidR="00747E57">
        <w:t>organisasjonskart, arbeidsbeskrivelser</w:t>
      </w:r>
      <w:r w:rsidR="00D4665A">
        <w:t xml:space="preserve"> og prosedyrer. </w:t>
      </w:r>
    </w:p>
    <w:p w14:paraId="4E4A26F6" w14:textId="1D742C93" w:rsidR="003E7FC8" w:rsidRPr="000414BA" w:rsidRDefault="000832C5" w:rsidP="000414BA">
      <w:pPr>
        <w:pStyle w:val="Brdtekst"/>
        <w:spacing w:before="240" w:after="120"/>
        <w:rPr>
          <w:u w:val="single"/>
        </w:rPr>
      </w:pPr>
      <w:r w:rsidRPr="000414BA">
        <w:rPr>
          <w:u w:val="single"/>
        </w:rPr>
        <w:t>Sjette ledd:</w:t>
      </w:r>
    </w:p>
    <w:p w14:paraId="5958F5A2" w14:textId="577197BA" w:rsidR="00C37FE9" w:rsidRDefault="001D7899" w:rsidP="007048B7">
      <w:pPr>
        <w:ind w:firstLine="567"/>
      </w:pPr>
      <w:r>
        <w:t xml:space="preserve">Spesifiseringen </w:t>
      </w:r>
      <w:r w:rsidR="009421C5">
        <w:t xml:space="preserve">av hvordan </w:t>
      </w:r>
      <w:r w:rsidR="009219AA">
        <w:t xml:space="preserve">kompetanseoverføring ivaretas, bør inkludere </w:t>
      </w:r>
      <w:r w:rsidR="00DF6595">
        <w:t xml:space="preserve">en spesifisering </w:t>
      </w:r>
      <w:r w:rsidR="00E33F0C">
        <w:t xml:space="preserve">av hvordan </w:t>
      </w:r>
      <w:r w:rsidR="0018430F">
        <w:t>erfaringsoverføring ved skifte av personell og ved overgang mellom konstruksjons</w:t>
      </w:r>
      <w:r w:rsidR="007C730E">
        <w:t>fase</w:t>
      </w:r>
      <w:r w:rsidR="0018430F">
        <w:t xml:space="preserve"> og driftsfase</w:t>
      </w:r>
      <w:r w:rsidR="00E33F0C">
        <w:t xml:space="preserve"> skal ivaretas</w:t>
      </w:r>
      <w:r w:rsidR="0018430F">
        <w:t>.</w:t>
      </w:r>
    </w:p>
    <w:p w14:paraId="3A6AD572" w14:textId="1B603E17" w:rsidR="004A6317" w:rsidRDefault="004A6317" w:rsidP="00127BC7">
      <w:pPr>
        <w:pStyle w:val="Overskrift2"/>
        <w:ind w:left="0" w:firstLine="0"/>
      </w:pPr>
      <w:bookmarkStart w:id="15" w:name="_Toc92481949"/>
      <w:bookmarkStart w:id="16" w:name="_Toc127277684"/>
      <w:r w:rsidRPr="00157948">
        <w:t xml:space="preserve">Til § </w:t>
      </w:r>
      <w:r w:rsidR="00DF2B2D" w:rsidRPr="00157948">
        <w:t>6</w:t>
      </w:r>
      <w:r w:rsidRPr="00157948">
        <w:t>. Internrevisjon</w:t>
      </w:r>
      <w:bookmarkEnd w:id="15"/>
      <w:bookmarkEnd w:id="16"/>
    </w:p>
    <w:p w14:paraId="2952DDC2" w14:textId="632D620D" w:rsidR="00536EA7" w:rsidRDefault="00502823" w:rsidP="00173282">
      <w:pPr>
        <w:pStyle w:val="Brdtekst"/>
        <w:ind w:firstLine="567"/>
      </w:pPr>
      <w:r w:rsidRPr="00502823">
        <w:t>Rettighetshaver har fleksibilitet til å tilpasse internrevisjonens formål, omfang og frekvens slik som anses nødvendig for oppfyllelse av forskriftskravet.</w:t>
      </w:r>
    </w:p>
    <w:p w14:paraId="3014AD5B" w14:textId="77777777" w:rsidR="00D54772" w:rsidRDefault="00D54772" w:rsidP="00173282">
      <w:pPr>
        <w:pStyle w:val="Brdtekst"/>
        <w:ind w:firstLine="567"/>
      </w:pPr>
    </w:p>
    <w:p w14:paraId="4A54FD23" w14:textId="0714D328" w:rsidR="00D54772" w:rsidRDefault="00C04AAF" w:rsidP="00D54772">
      <w:pPr>
        <w:pStyle w:val="Brdtekst"/>
        <w:ind w:firstLine="567"/>
      </w:pPr>
      <w:r>
        <w:t>Det vises i vedlegg 1 til dokumenter som kan brukes for å oppfylle krav til internrevisjon</w:t>
      </w:r>
      <w:r w:rsidR="00292271" w:rsidRPr="00292271">
        <w:t>.</w:t>
      </w:r>
    </w:p>
    <w:p w14:paraId="6DBF9423" w14:textId="67B93BBF" w:rsidR="009E0A90" w:rsidRDefault="009E0A90" w:rsidP="004A6317">
      <w:pPr>
        <w:pStyle w:val="Overskrift1"/>
        <w:ind w:left="0" w:firstLine="0"/>
      </w:pPr>
      <w:bookmarkStart w:id="17" w:name="_Toc92481953"/>
      <w:bookmarkStart w:id="18" w:name="_Toc127277685"/>
      <w:r w:rsidRPr="00DE3B29">
        <w:t xml:space="preserve">Til kapittel 3. </w:t>
      </w:r>
      <w:r w:rsidR="00E44CF2" w:rsidRPr="00DE3B29">
        <w:t>Krav til måleenheter og referansebetingelser</w:t>
      </w:r>
      <w:bookmarkEnd w:id="18"/>
    </w:p>
    <w:p w14:paraId="268C19CA" w14:textId="17B7C807" w:rsidR="00E44CF2" w:rsidRDefault="00E44CF2" w:rsidP="00E9049C">
      <w:pPr>
        <w:pStyle w:val="Overskrift2"/>
      </w:pPr>
      <w:bookmarkStart w:id="19" w:name="_Toc127277686"/>
      <w:r w:rsidRPr="00157948">
        <w:t>Til § 7. Måleenheter</w:t>
      </w:r>
      <w:bookmarkEnd w:id="19"/>
    </w:p>
    <w:p w14:paraId="70325D6F" w14:textId="7D682E30" w:rsidR="00056D32" w:rsidRDefault="00B16663" w:rsidP="00056D32">
      <w:pPr>
        <w:pStyle w:val="Brdtekst"/>
        <w:ind w:firstLine="567"/>
      </w:pPr>
      <w:r>
        <w:t>Det vises i vedlegg 1 til dokumenter som kan brukes for å oppfylle krav til</w:t>
      </w:r>
      <w:r w:rsidR="008A2731">
        <w:t xml:space="preserve"> måleenheter.</w:t>
      </w:r>
    </w:p>
    <w:p w14:paraId="29BFA4FC" w14:textId="33BC2E58" w:rsidR="00E44CF2" w:rsidRDefault="00431BC7" w:rsidP="00E9049C">
      <w:pPr>
        <w:pStyle w:val="Overskrift2"/>
      </w:pPr>
      <w:bookmarkStart w:id="20" w:name="_Toc127277687"/>
      <w:r w:rsidRPr="00157948">
        <w:t>Til § 8. Referansebetingelser</w:t>
      </w:r>
      <w:bookmarkEnd w:id="20"/>
    </w:p>
    <w:p w14:paraId="4EE32973" w14:textId="238A7A5C" w:rsidR="00056D32" w:rsidRDefault="008A2731" w:rsidP="00056D32">
      <w:pPr>
        <w:pStyle w:val="Brdtekst"/>
        <w:ind w:firstLine="567"/>
      </w:pPr>
      <w:r>
        <w:t>Det vises i vedlegg 1 til dokumenter som kan brukes for å oppfylle krav til referansebetingelser.</w:t>
      </w:r>
    </w:p>
    <w:p w14:paraId="12684798" w14:textId="2C4C508A" w:rsidR="00CC7C3B" w:rsidRDefault="004A6317" w:rsidP="004A6317">
      <w:pPr>
        <w:pStyle w:val="Overskrift1"/>
        <w:ind w:left="0" w:firstLine="0"/>
      </w:pPr>
      <w:bookmarkStart w:id="21" w:name="_Toc127277688"/>
      <w:r w:rsidRPr="00A606B1">
        <w:t xml:space="preserve">Til kapittel 4. </w:t>
      </w:r>
      <w:r w:rsidR="00D51E3B" w:rsidRPr="00A606B1" w:rsidDel="00CA1199">
        <w:t>Generelle k</w:t>
      </w:r>
      <w:r w:rsidRPr="00A606B1">
        <w:t>rav til måling</w:t>
      </w:r>
      <w:bookmarkEnd w:id="17"/>
      <w:bookmarkEnd w:id="21"/>
    </w:p>
    <w:p w14:paraId="7D9C93F6" w14:textId="4CA34EEA" w:rsidR="0039753D" w:rsidRDefault="00CC7C3B" w:rsidP="00A06A86">
      <w:pPr>
        <w:pStyle w:val="Brdtekst"/>
        <w:ind w:firstLine="567"/>
      </w:pPr>
      <w:r w:rsidRPr="00CC7C3B">
        <w:t xml:space="preserve">Det stilles i dette kapittelet </w:t>
      </w:r>
      <w:r w:rsidR="004113E9">
        <w:t>generelle</w:t>
      </w:r>
      <w:r w:rsidR="004113E9" w:rsidRPr="00CC7C3B">
        <w:t xml:space="preserve"> </w:t>
      </w:r>
      <w:r w:rsidRPr="00CC7C3B">
        <w:t>krav</w:t>
      </w:r>
      <w:r w:rsidR="00A44D30">
        <w:t xml:space="preserve"> </w:t>
      </w:r>
      <w:r w:rsidR="006C0B2E">
        <w:t>til</w:t>
      </w:r>
      <w:r w:rsidR="009D41C9">
        <w:t xml:space="preserve"> måleprosessen, </w:t>
      </w:r>
      <w:r w:rsidR="0020359E">
        <w:t xml:space="preserve">både </w:t>
      </w:r>
      <w:r w:rsidR="009D41C9">
        <w:t xml:space="preserve">eksperimentelt og </w:t>
      </w:r>
      <w:r w:rsidR="00EF2CE7">
        <w:t xml:space="preserve">matematisk, og til </w:t>
      </w:r>
      <w:r w:rsidR="000B177D">
        <w:t xml:space="preserve">målingenes kvalitet, </w:t>
      </w:r>
      <w:r w:rsidR="00CD47EC">
        <w:t xml:space="preserve">herunder </w:t>
      </w:r>
      <w:r w:rsidR="006F05D0">
        <w:t>til måleresultat</w:t>
      </w:r>
      <w:r w:rsidR="00371332">
        <w:t>e</w:t>
      </w:r>
      <w:r w:rsidR="00C84DCF">
        <w:t>r</w:t>
      </w:r>
      <w:r w:rsidR="004B6600">
        <w:t xml:space="preserve"> og </w:t>
      </w:r>
      <w:r w:rsidR="0056710B">
        <w:t>usikkerhets</w:t>
      </w:r>
      <w:r w:rsidR="002800B3">
        <w:t>grenser</w:t>
      </w:r>
      <w:r w:rsidR="004B6600">
        <w:t>.</w:t>
      </w:r>
    </w:p>
    <w:p w14:paraId="0253924A" w14:textId="1A6DE167" w:rsidR="002800B3" w:rsidRDefault="002800B3" w:rsidP="00885D52">
      <w:pPr>
        <w:pStyle w:val="Overskrift2"/>
        <w:ind w:left="0" w:firstLine="0"/>
      </w:pPr>
      <w:bookmarkStart w:id="22" w:name="_Toc92481954"/>
      <w:bookmarkStart w:id="23" w:name="_Toc127277689"/>
      <w:r>
        <w:t xml:space="preserve">Til § 9. </w:t>
      </w:r>
      <w:r w:rsidR="00EA6C4E">
        <w:t>M</w:t>
      </w:r>
      <w:r w:rsidR="00CA1199">
        <w:t>åling</w:t>
      </w:r>
      <w:bookmarkEnd w:id="23"/>
    </w:p>
    <w:p w14:paraId="217B67AD" w14:textId="14516395" w:rsidR="00CA1199" w:rsidRPr="003E7FC8" w:rsidRDefault="00E32193" w:rsidP="000414BA">
      <w:pPr>
        <w:pStyle w:val="Brdtekst"/>
        <w:ind w:firstLine="567"/>
      </w:pPr>
      <w:r>
        <w:t>Ingen kommentar.</w:t>
      </w:r>
    </w:p>
    <w:p w14:paraId="77E119A8" w14:textId="33C5AC6B" w:rsidR="004A6317" w:rsidRDefault="004A6317" w:rsidP="00885D52">
      <w:pPr>
        <w:pStyle w:val="Overskrift2"/>
        <w:ind w:left="0" w:firstLine="0"/>
      </w:pPr>
      <w:bookmarkStart w:id="24" w:name="_Toc127277690"/>
      <w:r w:rsidRPr="00157948">
        <w:t xml:space="preserve">Til § </w:t>
      </w:r>
      <w:r w:rsidR="005930D4" w:rsidRPr="00157948">
        <w:t>10</w:t>
      </w:r>
      <w:r w:rsidR="00A97EE3" w:rsidRPr="00157948">
        <w:t>.</w:t>
      </w:r>
      <w:r w:rsidRPr="00157948">
        <w:t xml:space="preserve"> Målestørrelser og usikkerhetsgrenser</w:t>
      </w:r>
      <w:bookmarkEnd w:id="22"/>
      <w:bookmarkEnd w:id="24"/>
    </w:p>
    <w:p w14:paraId="5F65C191" w14:textId="4BC91B41" w:rsidR="00AB2A9F" w:rsidRPr="00A20F58" w:rsidRDefault="00C27D01" w:rsidP="00A06A86">
      <w:pPr>
        <w:pStyle w:val="Brdtekst"/>
        <w:spacing w:before="240" w:after="120"/>
        <w:rPr>
          <w:u w:val="single"/>
        </w:rPr>
      </w:pPr>
      <w:r>
        <w:rPr>
          <w:u w:val="single"/>
        </w:rPr>
        <w:t>Første ledd</w:t>
      </w:r>
      <w:r w:rsidR="00AB2A9F" w:rsidRPr="00A20F58">
        <w:rPr>
          <w:u w:val="single"/>
        </w:rPr>
        <w:t>:</w:t>
      </w:r>
    </w:p>
    <w:p w14:paraId="325C080E" w14:textId="164B1C52" w:rsidR="00D36717" w:rsidRDefault="00A3589C" w:rsidP="0020035A">
      <w:pPr>
        <w:spacing w:after="120"/>
        <w:ind w:firstLine="567"/>
      </w:pPr>
      <w:r>
        <w:lastRenderedPageBreak/>
        <w:t>«</w:t>
      </w:r>
      <w:r w:rsidR="00F22E10">
        <w:t>P</w:t>
      </w:r>
      <w:r w:rsidR="001C004F">
        <w:t>etroleum</w:t>
      </w:r>
      <w:r>
        <w:t>»</w:t>
      </w:r>
      <w:r w:rsidR="001C004F">
        <w:t xml:space="preserve"> </w:t>
      </w:r>
      <w:r w:rsidR="00F22E10">
        <w:t>er</w:t>
      </w:r>
      <w:r w:rsidR="000509DA" w:rsidRPr="000509DA">
        <w:t xml:space="preserve"> alle flytende og gassformige hydrokarboner som finnes i naturlig tilstand i undergrunnen, samt andre stoffer som utvinnes i forbindelse med slike hydrokarboner</w:t>
      </w:r>
      <w:r w:rsidR="000509DA">
        <w:t xml:space="preserve"> (jf. </w:t>
      </w:r>
      <w:r w:rsidR="00DB45A2" w:rsidRPr="00C856FB">
        <w:t>petroleumsloven § 1-6a</w:t>
      </w:r>
      <w:r w:rsidR="000509DA">
        <w:t>)</w:t>
      </w:r>
      <w:r w:rsidR="000509DA" w:rsidRPr="000509DA">
        <w:t>.</w:t>
      </w:r>
    </w:p>
    <w:p w14:paraId="7DBA7C33" w14:textId="10750DAC" w:rsidR="00040182" w:rsidRDefault="00FF1DCE" w:rsidP="0020035A">
      <w:pPr>
        <w:spacing w:after="120"/>
        <w:ind w:firstLine="567"/>
        <w:rPr>
          <w:lang w:val="nb"/>
        </w:rPr>
      </w:pPr>
      <w:r>
        <w:t>«</w:t>
      </w:r>
      <w:r w:rsidR="00ED5A9D">
        <w:t>O</w:t>
      </w:r>
      <w:r w:rsidR="000634ED" w:rsidRPr="00A06A86">
        <w:t>lje</w:t>
      </w:r>
      <w:r>
        <w:t>»</w:t>
      </w:r>
      <w:r w:rsidR="000634ED" w:rsidRPr="00A06A86">
        <w:t xml:space="preserve"> </w:t>
      </w:r>
      <w:r w:rsidR="00ED5A9D">
        <w:t>er</w:t>
      </w:r>
      <w:r w:rsidR="000634ED" w:rsidRPr="00A06A86">
        <w:t xml:space="preserve"> </w:t>
      </w:r>
      <w:r w:rsidR="000634ED" w:rsidRPr="00A06A86">
        <w:rPr>
          <w:lang w:val="nb"/>
        </w:rPr>
        <w:t>råolje og andre flytende petroleumsprodukter</w:t>
      </w:r>
      <w:r w:rsidR="000634ED" w:rsidRPr="007149DE">
        <w:rPr>
          <w:lang w:val="nb"/>
        </w:rPr>
        <w:t xml:space="preserve"> (jf. </w:t>
      </w:r>
      <w:r w:rsidR="00DB45A2" w:rsidRPr="00C856FB">
        <w:t>petroleumsforskriften</w:t>
      </w:r>
      <w:r w:rsidR="000634ED" w:rsidRPr="00C856FB">
        <w:rPr>
          <w:rStyle w:val="Hyperkobling"/>
          <w:u w:val="none"/>
          <w:lang w:val="nb"/>
        </w:rPr>
        <w:t xml:space="preserve"> </w:t>
      </w:r>
      <w:r w:rsidR="000634ED" w:rsidRPr="00C856FB">
        <w:rPr>
          <w:rStyle w:val="Hyperkobling"/>
          <w:rFonts w:cstheme="minorHAnsi"/>
          <w:color w:val="auto"/>
          <w:u w:val="none"/>
          <w:lang w:val="nb"/>
        </w:rPr>
        <w:t>§ 2</w:t>
      </w:r>
      <w:r w:rsidR="000634ED" w:rsidRPr="006944DA">
        <w:rPr>
          <w:rFonts w:cstheme="minorHAnsi"/>
          <w:lang w:val="nb"/>
        </w:rPr>
        <w:t>f</w:t>
      </w:r>
      <w:r w:rsidR="000634ED" w:rsidRPr="00A552E6">
        <w:rPr>
          <w:lang w:val="nb"/>
        </w:rPr>
        <w:t>)</w:t>
      </w:r>
      <w:r w:rsidR="000634ED" w:rsidRPr="00A06A86">
        <w:rPr>
          <w:lang w:val="nb"/>
        </w:rPr>
        <w:t>, herunder kondensat og NGL (inkludert LPG) (se</w:t>
      </w:r>
      <w:r w:rsidR="000634ED">
        <w:t xml:space="preserve"> </w:t>
      </w:r>
      <w:r w:rsidR="00DB45A2" w:rsidRPr="00C856FB">
        <w:t>Oljeordliste</w:t>
      </w:r>
      <w:r w:rsidR="000634ED" w:rsidRPr="00A06A86">
        <w:rPr>
          <w:lang w:val="nb"/>
        </w:rPr>
        <w:t xml:space="preserve"> på ODs hjemmeside)</w:t>
      </w:r>
      <w:r w:rsidR="000634ED" w:rsidRPr="007149DE">
        <w:rPr>
          <w:lang w:val="nb"/>
        </w:rPr>
        <w:t>.</w:t>
      </w:r>
    </w:p>
    <w:p w14:paraId="7A7455C7" w14:textId="0660DAFE" w:rsidR="0020035A" w:rsidRDefault="00FF1DCE" w:rsidP="0020035A">
      <w:pPr>
        <w:spacing w:after="120"/>
        <w:ind w:firstLine="567"/>
      </w:pPr>
      <w:r>
        <w:t>«</w:t>
      </w:r>
      <w:r w:rsidR="00897B6A">
        <w:t>N</w:t>
      </w:r>
      <w:r w:rsidR="00C33883">
        <w:t>etto mengde</w:t>
      </w:r>
      <w:r w:rsidR="006C09E7">
        <w:t xml:space="preserve"> (standard volum)</w:t>
      </w:r>
      <w:r w:rsidR="00C33883">
        <w:t xml:space="preserve"> olje</w:t>
      </w:r>
      <w:r>
        <w:t>»</w:t>
      </w:r>
      <w:r w:rsidR="00C33883">
        <w:t xml:space="preserve"> </w:t>
      </w:r>
      <w:r w:rsidR="00897B6A">
        <w:t>er</w:t>
      </w:r>
      <w:r w:rsidR="00C33883">
        <w:t xml:space="preserve"> standard volum av olje</w:t>
      </w:r>
      <w:r w:rsidR="00C33883" w:rsidRPr="00A1502D">
        <w:t xml:space="preserve"> </w:t>
      </w:r>
      <w:r w:rsidR="00C33883">
        <w:t xml:space="preserve">fratrukket </w:t>
      </w:r>
      <w:r w:rsidR="00C33883" w:rsidRPr="00A07913">
        <w:t>sediment og vann</w:t>
      </w:r>
      <w:r w:rsidR="00C33883">
        <w:t xml:space="preserve">. </w:t>
      </w:r>
      <w:r>
        <w:t>«</w:t>
      </w:r>
      <w:r w:rsidR="00C33883">
        <w:t>N</w:t>
      </w:r>
      <w:r w:rsidR="00C33883" w:rsidRPr="00D36221">
        <w:t xml:space="preserve">etto mengde </w:t>
      </w:r>
      <w:r w:rsidR="006C09E7">
        <w:t xml:space="preserve">(masse) </w:t>
      </w:r>
      <w:r w:rsidR="00C33883" w:rsidRPr="00D36221">
        <w:t>olje</w:t>
      </w:r>
      <w:r>
        <w:t>»</w:t>
      </w:r>
      <w:r w:rsidR="00C33883">
        <w:t xml:space="preserve"> er vekt av olje i vakuum fratrukket </w:t>
      </w:r>
      <w:r w:rsidR="00C33883" w:rsidRPr="00A07913">
        <w:t>sediment og vann</w:t>
      </w:r>
      <w:r w:rsidR="00C33883">
        <w:t>.</w:t>
      </w:r>
    </w:p>
    <w:p w14:paraId="4BC74FFA" w14:textId="5E2D9344" w:rsidR="00BF1D2E" w:rsidRDefault="00BF1D2E" w:rsidP="0020035A">
      <w:pPr>
        <w:spacing w:after="120"/>
        <w:ind w:firstLine="567"/>
        <w:rPr>
          <w:lang w:val="nb"/>
        </w:rPr>
      </w:pPr>
      <w:r>
        <w:t xml:space="preserve">Usikkerhetsgrense gjelder </w:t>
      </w:r>
      <w:r w:rsidR="00BB6A79">
        <w:t xml:space="preserve">verdien (måltall x måleenhet) til </w:t>
      </w:r>
      <w:r>
        <w:t>den størrelsen som skal kvantifiseres ved måling.</w:t>
      </w:r>
    </w:p>
    <w:p w14:paraId="051B9526" w14:textId="7086A065" w:rsidR="00160B5B" w:rsidRDefault="001362DA">
      <w:pPr>
        <w:spacing w:after="120"/>
        <w:ind w:firstLine="567"/>
      </w:pPr>
      <w:r w:rsidRPr="00F704D6">
        <w:rPr>
          <w:lang w:val="nb"/>
        </w:rPr>
        <w:t>Unntaket fra hovedregelen</w:t>
      </w:r>
      <w:r w:rsidR="00D6479A" w:rsidRPr="00F704D6">
        <w:rPr>
          <w:lang w:val="nb"/>
        </w:rPr>
        <w:t xml:space="preserve"> for usikkerhetsgrenser ved allokeringsmålinger</w:t>
      </w:r>
      <w:r w:rsidR="00FF1DCE">
        <w:rPr>
          <w:lang w:val="nb"/>
        </w:rPr>
        <w:t xml:space="preserve"> (første ledd andre setning)</w:t>
      </w:r>
      <w:r w:rsidR="003E5645" w:rsidRPr="00F704D6">
        <w:rPr>
          <w:lang w:val="nb"/>
        </w:rPr>
        <w:t>,</w:t>
      </w:r>
      <w:r w:rsidR="00D6479A" w:rsidRPr="00F704D6">
        <w:rPr>
          <w:lang w:val="nb"/>
        </w:rPr>
        <w:t xml:space="preserve"> </w:t>
      </w:r>
      <w:r w:rsidR="00C0712E" w:rsidRPr="00F704D6">
        <w:rPr>
          <w:lang w:val="nb"/>
        </w:rPr>
        <w:t xml:space="preserve">kommer </w:t>
      </w:r>
      <w:r w:rsidR="00D6479A" w:rsidRPr="00F704D6">
        <w:rPr>
          <w:lang w:val="nb"/>
        </w:rPr>
        <w:t>før</w:t>
      </w:r>
      <w:r w:rsidR="003E5645" w:rsidRPr="00F704D6">
        <w:rPr>
          <w:lang w:val="nb"/>
        </w:rPr>
        <w:t>s</w:t>
      </w:r>
      <w:r w:rsidR="00D6479A" w:rsidRPr="00F704D6">
        <w:rPr>
          <w:lang w:val="nb"/>
        </w:rPr>
        <w:t xml:space="preserve">t og fremst </w:t>
      </w:r>
      <w:r w:rsidR="00C0712E" w:rsidRPr="00F704D6">
        <w:rPr>
          <w:lang w:val="nb"/>
        </w:rPr>
        <w:t>til anvendelse</w:t>
      </w:r>
      <w:r w:rsidR="000E24B5" w:rsidRPr="00F704D6">
        <w:rPr>
          <w:lang w:val="nb"/>
        </w:rPr>
        <w:t xml:space="preserve"> </w:t>
      </w:r>
      <w:r w:rsidR="00827B11" w:rsidRPr="00F704D6">
        <w:rPr>
          <w:lang w:val="nb"/>
        </w:rPr>
        <w:t>der</w:t>
      </w:r>
      <w:r w:rsidR="000E24B5" w:rsidRPr="00F704D6">
        <w:rPr>
          <w:lang w:val="nb"/>
        </w:rPr>
        <w:t>som</w:t>
      </w:r>
      <w:r w:rsidR="00827B11" w:rsidRPr="00F704D6">
        <w:rPr>
          <w:lang w:val="nb"/>
        </w:rPr>
        <w:t xml:space="preserve"> </w:t>
      </w:r>
      <w:r w:rsidR="00A3718A" w:rsidRPr="00F704D6">
        <w:rPr>
          <w:lang w:val="nb"/>
        </w:rPr>
        <w:t xml:space="preserve">produserte mengder fra </w:t>
      </w:r>
      <w:r w:rsidR="00285CB1" w:rsidRPr="00F704D6">
        <w:rPr>
          <w:lang w:val="nb"/>
        </w:rPr>
        <w:t>e</w:t>
      </w:r>
      <w:r w:rsidR="00657BDA" w:rsidRPr="00F704D6">
        <w:rPr>
          <w:lang w:val="nb"/>
        </w:rPr>
        <w:t>t</w:t>
      </w:r>
      <w:r w:rsidR="00285CB1" w:rsidRPr="00F704D6">
        <w:rPr>
          <w:lang w:val="nb"/>
        </w:rPr>
        <w:t xml:space="preserve"> </w:t>
      </w:r>
      <w:r w:rsidR="00657BDA" w:rsidRPr="00F704D6">
        <w:rPr>
          <w:lang w:val="nb"/>
        </w:rPr>
        <w:t>felt skal</w:t>
      </w:r>
      <w:r w:rsidR="00285CB1" w:rsidRPr="00F704D6">
        <w:rPr>
          <w:lang w:val="nb"/>
        </w:rPr>
        <w:t xml:space="preserve"> bestemmes </w:t>
      </w:r>
      <w:r w:rsidR="00F21551" w:rsidRPr="00F704D6">
        <w:rPr>
          <w:lang w:val="nb"/>
        </w:rPr>
        <w:t xml:space="preserve">ved </w:t>
      </w:r>
      <w:r w:rsidR="00285CB1" w:rsidRPr="00F704D6">
        <w:rPr>
          <w:lang w:val="nb"/>
        </w:rPr>
        <w:t>en allokeringsprosess</w:t>
      </w:r>
      <w:r w:rsidR="00FC453E" w:rsidRPr="00F704D6">
        <w:rPr>
          <w:lang w:val="nb"/>
        </w:rPr>
        <w:t xml:space="preserve"> som involverer måling av </w:t>
      </w:r>
      <w:r w:rsidR="0082326C" w:rsidRPr="00F704D6">
        <w:rPr>
          <w:lang w:val="nb"/>
        </w:rPr>
        <w:t>uprosessert</w:t>
      </w:r>
      <w:r w:rsidR="004A730B">
        <w:rPr>
          <w:lang w:val="nb"/>
        </w:rPr>
        <w:t xml:space="preserve"> (flerfase)</w:t>
      </w:r>
      <w:r w:rsidR="0082326C" w:rsidRPr="00F704D6">
        <w:rPr>
          <w:lang w:val="nb"/>
        </w:rPr>
        <w:t xml:space="preserve"> petroleum</w:t>
      </w:r>
      <w:r w:rsidR="00F177AC">
        <w:rPr>
          <w:lang w:val="nb"/>
        </w:rPr>
        <w:t xml:space="preserve"> eller </w:t>
      </w:r>
      <w:r w:rsidR="00541276">
        <w:rPr>
          <w:lang w:val="nb"/>
        </w:rPr>
        <w:t>ved målinger på utløp av separatorer</w:t>
      </w:r>
      <w:r w:rsidR="00EE165B">
        <w:rPr>
          <w:lang w:val="nb"/>
        </w:rPr>
        <w:t xml:space="preserve"> (ett-trinns separasjon)</w:t>
      </w:r>
      <w:r w:rsidR="00792AE6" w:rsidRPr="00F704D6">
        <w:rPr>
          <w:lang w:val="nb"/>
        </w:rPr>
        <w:t>.</w:t>
      </w:r>
      <w:r w:rsidR="00792AE6" w:rsidDel="00DF2F50">
        <w:rPr>
          <w:lang w:val="nb"/>
        </w:rPr>
        <w:t xml:space="preserve"> </w:t>
      </w:r>
    </w:p>
    <w:p w14:paraId="6B825768" w14:textId="6FA39318" w:rsidR="00D332FC" w:rsidRPr="000843FF" w:rsidRDefault="00C27D01" w:rsidP="00A06A86">
      <w:pPr>
        <w:spacing w:before="240" w:after="120"/>
        <w:rPr>
          <w:u w:val="single"/>
          <w:lang w:val="nb"/>
        </w:rPr>
      </w:pPr>
      <w:r>
        <w:rPr>
          <w:u w:val="single"/>
          <w:lang w:val="nb"/>
        </w:rPr>
        <w:t>Andre ledd</w:t>
      </w:r>
      <w:r w:rsidR="00D332FC" w:rsidRPr="000843FF">
        <w:rPr>
          <w:u w:val="single"/>
          <w:lang w:val="nb"/>
        </w:rPr>
        <w:t>:</w:t>
      </w:r>
    </w:p>
    <w:p w14:paraId="64AE8822" w14:textId="58B07893" w:rsidR="0020035A" w:rsidRDefault="00FF1DCE" w:rsidP="0020035A">
      <w:pPr>
        <w:spacing w:after="120"/>
        <w:ind w:firstLine="567"/>
        <w:rPr>
          <w:lang w:val="nb"/>
        </w:rPr>
      </w:pPr>
      <w:r>
        <w:rPr>
          <w:lang w:val="nb"/>
        </w:rPr>
        <w:t>«</w:t>
      </w:r>
      <w:r w:rsidR="007836D1">
        <w:rPr>
          <w:lang w:val="nb"/>
        </w:rPr>
        <w:t>N</w:t>
      </w:r>
      <w:r w:rsidR="0020035A" w:rsidRPr="00024BC1">
        <w:rPr>
          <w:lang w:val="nb"/>
        </w:rPr>
        <w:t>aturgass</w:t>
      </w:r>
      <w:r>
        <w:rPr>
          <w:lang w:val="nb"/>
        </w:rPr>
        <w:t>»</w:t>
      </w:r>
      <w:r w:rsidR="0020035A">
        <w:rPr>
          <w:lang w:val="nb"/>
        </w:rPr>
        <w:t xml:space="preserve"> </w:t>
      </w:r>
      <w:r w:rsidR="007836D1">
        <w:rPr>
          <w:lang w:val="nb"/>
        </w:rPr>
        <w:t>er</w:t>
      </w:r>
      <w:r w:rsidR="0020035A">
        <w:rPr>
          <w:lang w:val="nb"/>
        </w:rPr>
        <w:t xml:space="preserve"> h</w:t>
      </w:r>
      <w:r w:rsidR="0020035A" w:rsidRPr="00024BC1">
        <w:rPr>
          <w:lang w:val="nb"/>
        </w:rPr>
        <w:t>ydrokarboner i gassform</w:t>
      </w:r>
      <w:r w:rsidR="0020035A">
        <w:rPr>
          <w:lang w:val="nb"/>
        </w:rPr>
        <w:t xml:space="preserve"> og består i hovedsak av </w:t>
      </w:r>
      <w:r w:rsidR="0020035A" w:rsidRPr="00024BC1">
        <w:rPr>
          <w:lang w:val="nb"/>
        </w:rPr>
        <w:t xml:space="preserve">metan, etan og propan, mindre mengder av andre tyngre hydrokarboner og spor av forurensninger som </w:t>
      </w:r>
      <w:r w:rsidR="00125B9D">
        <w:rPr>
          <w:lang w:val="nb"/>
        </w:rPr>
        <w:t xml:space="preserve">blant annet </w:t>
      </w:r>
      <w:r w:rsidR="0020035A" w:rsidRPr="00024BC1">
        <w:rPr>
          <w:lang w:val="nb"/>
        </w:rPr>
        <w:t>CO</w:t>
      </w:r>
      <w:r w:rsidR="0020035A" w:rsidRPr="00017E11">
        <w:rPr>
          <w:vertAlign w:val="subscript"/>
          <w:lang w:val="nb"/>
        </w:rPr>
        <w:t>2</w:t>
      </w:r>
      <w:r w:rsidR="00125B9D">
        <w:rPr>
          <w:lang w:val="nb"/>
        </w:rPr>
        <w:t xml:space="preserve"> og</w:t>
      </w:r>
      <w:r w:rsidR="0020035A" w:rsidRPr="00024BC1">
        <w:rPr>
          <w:lang w:val="nb"/>
        </w:rPr>
        <w:t xml:space="preserve"> H</w:t>
      </w:r>
      <w:r w:rsidR="0020035A" w:rsidRPr="00017E11">
        <w:rPr>
          <w:vertAlign w:val="subscript"/>
          <w:lang w:val="nb"/>
        </w:rPr>
        <w:t>2</w:t>
      </w:r>
      <w:r w:rsidR="0020035A" w:rsidRPr="00024BC1">
        <w:rPr>
          <w:lang w:val="nb"/>
        </w:rPr>
        <w:t>S</w:t>
      </w:r>
      <w:r w:rsidR="00EB0121">
        <w:rPr>
          <w:lang w:val="nb"/>
        </w:rPr>
        <w:t xml:space="preserve"> og så videre </w:t>
      </w:r>
      <w:r w:rsidR="00EB0121" w:rsidRPr="00A06A86">
        <w:rPr>
          <w:lang w:val="nb"/>
        </w:rPr>
        <w:t xml:space="preserve">(se </w:t>
      </w:r>
      <w:r w:rsidR="00DB45A2" w:rsidRPr="0067330B">
        <w:t>Oljeordliste</w:t>
      </w:r>
      <w:r w:rsidR="00EB0121" w:rsidRPr="00A06A86">
        <w:rPr>
          <w:lang w:val="nb"/>
        </w:rPr>
        <w:t xml:space="preserve"> på ODs hjemmeside)</w:t>
      </w:r>
      <w:r w:rsidR="00EB0121" w:rsidRPr="007149DE">
        <w:rPr>
          <w:lang w:val="nb"/>
        </w:rPr>
        <w:t>.</w:t>
      </w:r>
    </w:p>
    <w:p w14:paraId="26788E44" w14:textId="0F982C0A" w:rsidR="00FD6FC1" w:rsidRDefault="00FF1DCE" w:rsidP="007F1432">
      <w:pPr>
        <w:spacing w:after="120"/>
        <w:ind w:firstLine="567"/>
        <w:rPr>
          <w:lang w:val="nb"/>
        </w:rPr>
      </w:pPr>
      <w:r>
        <w:rPr>
          <w:lang w:val="nb"/>
        </w:rPr>
        <w:t>«</w:t>
      </w:r>
      <w:r w:rsidR="00345E0B">
        <w:rPr>
          <w:lang w:val="nb"/>
        </w:rPr>
        <w:t>M</w:t>
      </w:r>
      <w:r w:rsidR="00FD6FC1">
        <w:rPr>
          <w:lang w:val="nb"/>
        </w:rPr>
        <w:t>engde</w:t>
      </w:r>
      <w:r w:rsidR="00F20C45">
        <w:rPr>
          <w:lang w:val="nb"/>
        </w:rPr>
        <w:t xml:space="preserve"> (standard volum)</w:t>
      </w:r>
      <w:r w:rsidR="00FD6FC1">
        <w:rPr>
          <w:lang w:val="nb"/>
        </w:rPr>
        <w:t xml:space="preserve"> faklet </w:t>
      </w:r>
      <w:r w:rsidR="00AF59D6" w:rsidRPr="00D121B8">
        <w:rPr>
          <w:lang w:val="nb"/>
        </w:rPr>
        <w:t>petr</w:t>
      </w:r>
      <w:r w:rsidR="00D121B8" w:rsidRPr="00D121B8">
        <w:rPr>
          <w:lang w:val="nb"/>
        </w:rPr>
        <w:t>oleum</w:t>
      </w:r>
      <w:r>
        <w:rPr>
          <w:lang w:val="nb"/>
        </w:rPr>
        <w:t>»</w:t>
      </w:r>
      <w:r w:rsidR="00FD6FC1">
        <w:rPr>
          <w:lang w:val="nb"/>
        </w:rPr>
        <w:t xml:space="preserve"> </w:t>
      </w:r>
      <w:r w:rsidR="00396FE0">
        <w:rPr>
          <w:lang w:val="nb"/>
        </w:rPr>
        <w:t>er</w:t>
      </w:r>
      <w:r w:rsidR="00FD6FC1">
        <w:rPr>
          <w:lang w:val="nb"/>
        </w:rPr>
        <w:t xml:space="preserve"> standard volum </w:t>
      </w:r>
      <w:r w:rsidR="00DD4C3F">
        <w:rPr>
          <w:lang w:val="nb"/>
        </w:rPr>
        <w:t>fakkelgass</w:t>
      </w:r>
      <w:r w:rsidR="00FD6FC1">
        <w:rPr>
          <w:lang w:val="nb"/>
        </w:rPr>
        <w:t xml:space="preserve"> som er </w:t>
      </w:r>
      <w:r w:rsidR="006C6FE1">
        <w:rPr>
          <w:lang w:val="nb"/>
        </w:rPr>
        <w:t>av</w:t>
      </w:r>
      <w:r w:rsidR="00FD6FC1">
        <w:rPr>
          <w:lang w:val="nb"/>
        </w:rPr>
        <w:t>brent</w:t>
      </w:r>
      <w:r w:rsidR="00F9434D">
        <w:rPr>
          <w:lang w:val="nb"/>
        </w:rPr>
        <w:t xml:space="preserve"> i fakkel</w:t>
      </w:r>
      <w:r w:rsidR="00131015">
        <w:rPr>
          <w:lang w:val="nb"/>
        </w:rPr>
        <w:t xml:space="preserve"> og </w:t>
      </w:r>
      <w:r w:rsidR="00655191">
        <w:rPr>
          <w:lang w:val="nb"/>
        </w:rPr>
        <w:t>gass avbrent i pilotbrenner</w:t>
      </w:r>
      <w:r w:rsidR="000A7110">
        <w:rPr>
          <w:lang w:val="nb"/>
        </w:rPr>
        <w:t xml:space="preserve">, eventuelt </w:t>
      </w:r>
      <w:r w:rsidR="004D2410">
        <w:rPr>
          <w:lang w:val="nb"/>
        </w:rPr>
        <w:t>korrigert for</w:t>
      </w:r>
      <w:r w:rsidR="000A7110">
        <w:rPr>
          <w:lang w:val="nb"/>
        </w:rPr>
        <w:t xml:space="preserve"> </w:t>
      </w:r>
      <w:r w:rsidR="002973A3">
        <w:rPr>
          <w:lang w:val="nb"/>
        </w:rPr>
        <w:t>vanndamp og inertgasser</w:t>
      </w:r>
      <w:r w:rsidR="006E0BF2">
        <w:rPr>
          <w:lang w:val="nb"/>
        </w:rPr>
        <w:t xml:space="preserve"> i fakkelgassen</w:t>
      </w:r>
      <w:r w:rsidR="00A46B53">
        <w:rPr>
          <w:lang w:val="nb"/>
        </w:rPr>
        <w:t>.</w:t>
      </w:r>
      <w:r w:rsidR="00683CCB">
        <w:rPr>
          <w:lang w:val="nb"/>
        </w:rPr>
        <w:t xml:space="preserve"> </w:t>
      </w:r>
      <w:r>
        <w:rPr>
          <w:lang w:val="nb"/>
        </w:rPr>
        <w:t>«</w:t>
      </w:r>
      <w:r w:rsidR="000C6E32">
        <w:rPr>
          <w:lang w:val="nb"/>
        </w:rPr>
        <w:t>F</w:t>
      </w:r>
      <w:r w:rsidR="00121C1A">
        <w:rPr>
          <w:lang w:val="nb"/>
        </w:rPr>
        <w:t>akkelgass</w:t>
      </w:r>
      <w:r>
        <w:rPr>
          <w:lang w:val="nb"/>
        </w:rPr>
        <w:t>»</w:t>
      </w:r>
      <w:r w:rsidR="00121C1A">
        <w:rPr>
          <w:lang w:val="nb"/>
        </w:rPr>
        <w:t xml:space="preserve"> </w:t>
      </w:r>
      <w:r w:rsidR="000C6E32">
        <w:rPr>
          <w:lang w:val="nb"/>
        </w:rPr>
        <w:t>er</w:t>
      </w:r>
      <w:r w:rsidR="00EE70CE">
        <w:rPr>
          <w:lang w:val="nb"/>
        </w:rPr>
        <w:t xml:space="preserve"> </w:t>
      </w:r>
      <w:r w:rsidR="00611085">
        <w:rPr>
          <w:lang w:val="nb"/>
        </w:rPr>
        <w:t xml:space="preserve">gass eller </w:t>
      </w:r>
      <w:r w:rsidR="00EE70CE">
        <w:rPr>
          <w:lang w:val="nb"/>
        </w:rPr>
        <w:t xml:space="preserve">damp </w:t>
      </w:r>
      <w:r w:rsidR="00611085">
        <w:rPr>
          <w:lang w:val="nb"/>
        </w:rPr>
        <w:t xml:space="preserve">ventilert eller </w:t>
      </w:r>
      <w:r w:rsidR="00320495">
        <w:rPr>
          <w:lang w:val="nb"/>
        </w:rPr>
        <w:t xml:space="preserve">avlastet i </w:t>
      </w:r>
      <w:r w:rsidR="00461021">
        <w:rPr>
          <w:lang w:val="nb"/>
        </w:rPr>
        <w:t>e</w:t>
      </w:r>
      <w:r w:rsidR="00AC2636">
        <w:rPr>
          <w:lang w:val="nb"/>
        </w:rPr>
        <w:t>n</w:t>
      </w:r>
      <w:r w:rsidR="00461021">
        <w:rPr>
          <w:lang w:val="nb"/>
        </w:rPr>
        <w:t xml:space="preserve"> fakkel</w:t>
      </w:r>
      <w:r w:rsidR="00D66DEF">
        <w:rPr>
          <w:lang w:val="nb"/>
        </w:rPr>
        <w:t xml:space="preserve"> (system for </w:t>
      </w:r>
      <w:r w:rsidR="00866B9D">
        <w:rPr>
          <w:lang w:val="nb"/>
        </w:rPr>
        <w:t>av</w:t>
      </w:r>
      <w:r w:rsidR="00D66DEF">
        <w:rPr>
          <w:lang w:val="nb"/>
        </w:rPr>
        <w:t xml:space="preserve">brenning av </w:t>
      </w:r>
      <w:r w:rsidR="002B0AAE">
        <w:rPr>
          <w:lang w:val="nb"/>
        </w:rPr>
        <w:t>petoleum</w:t>
      </w:r>
      <w:r w:rsidR="00D66DEF">
        <w:rPr>
          <w:lang w:val="nb"/>
        </w:rPr>
        <w:t>).</w:t>
      </w:r>
    </w:p>
    <w:p w14:paraId="5BDD9481" w14:textId="4D10232E" w:rsidR="002A431F" w:rsidRDefault="00FF1DCE" w:rsidP="007F1432">
      <w:pPr>
        <w:spacing w:after="120"/>
        <w:ind w:firstLine="567"/>
        <w:rPr>
          <w:lang w:val="nb"/>
        </w:rPr>
      </w:pPr>
      <w:r>
        <w:rPr>
          <w:lang w:val="nb"/>
        </w:rPr>
        <w:t>«</w:t>
      </w:r>
      <w:r w:rsidR="00E02AFB">
        <w:rPr>
          <w:lang w:val="nb"/>
        </w:rPr>
        <w:t>M</w:t>
      </w:r>
      <w:r w:rsidR="00FD6FC1">
        <w:rPr>
          <w:lang w:val="nb"/>
        </w:rPr>
        <w:t xml:space="preserve">engde </w:t>
      </w:r>
      <w:r w:rsidR="00F20C45">
        <w:rPr>
          <w:lang w:val="nb"/>
        </w:rPr>
        <w:t xml:space="preserve">(standard volum) </w:t>
      </w:r>
      <w:r w:rsidR="00FD6FC1">
        <w:rPr>
          <w:lang w:val="nb"/>
        </w:rPr>
        <w:t>naturgass sluppet til luft</w:t>
      </w:r>
      <w:r>
        <w:rPr>
          <w:lang w:val="nb"/>
        </w:rPr>
        <w:t>»</w:t>
      </w:r>
      <w:r w:rsidR="00FD6FC1">
        <w:rPr>
          <w:lang w:val="nb"/>
        </w:rPr>
        <w:t xml:space="preserve"> </w:t>
      </w:r>
      <w:r w:rsidR="00F13026">
        <w:rPr>
          <w:lang w:val="nb"/>
        </w:rPr>
        <w:t>er</w:t>
      </w:r>
      <w:r w:rsidR="00FD6FC1">
        <w:rPr>
          <w:lang w:val="nb"/>
        </w:rPr>
        <w:t xml:space="preserve"> standard volum naturgass som uforbrent slippes til luft i fakkel</w:t>
      </w:r>
      <w:r w:rsidR="00493C51">
        <w:rPr>
          <w:lang w:val="nb"/>
        </w:rPr>
        <w:t xml:space="preserve"> og </w:t>
      </w:r>
      <w:r w:rsidR="008379DE">
        <w:rPr>
          <w:lang w:val="nb"/>
        </w:rPr>
        <w:t>kaldventilert</w:t>
      </w:r>
      <w:r w:rsidR="00683CFA">
        <w:rPr>
          <w:lang w:val="nb"/>
        </w:rPr>
        <w:t xml:space="preserve"> </w:t>
      </w:r>
      <w:r w:rsidR="00493C51">
        <w:rPr>
          <w:lang w:val="nb"/>
        </w:rPr>
        <w:t>i</w:t>
      </w:r>
      <w:r w:rsidR="00FD6FC1">
        <w:rPr>
          <w:lang w:val="nb"/>
        </w:rPr>
        <w:t xml:space="preserve"> dedikerte skorsteiner</w:t>
      </w:r>
      <w:r w:rsidR="00683CFA">
        <w:rPr>
          <w:lang w:val="nb"/>
        </w:rPr>
        <w:t xml:space="preserve"> (</w:t>
      </w:r>
      <w:r w:rsidR="00A747DF">
        <w:rPr>
          <w:lang w:val="nb"/>
        </w:rPr>
        <w:t>kaldavlastingssystem</w:t>
      </w:r>
      <w:r w:rsidR="00683CFA">
        <w:rPr>
          <w:lang w:val="nb"/>
        </w:rPr>
        <w:t>)</w:t>
      </w:r>
      <w:r w:rsidR="002847EB">
        <w:rPr>
          <w:lang w:val="nb"/>
        </w:rPr>
        <w:t xml:space="preserve">, </w:t>
      </w:r>
      <w:r w:rsidR="00D27C3A">
        <w:rPr>
          <w:lang w:val="nb"/>
        </w:rPr>
        <w:t xml:space="preserve">eventuelt </w:t>
      </w:r>
      <w:r w:rsidR="004D2410">
        <w:rPr>
          <w:lang w:val="nb"/>
        </w:rPr>
        <w:t>korrigert for</w:t>
      </w:r>
      <w:r w:rsidR="002847EB">
        <w:rPr>
          <w:lang w:val="nb"/>
        </w:rPr>
        <w:t xml:space="preserve"> </w:t>
      </w:r>
      <w:r w:rsidR="00D27C3A">
        <w:rPr>
          <w:lang w:val="nb"/>
        </w:rPr>
        <w:t>vanndamp</w:t>
      </w:r>
      <w:r w:rsidR="00FB2E14">
        <w:rPr>
          <w:lang w:val="nb"/>
        </w:rPr>
        <w:t xml:space="preserve"> og inertgasser</w:t>
      </w:r>
      <w:r w:rsidR="00FD6FC1">
        <w:rPr>
          <w:lang w:val="nb"/>
        </w:rPr>
        <w:t>.</w:t>
      </w:r>
    </w:p>
    <w:p w14:paraId="44315A55" w14:textId="3C1A8A4D" w:rsidR="003E0E5C" w:rsidRPr="004D39BF" w:rsidRDefault="00994354" w:rsidP="006C221C">
      <w:pPr>
        <w:spacing w:after="120"/>
        <w:ind w:firstLine="567"/>
        <w:rPr>
          <w:lang w:val="nb"/>
        </w:rPr>
      </w:pPr>
      <w:r w:rsidRPr="004D39BF">
        <w:rPr>
          <w:lang w:val="nb"/>
        </w:rPr>
        <w:t xml:space="preserve">Dersom usikkerhetsgrenser for </w:t>
      </w:r>
      <w:r w:rsidR="00114651" w:rsidRPr="004D39BF">
        <w:rPr>
          <w:lang w:val="nb"/>
        </w:rPr>
        <w:t xml:space="preserve">faklet petroleum og naturgass sluppet til luft </w:t>
      </w:r>
      <w:r w:rsidR="009922AC" w:rsidRPr="004D39BF">
        <w:rPr>
          <w:lang w:val="nb"/>
        </w:rPr>
        <w:t xml:space="preserve">vanskelig kan oppfylles, kan rettighetshaver søke Oljedirektoratet om </w:t>
      </w:r>
      <w:r w:rsidR="00FF1DCE">
        <w:rPr>
          <w:lang w:val="nb"/>
        </w:rPr>
        <w:t>dispensasjon</w:t>
      </w:r>
      <w:r w:rsidR="00F038A7" w:rsidRPr="004D39BF">
        <w:rPr>
          <w:lang w:val="nb"/>
        </w:rPr>
        <w:t xml:space="preserve">. </w:t>
      </w:r>
      <w:r w:rsidR="00F44CF1">
        <w:rPr>
          <w:lang w:val="nb"/>
        </w:rPr>
        <w:t>Oljedirektoratet kan gi dispensasjon hvis det</w:t>
      </w:r>
      <w:r w:rsidR="00F038A7" w:rsidRPr="004D39BF">
        <w:rPr>
          <w:lang w:val="nb"/>
        </w:rPr>
        <w:t xml:space="preserve"> det foreligger særlige grunner.</w:t>
      </w:r>
      <w:r w:rsidR="0010057B" w:rsidRPr="004D39BF">
        <w:rPr>
          <w:lang w:val="nb"/>
        </w:rPr>
        <w:t xml:space="preserve"> </w:t>
      </w:r>
      <w:r w:rsidR="0034620A" w:rsidRPr="004D39BF">
        <w:rPr>
          <w:lang w:val="nb"/>
        </w:rPr>
        <w:t xml:space="preserve">Eksempler på </w:t>
      </w:r>
      <w:r w:rsidR="001553C1" w:rsidRPr="004D39BF">
        <w:rPr>
          <w:lang w:val="nb"/>
        </w:rPr>
        <w:t>s</w:t>
      </w:r>
      <w:r w:rsidR="00AE4E08" w:rsidRPr="004D39BF">
        <w:rPr>
          <w:lang w:val="nb"/>
        </w:rPr>
        <w:t>ærlige grunner</w:t>
      </w:r>
      <w:r w:rsidR="00F336A2" w:rsidRPr="004D39BF">
        <w:rPr>
          <w:lang w:val="nb"/>
        </w:rPr>
        <w:t xml:space="preserve"> </w:t>
      </w:r>
      <w:r w:rsidR="00446B8D" w:rsidRPr="004D39BF">
        <w:rPr>
          <w:lang w:val="nb"/>
        </w:rPr>
        <w:t>for å</w:t>
      </w:r>
      <w:r w:rsidR="00094CEC" w:rsidRPr="004D39BF">
        <w:rPr>
          <w:lang w:val="nb"/>
        </w:rPr>
        <w:t xml:space="preserve"> gjøre </w:t>
      </w:r>
      <w:r w:rsidR="00F336A2" w:rsidRPr="004D39BF">
        <w:rPr>
          <w:lang w:val="nb"/>
        </w:rPr>
        <w:t>økte usikkerhetsgrenser nødvendig</w:t>
      </w:r>
      <w:r w:rsidR="00094CEC" w:rsidRPr="004D39BF">
        <w:rPr>
          <w:lang w:val="nb"/>
        </w:rPr>
        <w:t>e</w:t>
      </w:r>
      <w:r w:rsidR="00F336A2" w:rsidRPr="004D39BF">
        <w:rPr>
          <w:lang w:val="nb"/>
        </w:rPr>
        <w:t xml:space="preserve"> </w:t>
      </w:r>
      <w:r w:rsidR="00446B8D" w:rsidRPr="004D39BF">
        <w:rPr>
          <w:lang w:val="nb"/>
        </w:rPr>
        <w:t>kan være</w:t>
      </w:r>
      <w:r w:rsidR="00F336A2" w:rsidRPr="004D39BF">
        <w:rPr>
          <w:lang w:val="nb"/>
        </w:rPr>
        <w:t>:</w:t>
      </w:r>
    </w:p>
    <w:p w14:paraId="23410547" w14:textId="7F2278B2" w:rsidR="000D2275" w:rsidRPr="004D39BF" w:rsidRDefault="00FA7ED2" w:rsidP="000D2275">
      <w:pPr>
        <w:numPr>
          <w:ilvl w:val="0"/>
          <w:numId w:val="21"/>
        </w:numPr>
        <w:spacing w:after="120"/>
        <w:rPr>
          <w:lang w:val="nb"/>
        </w:rPr>
      </w:pPr>
      <w:r w:rsidRPr="004D39BF">
        <w:t>M</w:t>
      </w:r>
      <w:r w:rsidR="000B63E5" w:rsidRPr="004D39BF">
        <w:t>engder naturgass sluppet til luft i en avgiftsperiode på seks måneder</w:t>
      </w:r>
      <w:r w:rsidR="00263D5E" w:rsidRPr="004D39BF">
        <w:t xml:space="preserve"> </w:t>
      </w:r>
      <w:r w:rsidR="00873A6E" w:rsidRPr="004D39BF">
        <w:t xml:space="preserve">som er mindre enn 0,500 millioner </w:t>
      </w:r>
      <w:r w:rsidR="0095799B" w:rsidRPr="0095799B">
        <w:t>standard kubikkmeter</w:t>
      </w:r>
      <w:r w:rsidR="0095799B">
        <w:t xml:space="preserve"> (</w:t>
      </w:r>
      <w:r w:rsidR="00873A6E" w:rsidRPr="004D39BF">
        <w:t>Sm</w:t>
      </w:r>
      <w:r w:rsidR="00873A6E" w:rsidRPr="004D39BF">
        <w:rPr>
          <w:vertAlign w:val="superscript"/>
        </w:rPr>
        <w:t>3</w:t>
      </w:r>
      <w:r w:rsidR="0095799B">
        <w:t>).</w:t>
      </w:r>
    </w:p>
    <w:p w14:paraId="5D9F26E6" w14:textId="2894BD63" w:rsidR="003E0E5C" w:rsidRPr="004D39BF" w:rsidRDefault="000D2275" w:rsidP="000D2275">
      <w:pPr>
        <w:numPr>
          <w:ilvl w:val="0"/>
          <w:numId w:val="21"/>
        </w:numPr>
        <w:spacing w:after="120"/>
        <w:rPr>
          <w:lang w:val="nb"/>
        </w:rPr>
      </w:pPr>
      <w:r w:rsidRPr="004D39BF">
        <w:rPr>
          <w:lang w:val="nb"/>
        </w:rPr>
        <w:t xml:space="preserve">Mengder </w:t>
      </w:r>
      <w:r w:rsidR="0010108D" w:rsidRPr="004D39BF">
        <w:rPr>
          <w:lang w:val="nb"/>
        </w:rPr>
        <w:t>f</w:t>
      </w:r>
      <w:r w:rsidR="004060BB" w:rsidRPr="004D39BF">
        <w:rPr>
          <w:lang w:val="nb"/>
        </w:rPr>
        <w:t xml:space="preserve">aklet </w:t>
      </w:r>
      <w:r w:rsidR="0010108D" w:rsidRPr="004D39BF">
        <w:rPr>
          <w:lang w:val="nb"/>
        </w:rPr>
        <w:t>petroleum</w:t>
      </w:r>
      <w:r w:rsidR="004060BB" w:rsidRPr="004D39BF">
        <w:rPr>
          <w:lang w:val="nb"/>
        </w:rPr>
        <w:t xml:space="preserve"> i </w:t>
      </w:r>
      <w:r w:rsidR="00CB0872" w:rsidRPr="004D39BF">
        <w:rPr>
          <w:lang w:val="nb"/>
        </w:rPr>
        <w:t xml:space="preserve">en </w:t>
      </w:r>
      <w:r w:rsidR="004060BB" w:rsidRPr="004D39BF">
        <w:rPr>
          <w:lang w:val="nb"/>
        </w:rPr>
        <w:t xml:space="preserve">avgiftsperiode </w:t>
      </w:r>
      <w:r w:rsidR="00CB0872" w:rsidRPr="004D39BF">
        <w:rPr>
          <w:lang w:val="nb"/>
        </w:rPr>
        <w:t>med liten eller ingen</w:t>
      </w:r>
      <w:r w:rsidR="004060BB" w:rsidRPr="004D39BF">
        <w:rPr>
          <w:lang w:val="nb"/>
        </w:rPr>
        <w:t xml:space="preserve"> </w:t>
      </w:r>
      <w:r w:rsidR="00817759" w:rsidRPr="00550152">
        <w:t>drifts</w:t>
      </w:r>
      <w:r w:rsidR="000B63E5" w:rsidRPr="00550152">
        <w:t>fakling</w:t>
      </w:r>
      <w:r w:rsidR="001F201D" w:rsidRPr="004D39BF">
        <w:t xml:space="preserve"> og der </w:t>
      </w:r>
      <w:r w:rsidR="004E3BD3" w:rsidRPr="004D39BF">
        <w:t xml:space="preserve">inertgass </w:t>
      </w:r>
      <w:r w:rsidR="00274A3E" w:rsidRPr="004D39BF">
        <w:t>(beskyttelsesgass)</w:t>
      </w:r>
      <w:r w:rsidR="004E3BD3" w:rsidRPr="004D39BF">
        <w:t xml:space="preserve"> utgjør </w:t>
      </w:r>
      <w:r w:rsidR="00BB3C94" w:rsidRPr="004D39BF">
        <w:t>hovedmengde</w:t>
      </w:r>
      <w:r w:rsidR="007F76C2" w:rsidRPr="004D39BF">
        <w:t xml:space="preserve">n av </w:t>
      </w:r>
      <w:r w:rsidR="001F282C">
        <w:t xml:space="preserve">den målte </w:t>
      </w:r>
      <w:r w:rsidR="007F76C2" w:rsidRPr="004D39BF">
        <w:t>fakkelgassen.</w:t>
      </w:r>
    </w:p>
    <w:p w14:paraId="256C240A" w14:textId="4674560B" w:rsidR="00340F7A" w:rsidRPr="004D39BF" w:rsidRDefault="009A741C" w:rsidP="0010057B">
      <w:pPr>
        <w:pStyle w:val="Brdtekst"/>
        <w:ind w:firstLine="567"/>
        <w:rPr>
          <w:lang w:val="nb"/>
        </w:rPr>
      </w:pPr>
      <w:r>
        <w:rPr>
          <w:lang w:val="nb"/>
        </w:rPr>
        <w:t>Rettighetshaver</w:t>
      </w:r>
      <w:r w:rsidRPr="004D39BF">
        <w:rPr>
          <w:lang w:val="nb"/>
        </w:rPr>
        <w:t xml:space="preserve"> </w:t>
      </w:r>
      <w:r w:rsidR="0010057B" w:rsidRPr="004D39BF">
        <w:rPr>
          <w:lang w:val="nb"/>
        </w:rPr>
        <w:t>må dokumentere at særlige grunner foreligger.</w:t>
      </w:r>
    </w:p>
    <w:p w14:paraId="2BA78913" w14:textId="77777777" w:rsidR="00E529D7" w:rsidRPr="00550152" w:rsidRDefault="00E529D7" w:rsidP="00D52DBF">
      <w:pPr>
        <w:pStyle w:val="Brdtekst"/>
        <w:rPr>
          <w:highlight w:val="yellow"/>
        </w:rPr>
      </w:pPr>
    </w:p>
    <w:p w14:paraId="741AF176" w14:textId="5292418E" w:rsidR="00BC504F" w:rsidRDefault="00BC504F" w:rsidP="00BC504F">
      <w:pPr>
        <w:spacing w:after="120"/>
        <w:ind w:firstLine="567"/>
        <w:rPr>
          <w:lang w:val="nb"/>
        </w:rPr>
      </w:pPr>
      <w:r>
        <w:rPr>
          <w:lang w:val="nb"/>
        </w:rPr>
        <w:t xml:space="preserve">Mengder forbrent petroleum ved brønntester </w:t>
      </w:r>
      <w:r w:rsidR="00A72162">
        <w:rPr>
          <w:lang w:val="nb"/>
        </w:rPr>
        <w:t xml:space="preserve">og brønnvedlikehold </w:t>
      </w:r>
      <w:r>
        <w:rPr>
          <w:lang w:val="nb"/>
        </w:rPr>
        <w:t>på en innretning eller en tilknyttet innretning er avgiftspliktig og skal inkluderes i en CO</w:t>
      </w:r>
      <w:r w:rsidRPr="001875F7">
        <w:rPr>
          <w:vertAlign w:val="subscript"/>
          <w:lang w:val="nb"/>
        </w:rPr>
        <w:t>2</w:t>
      </w:r>
      <w:r>
        <w:rPr>
          <w:lang w:val="nb"/>
        </w:rPr>
        <w:t xml:space="preserve">-avgiftsmåling. </w:t>
      </w:r>
      <w:r w:rsidRPr="009A1031">
        <w:rPr>
          <w:lang w:val="nb"/>
        </w:rPr>
        <w:t xml:space="preserve">Oljedirektoratet har ikke funnet det hensiktsmessig å detaljregulere i denne forskriften hvordan </w:t>
      </w:r>
      <w:r>
        <w:rPr>
          <w:lang w:val="nb"/>
        </w:rPr>
        <w:t>slike mengder</w:t>
      </w:r>
      <w:r w:rsidRPr="009A1031">
        <w:rPr>
          <w:lang w:val="nb"/>
        </w:rPr>
        <w:t xml:space="preserve"> skal </w:t>
      </w:r>
      <w:r w:rsidR="00835C60">
        <w:rPr>
          <w:lang w:val="nb"/>
        </w:rPr>
        <w:t>måles</w:t>
      </w:r>
      <w:r w:rsidRPr="009A1031">
        <w:rPr>
          <w:lang w:val="nb"/>
        </w:rPr>
        <w:t>.</w:t>
      </w:r>
    </w:p>
    <w:p w14:paraId="7DBC6160" w14:textId="5A6B50ED" w:rsidR="0098692C" w:rsidRDefault="006D383C" w:rsidP="00BC504F">
      <w:pPr>
        <w:spacing w:after="120"/>
        <w:ind w:firstLine="567"/>
        <w:rPr>
          <w:lang w:val="nb"/>
        </w:rPr>
      </w:pPr>
      <w:r w:rsidRPr="0067330B">
        <w:rPr>
          <w:lang w:val="nb"/>
        </w:rPr>
        <w:t xml:space="preserve">Det forutsettes at </w:t>
      </w:r>
      <w:r w:rsidR="00445A25" w:rsidRPr="0067330B">
        <w:rPr>
          <w:lang w:val="nb"/>
        </w:rPr>
        <w:t>a</w:t>
      </w:r>
      <w:r w:rsidR="00F060AF" w:rsidRPr="0067330B">
        <w:rPr>
          <w:lang w:val="nb"/>
        </w:rPr>
        <w:t xml:space="preserve">ngitte usikkerhetsgrenser for </w:t>
      </w:r>
      <w:r w:rsidR="00BB08D5" w:rsidRPr="0067330B">
        <w:rPr>
          <w:lang w:val="nb"/>
        </w:rPr>
        <w:t xml:space="preserve">mengde diesel anvendt </w:t>
      </w:r>
      <w:r w:rsidR="00A74346" w:rsidRPr="0067330B">
        <w:rPr>
          <w:lang w:val="nb"/>
        </w:rPr>
        <w:t xml:space="preserve">som brensel </w:t>
      </w:r>
      <w:r w:rsidR="00445A25" w:rsidRPr="0067330B">
        <w:rPr>
          <w:lang w:val="nb"/>
        </w:rPr>
        <w:t>er rimelige</w:t>
      </w:r>
      <w:r w:rsidR="002D60D6" w:rsidRPr="0067330B">
        <w:rPr>
          <w:lang w:val="nb"/>
        </w:rPr>
        <w:t>.</w:t>
      </w:r>
    </w:p>
    <w:p w14:paraId="6EB1E8F2" w14:textId="68FA9257" w:rsidR="00F25F6E" w:rsidRDefault="00F25F6E" w:rsidP="008C6418">
      <w:pPr>
        <w:pStyle w:val="Overskrift2"/>
        <w:ind w:left="0" w:firstLine="0"/>
      </w:pPr>
      <w:bookmarkStart w:id="25" w:name="_Toc92481956"/>
      <w:bookmarkStart w:id="26" w:name="_Toc127277691"/>
      <w:r w:rsidRPr="00BC74B7">
        <w:t>Til § 1</w:t>
      </w:r>
      <w:r w:rsidR="00DA28AA" w:rsidRPr="00BC74B7">
        <w:t>1</w:t>
      </w:r>
      <w:r w:rsidRPr="00BC74B7">
        <w:t>. Metoder for å måle produsert petroleum</w:t>
      </w:r>
      <w:bookmarkEnd w:id="26"/>
    </w:p>
    <w:p w14:paraId="4118E2EC" w14:textId="6B2066FA" w:rsidR="001220AE" w:rsidRPr="006555F8" w:rsidRDefault="0084608C" w:rsidP="001E3987">
      <w:pPr>
        <w:pStyle w:val="Brdtekst"/>
        <w:ind w:firstLine="567"/>
      </w:pPr>
      <w:r w:rsidRPr="006555F8">
        <w:t>Ingen kommentar.</w:t>
      </w:r>
    </w:p>
    <w:p w14:paraId="6DE4D2FE" w14:textId="6FCCF77B" w:rsidR="0007059F" w:rsidRDefault="004A6317" w:rsidP="008C6418">
      <w:pPr>
        <w:pStyle w:val="Overskrift2"/>
        <w:ind w:left="0" w:firstLine="0"/>
      </w:pPr>
      <w:bookmarkStart w:id="27" w:name="_Toc127277692"/>
      <w:r w:rsidRPr="00157948">
        <w:lastRenderedPageBreak/>
        <w:t>Til § 1</w:t>
      </w:r>
      <w:r w:rsidR="006704A8" w:rsidRPr="00157948">
        <w:t>2</w:t>
      </w:r>
      <w:r w:rsidR="00A97EE3" w:rsidRPr="00157948">
        <w:t>.</w:t>
      </w:r>
      <w:r w:rsidRPr="00157948">
        <w:t xml:space="preserve"> </w:t>
      </w:r>
      <w:r w:rsidR="00A97EE3" w:rsidRPr="00157948">
        <w:t xml:space="preserve">Metoder for </w:t>
      </w:r>
      <w:r w:rsidR="0029362B" w:rsidRPr="00157948">
        <w:t xml:space="preserve">å </w:t>
      </w:r>
      <w:r w:rsidR="00A97EE3" w:rsidRPr="00157948">
        <w:t>mål</w:t>
      </w:r>
      <w:r w:rsidR="0029362B" w:rsidRPr="00157948">
        <w:t>e</w:t>
      </w:r>
      <w:r w:rsidR="00A97EE3" w:rsidRPr="00157948">
        <w:t xml:space="preserve"> petroleum som brennes og gass som slippes til luft</w:t>
      </w:r>
      <w:bookmarkEnd w:id="25"/>
      <w:bookmarkEnd w:id="27"/>
    </w:p>
    <w:p w14:paraId="4656D9F1" w14:textId="256C50FE" w:rsidR="00F41359" w:rsidRPr="00DC1B08" w:rsidRDefault="0068637E" w:rsidP="00975E0C">
      <w:pPr>
        <w:pStyle w:val="Brdtekst"/>
        <w:spacing w:before="120" w:after="120"/>
        <w:rPr>
          <w:u w:val="single"/>
        </w:rPr>
      </w:pPr>
      <w:r w:rsidRPr="00DC1B08">
        <w:rPr>
          <w:u w:val="single"/>
        </w:rPr>
        <w:t>Første ledd</w:t>
      </w:r>
      <w:r w:rsidR="00F41359" w:rsidRPr="00DC1B08">
        <w:rPr>
          <w:u w:val="single"/>
        </w:rPr>
        <w:t>:</w:t>
      </w:r>
    </w:p>
    <w:p w14:paraId="5A61E0EF" w14:textId="04EEB9C9" w:rsidR="008D0058" w:rsidRPr="00DC1B08" w:rsidRDefault="00491725" w:rsidP="003E5D97">
      <w:pPr>
        <w:ind w:firstLine="567"/>
      </w:pPr>
      <w:r w:rsidRPr="00491725">
        <w:t>Det vises i vedlegg 1 til dokumenter som kan brukes for å oppfylle krav</w:t>
      </w:r>
      <w:r w:rsidR="00644850">
        <w:t xml:space="preserve"> i første ledd, b</w:t>
      </w:r>
      <w:r w:rsidR="000F1BA0">
        <w:t xml:space="preserve">okstav a) til </w:t>
      </w:r>
      <w:r w:rsidR="000F1BA0" w:rsidRPr="00DC1B08">
        <w:t>indirekte måling av utslipp av naturgass</w:t>
      </w:r>
      <w:r w:rsidR="000F1BA0">
        <w:t>.</w:t>
      </w:r>
    </w:p>
    <w:p w14:paraId="58DAC8C9" w14:textId="253F2EC2" w:rsidR="00A97EE3" w:rsidRDefault="00A97EE3" w:rsidP="000F5CD6">
      <w:pPr>
        <w:pStyle w:val="Overskrift2"/>
        <w:ind w:left="0" w:firstLine="0"/>
      </w:pPr>
      <w:bookmarkStart w:id="28" w:name="_Toc92481957"/>
      <w:bookmarkStart w:id="29" w:name="_Toc127277693"/>
      <w:r>
        <w:t>Til § 1</w:t>
      </w:r>
      <w:r w:rsidR="003D37CD">
        <w:t>3</w:t>
      </w:r>
      <w:r>
        <w:t>. Måleprinsipp</w:t>
      </w:r>
      <w:bookmarkEnd w:id="28"/>
      <w:bookmarkEnd w:id="29"/>
    </w:p>
    <w:p w14:paraId="61529299" w14:textId="668394C3" w:rsidR="000740B5" w:rsidRDefault="00F46B44" w:rsidP="00293BE7">
      <w:pPr>
        <w:ind w:firstLine="567"/>
      </w:pPr>
      <w:bookmarkStart w:id="30" w:name="_Hlk82508592"/>
      <w:r w:rsidRPr="008A08D3">
        <w:t xml:space="preserve">Måleprinsipp beskrevet i </w:t>
      </w:r>
      <w:r w:rsidR="00DC6BC0">
        <w:t xml:space="preserve">relevante </w:t>
      </w:r>
      <w:r w:rsidR="007C66ED">
        <w:t xml:space="preserve">gjeldende </w:t>
      </w:r>
      <w:r w:rsidRPr="008A08D3">
        <w:t xml:space="preserve">anerkjente nasjonale og internasjonale standarder for den aktuelle type måling kan normalt legges til grunn for </w:t>
      </w:r>
      <w:r>
        <w:t>oppfyllelse av kravet</w:t>
      </w:r>
      <w:r w:rsidR="005C5B2A">
        <w:t>.</w:t>
      </w:r>
      <w:r>
        <w:t xml:space="preserve"> </w:t>
      </w:r>
      <w:bookmarkEnd w:id="30"/>
    </w:p>
    <w:p w14:paraId="3ECB093B" w14:textId="38D96D14" w:rsidR="00A97EE3" w:rsidRPr="00E35EBB" w:rsidRDefault="00A97EE3" w:rsidP="00A36596">
      <w:pPr>
        <w:pStyle w:val="Overskrift2"/>
        <w:ind w:left="0" w:firstLine="0"/>
        <w:rPr>
          <w:lang w:val="en-GB"/>
        </w:rPr>
      </w:pPr>
      <w:bookmarkStart w:id="31" w:name="_Toc92481958"/>
      <w:bookmarkStart w:id="32" w:name="_Toc127277694"/>
      <w:r w:rsidRPr="00E35EBB">
        <w:rPr>
          <w:lang w:val="en-GB"/>
        </w:rPr>
        <w:t>Til § 1</w:t>
      </w:r>
      <w:r w:rsidR="00957077" w:rsidRPr="00E35EBB">
        <w:rPr>
          <w:lang w:val="en-GB"/>
        </w:rPr>
        <w:t>4</w:t>
      </w:r>
      <w:r w:rsidR="000740B5" w:rsidRPr="00E35EBB">
        <w:rPr>
          <w:lang w:val="en-GB"/>
        </w:rPr>
        <w:t>. Målemodell</w:t>
      </w:r>
      <w:bookmarkEnd w:id="31"/>
      <w:bookmarkEnd w:id="32"/>
    </w:p>
    <w:p w14:paraId="4B76AE1D" w14:textId="59AFF566" w:rsidR="00DF3ED6" w:rsidRDefault="00155080" w:rsidP="001B76C2">
      <w:pPr>
        <w:ind w:firstLine="567"/>
      </w:pPr>
      <w:bookmarkStart w:id="33" w:name="_Hlk95827518"/>
      <w:r w:rsidRPr="00E35EBB">
        <w:rPr>
          <w:lang w:val="en-GB"/>
        </w:rPr>
        <w:t>Det vises i vedlegg 1</w:t>
      </w:r>
      <w:r w:rsidR="008D0F27" w:rsidRPr="00E35EBB">
        <w:rPr>
          <w:lang w:val="en-GB"/>
        </w:rPr>
        <w:t xml:space="preserve"> </w:t>
      </w:r>
      <w:r w:rsidRPr="00E35EBB">
        <w:rPr>
          <w:lang w:val="en-GB"/>
        </w:rPr>
        <w:t>til d</w:t>
      </w:r>
      <w:r w:rsidR="00DF3ED6" w:rsidRPr="00E35EBB">
        <w:rPr>
          <w:lang w:val="en-GB"/>
        </w:rPr>
        <w:t>okumenter i serien «GUM: Guide to the Expression of Uncertainty in Measurement», publisert av Joint Committee for Guides in Metrology (JCGM)</w:t>
      </w:r>
      <w:r w:rsidR="009C4175" w:rsidRPr="00E35EBB">
        <w:rPr>
          <w:lang w:val="en-GB"/>
        </w:rPr>
        <w:t xml:space="preserve">. </w:t>
      </w:r>
      <w:r w:rsidR="009C4175">
        <w:t xml:space="preserve">Disse </w:t>
      </w:r>
      <w:r w:rsidR="00F318A0">
        <w:t>publikasjonene</w:t>
      </w:r>
      <w:r w:rsidR="009C4175">
        <w:t xml:space="preserve"> og</w:t>
      </w:r>
      <w:r w:rsidR="00A3472D" w:rsidRPr="00957077">
        <w:t xml:space="preserve"> </w:t>
      </w:r>
      <w:r w:rsidR="00DF3ED6" w:rsidRPr="004A52F5">
        <w:t>likeverdige publikasjoner fra andre medlemmer av JCGM, herunder ISO</w:t>
      </w:r>
      <w:r w:rsidR="00952544">
        <w:t>/IEC</w:t>
      </w:r>
      <w:r w:rsidR="00DF3ED6" w:rsidRPr="004A52F5">
        <w:t xml:space="preserve">, </w:t>
      </w:r>
      <w:r w:rsidR="00E92B44">
        <w:t xml:space="preserve">er </w:t>
      </w:r>
      <w:r w:rsidR="0099297E">
        <w:t>internasjonal</w:t>
      </w:r>
      <w:r w:rsidR="00F0764A">
        <w:t>t</w:t>
      </w:r>
      <w:r w:rsidR="0099297E">
        <w:t xml:space="preserve"> anerkjente retningslinjer </w:t>
      </w:r>
      <w:r w:rsidR="00E00E0A">
        <w:t>for å evaluere og uttrykke usik</w:t>
      </w:r>
      <w:r w:rsidR="006A7E31">
        <w:t>k</w:t>
      </w:r>
      <w:r w:rsidR="00E00E0A">
        <w:t>erhet i målin</w:t>
      </w:r>
      <w:r w:rsidR="006A7E31">
        <w:t>g</w:t>
      </w:r>
      <w:r w:rsidR="00691FE3">
        <w:t xml:space="preserve"> og for </w:t>
      </w:r>
      <w:r w:rsidR="00496F20">
        <w:t xml:space="preserve">utvikling og bruk av </w:t>
      </w:r>
      <w:r w:rsidR="002468FE">
        <w:t>måle</w:t>
      </w:r>
      <w:r w:rsidR="009F2887">
        <w:t>modeller</w:t>
      </w:r>
      <w:r w:rsidR="00E00E0A">
        <w:t>.</w:t>
      </w:r>
    </w:p>
    <w:bookmarkEnd w:id="33"/>
    <w:p w14:paraId="310E7E28" w14:textId="77777777" w:rsidR="00DF3ED6" w:rsidRDefault="00DF3ED6" w:rsidP="001B76C2">
      <w:pPr>
        <w:ind w:firstLine="567"/>
      </w:pPr>
    </w:p>
    <w:p w14:paraId="5473F6EC" w14:textId="230279FC" w:rsidR="001B76C2" w:rsidRDefault="001B76C2" w:rsidP="001B76C2">
      <w:pPr>
        <w:ind w:firstLine="567"/>
      </w:pPr>
      <w:r>
        <w:t xml:space="preserve">En målestørrelse kan </w:t>
      </w:r>
      <w:r w:rsidR="004878E6" w:rsidRPr="00975E0C">
        <w:t>ofte</w:t>
      </w:r>
      <w:r w:rsidR="004878E6">
        <w:t xml:space="preserve"> </w:t>
      </w:r>
      <w:r>
        <w:t xml:space="preserve">modelleres som et funksjonelt forhold </w:t>
      </w:r>
      <w:r w:rsidRPr="00FD15A0">
        <w:rPr>
          <w:i/>
          <w:iCs/>
        </w:rPr>
        <w:t>f</w:t>
      </w:r>
      <w:r>
        <w:t xml:space="preserve"> mellom </w:t>
      </w:r>
      <w:r w:rsidRPr="00FD15A0">
        <w:rPr>
          <w:i/>
          <w:iCs/>
        </w:rPr>
        <w:t>N</w:t>
      </w:r>
      <w:r>
        <w:t xml:space="preserve"> inngangsstørrelser</w:t>
      </w:r>
      <w:r>
        <w:rPr>
          <w:rFonts w:eastAsiaTheme="minorEastAsia"/>
        </w:rPr>
        <w:t xml:space="preserve">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oMath>
      <w:r>
        <w:t xml:space="preserve"> og en utgangsstørrelse </w:t>
      </w:r>
      <w:r w:rsidRPr="00C54870">
        <w:rPr>
          <w:i/>
          <w:iCs/>
        </w:rPr>
        <w:t>Y</w:t>
      </w:r>
      <w:r>
        <w:t xml:space="preserve"> på formen</w:t>
      </w:r>
    </w:p>
    <w:p w14:paraId="7FD49160" w14:textId="77777777" w:rsidR="001B76C2" w:rsidRPr="00EF1C5D" w:rsidRDefault="00000AA5" w:rsidP="001B76C2">
      <w:pPr>
        <w:spacing w:before="240" w:after="240"/>
        <w:ind w:firstLine="567"/>
        <w:jc w:val="center"/>
        <w:rPr>
          <w:rFonts w:eastAsiaTheme="minorEastAsia"/>
        </w:rPr>
      </w:pPr>
      <m:oMathPara>
        <m:oMathParaPr>
          <m:jc m:val="center"/>
        </m:oMathParaPr>
        <m:oMath>
          <m:r>
            <w:rPr>
              <w:rFonts w:ascii="Cambria Math" w:hAnsi="Cambria Math"/>
            </w:rPr>
            <m:t>Y=f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oMath>
      </m:oMathPara>
    </w:p>
    <w:p w14:paraId="2201651D" w14:textId="4530DC37" w:rsidR="00942266" w:rsidRDefault="00E513A1" w:rsidP="00EF1C5D">
      <w:pPr>
        <w:spacing w:before="240" w:after="240"/>
        <w:ind w:firstLine="567"/>
        <w:jc w:val="center"/>
      </w:pPr>
      <w:r>
        <w:rPr>
          <w:noProof/>
        </w:rPr>
        <mc:AlternateContent>
          <mc:Choice Requires="wpg">
            <w:drawing>
              <wp:anchor distT="0" distB="0" distL="114300" distR="114300" simplePos="0" relativeHeight="251658240" behindDoc="0" locked="0" layoutInCell="1" allowOverlap="1" wp14:anchorId="0B0EABEA" wp14:editId="36FEE021">
                <wp:simplePos x="0" y="0"/>
                <wp:positionH relativeFrom="column">
                  <wp:align>center</wp:align>
                </wp:positionH>
                <wp:positionV relativeFrom="paragraph">
                  <wp:posOffset>635</wp:posOffset>
                </wp:positionV>
                <wp:extent cx="4892400" cy="1616400"/>
                <wp:effectExtent l="0" t="0" r="0" b="60325"/>
                <wp:wrapTopAndBottom/>
                <wp:docPr id="8" name="Gruppe 17"/>
                <wp:cNvGraphicFramePr/>
                <a:graphic xmlns:a="http://schemas.openxmlformats.org/drawingml/2006/main">
                  <a:graphicData uri="http://schemas.microsoft.com/office/word/2010/wordprocessingGroup">
                    <wpg:wgp>
                      <wpg:cNvGrpSpPr/>
                      <wpg:grpSpPr>
                        <a:xfrm>
                          <a:off x="0" y="0"/>
                          <a:ext cx="4892400" cy="1616400"/>
                          <a:chOff x="0" y="0"/>
                          <a:chExt cx="4893030" cy="1616849"/>
                        </a:xfrm>
                      </wpg:grpSpPr>
                      <wps:wsp>
                        <wps:cNvPr id="9" name="Tekstboks 1"/>
                        <wps:cNvSpPr txBox="1"/>
                        <wps:spPr>
                          <a:xfrm>
                            <a:off x="1458931" y="276999"/>
                            <a:ext cx="2095500" cy="1339850"/>
                          </a:xfrm>
                          <a:prstGeom prst="rect">
                            <a:avLst/>
                          </a:prstGeom>
                          <a:solidFill>
                            <a:srgbClr val="44546A">
                              <a:lumMod val="20000"/>
                              <a:lumOff val="80000"/>
                            </a:srgbClr>
                          </a:solidFill>
                          <a:ln w="6350">
                            <a:solidFill>
                              <a:prstClr val="black"/>
                            </a:solidFill>
                          </a:ln>
                          <a:effectLst/>
                          <a:scene3d>
                            <a:camera prst="orthographicFront"/>
                            <a:lightRig rig="threePt" dir="t"/>
                          </a:scene3d>
                          <a:sp3d>
                            <a:bevelT w="139700" prst="cross"/>
                          </a:sp3d>
                        </wps:spPr>
                        <wps:txbx>
                          <w:txbxContent>
                            <w:p w14:paraId="505F6E0A" w14:textId="77777777" w:rsidR="00E513A1" w:rsidRDefault="00E513A1" w:rsidP="00E513A1">
                              <w:pPr>
                                <w:spacing w:before="120" w:after="120" w:line="256" w:lineRule="auto"/>
                                <w:jc w:val="center"/>
                                <w:rPr>
                                  <w:rFonts w:ascii="Calibri" w:eastAsia="Calibri" w:hAnsi="Calibri" w:cs="Arial"/>
                                  <w:color w:val="000000" w:themeColor="text1"/>
                                  <w:kern w:val="24"/>
                                </w:rPr>
                              </w:pPr>
                              <w:r>
                                <w:rPr>
                                  <w:rFonts w:ascii="Calibri" w:eastAsia="Calibri" w:hAnsi="Calibri" w:cs="Arial"/>
                                  <w:color w:val="000000" w:themeColor="text1"/>
                                  <w:kern w:val="24"/>
                                </w:rPr>
                                <w:t>Målemodell</w:t>
                              </w:r>
                            </w:p>
                            <w:p w14:paraId="780D553D" w14:textId="77777777" w:rsidR="00E513A1" w:rsidRPr="00C21620" w:rsidRDefault="00E513A1" w:rsidP="00E513A1">
                              <w:pPr>
                                <w:spacing w:before="120" w:after="120" w:line="256" w:lineRule="auto"/>
                                <w:jc w:val="center"/>
                                <w:rPr>
                                  <w:rFonts w:ascii="Cambria Math" w:eastAsia="Calibri" w:hAnsi="Cambria Math" w:cs="Arial"/>
                                  <w:i/>
                                  <w:iCs/>
                                  <w:color w:val="000000" w:themeColor="text1"/>
                                  <w:kern w:val="24"/>
                                </w:rPr>
                              </w:pPr>
                              <m:oMathPara>
                                <m:oMathParaPr>
                                  <m:jc m:val="center"/>
                                </m:oMathParaPr>
                                <m:oMath>
                                  <m:r>
                                    <w:rPr>
                                      <w:rFonts w:ascii="Cambria Math" w:eastAsia="Calibri" w:hAnsi="Cambria Math" w:cs="Arial"/>
                                      <w:color w:val="000000" w:themeColor="text1"/>
                                      <w:kern w:val="24"/>
                                    </w:rPr>
                                    <m:t>Y=f</m:t>
                                  </m:r>
                                  <m:d>
                                    <m:dPr>
                                      <m:ctrlPr>
                                        <w:rPr>
                                          <w:rFonts w:ascii="Cambria Math" w:eastAsia="Calibri" w:hAnsi="Cambria Math" w:cs="Arial"/>
                                          <w:i/>
                                          <w:iCs/>
                                          <w:color w:val="000000" w:themeColor="text1"/>
                                          <w:kern w:val="24"/>
                                        </w:rPr>
                                      </m:ctrlPr>
                                    </m:dPr>
                                    <m:e>
                                      <m:sSub>
                                        <m:sSubPr>
                                          <m:ctrlPr>
                                            <w:rPr>
                                              <w:rFonts w:ascii="Cambria Math" w:eastAsia="Calibri" w:hAnsi="Cambria Math" w:cs="Arial"/>
                                              <w:i/>
                                              <w:iCs/>
                                              <w:color w:val="000000" w:themeColor="text1"/>
                                              <w:kern w:val="24"/>
                                            </w:rPr>
                                          </m:ctrlPr>
                                        </m:sSubPr>
                                        <m:e>
                                          <m:r>
                                            <w:rPr>
                                              <w:rFonts w:ascii="Cambria Math" w:eastAsia="Calibri" w:hAnsi="Cambria Math" w:cs="Arial"/>
                                              <w:color w:val="000000" w:themeColor="text1"/>
                                              <w:kern w:val="24"/>
                                            </w:rPr>
                                            <m:t>X</m:t>
                                          </m:r>
                                        </m:e>
                                        <m:sub>
                                          <m:r>
                                            <w:rPr>
                                              <w:rFonts w:ascii="Cambria Math" w:eastAsia="Calibri" w:hAnsi="Cambria Math" w:cs="Arial"/>
                                              <w:color w:val="000000" w:themeColor="text1"/>
                                              <w:kern w:val="24"/>
                                            </w:rPr>
                                            <m:t>1</m:t>
                                          </m:r>
                                        </m:sub>
                                      </m:sSub>
                                      <m:r>
                                        <w:rPr>
                                          <w:rFonts w:ascii="Cambria Math" w:eastAsia="Calibri" w:hAnsi="Cambria Math" w:cs="Arial"/>
                                          <w:color w:val="000000" w:themeColor="text1"/>
                                          <w:kern w:val="24"/>
                                        </w:rPr>
                                        <m:t>,</m:t>
                                      </m:r>
                                      <m:sSub>
                                        <m:sSubPr>
                                          <m:ctrlPr>
                                            <w:rPr>
                                              <w:rFonts w:ascii="Cambria Math" w:eastAsia="Calibri" w:hAnsi="Cambria Math" w:cs="Arial"/>
                                              <w:i/>
                                              <w:iCs/>
                                              <w:color w:val="000000" w:themeColor="text1"/>
                                              <w:kern w:val="24"/>
                                            </w:rPr>
                                          </m:ctrlPr>
                                        </m:sSubPr>
                                        <m:e>
                                          <m:r>
                                            <w:rPr>
                                              <w:rFonts w:ascii="Cambria Math" w:eastAsia="Calibri" w:hAnsi="Cambria Math" w:cs="Arial"/>
                                              <w:color w:val="000000" w:themeColor="text1"/>
                                              <w:kern w:val="24"/>
                                            </w:rPr>
                                            <m:t>X</m:t>
                                          </m:r>
                                        </m:e>
                                        <m:sub>
                                          <m:r>
                                            <w:rPr>
                                              <w:rFonts w:ascii="Cambria Math" w:eastAsia="Calibri" w:hAnsi="Cambria Math" w:cs="Arial"/>
                                              <w:color w:val="000000" w:themeColor="text1"/>
                                              <w:kern w:val="24"/>
                                            </w:rPr>
                                            <m:t>2</m:t>
                                          </m:r>
                                        </m:sub>
                                      </m:sSub>
                                      <m:r>
                                        <w:rPr>
                                          <w:rFonts w:ascii="Cambria Math" w:eastAsia="Calibri" w:hAnsi="Cambria Math" w:cs="Arial"/>
                                          <w:color w:val="000000" w:themeColor="text1"/>
                                          <w:kern w:val="24"/>
                                        </w:rPr>
                                        <m:t>,⋯,</m:t>
                                      </m:r>
                                      <m:sSub>
                                        <m:sSubPr>
                                          <m:ctrlPr>
                                            <w:rPr>
                                              <w:rFonts w:ascii="Cambria Math" w:eastAsia="Calibri" w:hAnsi="Cambria Math" w:cs="Arial"/>
                                              <w:i/>
                                              <w:iCs/>
                                              <w:color w:val="000000" w:themeColor="text1"/>
                                              <w:kern w:val="24"/>
                                            </w:rPr>
                                          </m:ctrlPr>
                                        </m:sSubPr>
                                        <m:e>
                                          <m:r>
                                            <w:rPr>
                                              <w:rFonts w:ascii="Cambria Math" w:eastAsia="Calibri" w:hAnsi="Cambria Math" w:cs="Arial"/>
                                              <w:color w:val="000000" w:themeColor="text1"/>
                                              <w:kern w:val="24"/>
                                            </w:rPr>
                                            <m:t>X</m:t>
                                          </m:r>
                                        </m:e>
                                        <m:sub>
                                          <m:r>
                                            <w:rPr>
                                              <w:rFonts w:ascii="Cambria Math" w:eastAsia="Calibri" w:hAnsi="Cambria Math" w:cs="Arial"/>
                                              <w:color w:val="000000" w:themeColor="text1"/>
                                              <w:kern w:val="24"/>
                                            </w:rPr>
                                            <m:t>n</m:t>
                                          </m:r>
                                        </m:sub>
                                      </m:sSub>
                                    </m:e>
                                  </m:d>
                                </m:oMath>
                              </m:oMathPara>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tt pilkobling 10"/>
                        <wps:cNvCnPr/>
                        <wps:spPr>
                          <a:xfrm>
                            <a:off x="766781" y="426224"/>
                            <a:ext cx="692150" cy="0"/>
                          </a:xfrm>
                          <a:prstGeom prst="straightConnector1">
                            <a:avLst/>
                          </a:prstGeom>
                          <a:noFill/>
                          <a:ln w="6350" cap="flat" cmpd="sng" algn="ctr">
                            <a:solidFill>
                              <a:srgbClr val="4472C4"/>
                            </a:solidFill>
                            <a:prstDash val="solid"/>
                            <a:miter lim="800000"/>
                            <a:tailEnd type="triangle"/>
                          </a:ln>
                          <a:effectLst/>
                        </wps:spPr>
                        <wps:bodyPr/>
                      </wps:wsp>
                      <wps:wsp>
                        <wps:cNvPr id="11" name="Rett pilkobling 11"/>
                        <wps:cNvCnPr/>
                        <wps:spPr>
                          <a:xfrm>
                            <a:off x="766781" y="699274"/>
                            <a:ext cx="692150" cy="0"/>
                          </a:xfrm>
                          <a:prstGeom prst="straightConnector1">
                            <a:avLst/>
                          </a:prstGeom>
                          <a:noFill/>
                          <a:ln w="6350" cap="flat" cmpd="sng" algn="ctr">
                            <a:solidFill>
                              <a:srgbClr val="4472C4"/>
                            </a:solidFill>
                            <a:prstDash val="solid"/>
                            <a:miter lim="800000"/>
                            <a:tailEnd type="triangle"/>
                          </a:ln>
                          <a:effectLst/>
                        </wps:spPr>
                        <wps:bodyPr/>
                      </wps:wsp>
                      <wps:wsp>
                        <wps:cNvPr id="12" name="Rett pilkobling 12"/>
                        <wps:cNvCnPr/>
                        <wps:spPr>
                          <a:xfrm>
                            <a:off x="766781" y="1461274"/>
                            <a:ext cx="692150" cy="0"/>
                          </a:xfrm>
                          <a:prstGeom prst="straightConnector1">
                            <a:avLst/>
                          </a:prstGeom>
                          <a:noFill/>
                          <a:ln w="6350" cap="flat" cmpd="sng" algn="ctr">
                            <a:solidFill>
                              <a:srgbClr val="4472C4"/>
                            </a:solidFill>
                            <a:prstDash val="solid"/>
                            <a:miter lim="800000"/>
                            <a:tailEnd type="triangle"/>
                          </a:ln>
                          <a:effectLst/>
                        </wps:spPr>
                        <wps:bodyPr/>
                      </wps:wsp>
                      <wps:wsp>
                        <wps:cNvPr id="13" name="Rett pilkobling 13"/>
                        <wps:cNvCnPr/>
                        <wps:spPr>
                          <a:xfrm>
                            <a:off x="3554431" y="946924"/>
                            <a:ext cx="692150" cy="0"/>
                          </a:xfrm>
                          <a:prstGeom prst="straightConnector1">
                            <a:avLst/>
                          </a:prstGeom>
                          <a:noFill/>
                          <a:ln w="6350" cap="flat" cmpd="sng" algn="ctr">
                            <a:solidFill>
                              <a:srgbClr val="4472C4"/>
                            </a:solidFill>
                            <a:prstDash val="solid"/>
                            <a:miter lim="800000"/>
                            <a:tailEnd type="triangle"/>
                          </a:ln>
                          <a:effectLst/>
                        </wps:spPr>
                        <wps:bodyPr/>
                      </wps:wsp>
                      <wps:wsp>
                        <wps:cNvPr id="14" name="TekstSylinder 10"/>
                        <wps:cNvSpPr txBox="1"/>
                        <wps:spPr>
                          <a:xfrm>
                            <a:off x="570263" y="333862"/>
                            <a:ext cx="153035" cy="178435"/>
                          </a:xfrm>
                          <a:prstGeom prst="rect">
                            <a:avLst/>
                          </a:prstGeom>
                          <a:noFill/>
                        </wps:spPr>
                        <wps:txbx>
                          <w:txbxContent>
                            <w:p w14:paraId="3F692189" w14:textId="77777777" w:rsidR="00E513A1" w:rsidRDefault="00E35EBB" w:rsidP="00E513A1">
                              <w:pPr>
                                <w:rPr>
                                  <w:rFonts w:ascii="Cambria Math" w:hAnsi="+mn-cs"/>
                                  <w:i/>
                                  <w:iCs/>
                                  <w:color w:val="000000" w:themeColor="text1"/>
                                  <w:kern w:val="24"/>
                                  <w:sz w:val="24"/>
                                  <w:szCs w:val="24"/>
                                </w:rPr>
                              </w:pPr>
                              <m:oMathPara>
                                <m:oMathParaPr>
                                  <m:jc m:val="centerGroup"/>
                                </m:oMathParaPr>
                                <m:oMath>
                                  <m:sSub>
                                    <m:sSubPr>
                                      <m:ctrlPr>
                                        <w:rPr>
                                          <w:rFonts w:ascii="Cambria Math" w:eastAsiaTheme="minorEastAsia" w:hAnsi="Cambria Math"/>
                                          <w:i/>
                                          <w:iCs/>
                                          <w:color w:val="000000" w:themeColor="text1"/>
                                          <w:kern w:val="24"/>
                                          <w:sz w:val="24"/>
                                          <w:szCs w:val="24"/>
                                        </w:rPr>
                                      </m:ctrlPr>
                                    </m:sSubPr>
                                    <m:e>
                                      <m:r>
                                        <w:rPr>
                                          <w:rFonts w:ascii="Cambria Math" w:hAnsi="Cambria Math"/>
                                          <w:color w:val="000000" w:themeColor="text1"/>
                                          <w:kern w:val="24"/>
                                        </w:rPr>
                                        <m:t>X</m:t>
                                      </m:r>
                                    </m:e>
                                    <m:sub>
                                      <m:r>
                                        <w:rPr>
                                          <w:rFonts w:ascii="Cambria Math" w:hAnsi="Cambria Math"/>
                                          <w:color w:val="000000" w:themeColor="text1"/>
                                          <w:kern w:val="24"/>
                                        </w:rPr>
                                        <m:t>1</m:t>
                                      </m:r>
                                    </m:sub>
                                  </m:sSub>
                                </m:oMath>
                              </m:oMathPara>
                            </w:p>
                          </w:txbxContent>
                        </wps:txbx>
                        <wps:bodyPr wrap="none" lIns="0" tIns="0" rIns="0" bIns="0" rtlCol="0">
                          <a:spAutoFit/>
                        </wps:bodyPr>
                      </wps:wsp>
                      <wps:wsp>
                        <wps:cNvPr id="15" name="TekstSylinder 11"/>
                        <wps:cNvSpPr txBox="1"/>
                        <wps:spPr>
                          <a:xfrm>
                            <a:off x="570263" y="575401"/>
                            <a:ext cx="153035" cy="178435"/>
                          </a:xfrm>
                          <a:prstGeom prst="rect">
                            <a:avLst/>
                          </a:prstGeom>
                          <a:noFill/>
                        </wps:spPr>
                        <wps:txbx>
                          <w:txbxContent>
                            <w:p w14:paraId="6E7310C9" w14:textId="77777777" w:rsidR="00E513A1" w:rsidRDefault="00E35EBB" w:rsidP="00E513A1">
                              <w:pPr>
                                <w:rPr>
                                  <w:rFonts w:ascii="Cambria Math" w:hAnsi="+mn-cs"/>
                                  <w:i/>
                                  <w:iCs/>
                                  <w:color w:val="000000" w:themeColor="text1"/>
                                  <w:kern w:val="24"/>
                                  <w:sz w:val="24"/>
                                  <w:szCs w:val="24"/>
                                </w:rPr>
                              </w:pPr>
                              <m:oMathPara>
                                <m:oMathParaPr>
                                  <m:jc m:val="centerGroup"/>
                                </m:oMathParaPr>
                                <m:oMath>
                                  <m:sSub>
                                    <m:sSubPr>
                                      <m:ctrlPr>
                                        <w:rPr>
                                          <w:rFonts w:ascii="Cambria Math" w:eastAsiaTheme="minorEastAsia" w:hAnsi="Cambria Math"/>
                                          <w:i/>
                                          <w:iCs/>
                                          <w:color w:val="000000" w:themeColor="text1"/>
                                          <w:kern w:val="24"/>
                                          <w:sz w:val="24"/>
                                          <w:szCs w:val="24"/>
                                        </w:rPr>
                                      </m:ctrlPr>
                                    </m:sSubPr>
                                    <m:e>
                                      <m:r>
                                        <w:rPr>
                                          <w:rFonts w:ascii="Cambria Math" w:hAnsi="Cambria Math"/>
                                          <w:color w:val="000000" w:themeColor="text1"/>
                                          <w:kern w:val="24"/>
                                        </w:rPr>
                                        <m:t>X</m:t>
                                      </m:r>
                                    </m:e>
                                    <m:sub>
                                      <m:r>
                                        <w:rPr>
                                          <w:rFonts w:ascii="Cambria Math" w:hAnsi="Cambria Math"/>
                                          <w:color w:val="000000" w:themeColor="text1"/>
                                          <w:kern w:val="24"/>
                                        </w:rPr>
                                        <m:t>2</m:t>
                                      </m:r>
                                    </m:sub>
                                  </m:sSub>
                                </m:oMath>
                              </m:oMathPara>
                            </w:p>
                          </w:txbxContent>
                        </wps:txbx>
                        <wps:bodyPr wrap="none" lIns="0" tIns="0" rIns="0" bIns="0" rtlCol="0">
                          <a:spAutoFit/>
                        </wps:bodyPr>
                      </wps:wsp>
                      <wps:wsp>
                        <wps:cNvPr id="16" name="TekstSylinder 12"/>
                        <wps:cNvSpPr txBox="1"/>
                        <wps:spPr>
                          <a:xfrm>
                            <a:off x="566672" y="1375174"/>
                            <a:ext cx="154940" cy="178435"/>
                          </a:xfrm>
                          <a:prstGeom prst="rect">
                            <a:avLst/>
                          </a:prstGeom>
                          <a:noFill/>
                        </wps:spPr>
                        <wps:txbx>
                          <w:txbxContent>
                            <w:p w14:paraId="776DBE52" w14:textId="77777777" w:rsidR="00E513A1" w:rsidRDefault="00E35EBB" w:rsidP="00E513A1">
                              <w:pPr>
                                <w:rPr>
                                  <w:rFonts w:ascii="Cambria Math" w:hAnsi="+mn-cs"/>
                                  <w:i/>
                                  <w:iCs/>
                                  <w:color w:val="000000" w:themeColor="text1"/>
                                  <w:kern w:val="24"/>
                                  <w:sz w:val="24"/>
                                  <w:szCs w:val="24"/>
                                </w:rPr>
                              </w:pPr>
                              <m:oMathPara>
                                <m:oMathParaPr>
                                  <m:jc m:val="centerGroup"/>
                                </m:oMathParaPr>
                                <m:oMath>
                                  <m:sSub>
                                    <m:sSubPr>
                                      <m:ctrlPr>
                                        <w:rPr>
                                          <w:rFonts w:ascii="Cambria Math" w:eastAsiaTheme="minorEastAsia" w:hAnsi="Cambria Math"/>
                                          <w:i/>
                                          <w:iCs/>
                                          <w:color w:val="000000" w:themeColor="text1"/>
                                          <w:kern w:val="24"/>
                                          <w:sz w:val="24"/>
                                          <w:szCs w:val="24"/>
                                        </w:rPr>
                                      </m:ctrlPr>
                                    </m:sSubPr>
                                    <m:e>
                                      <m:r>
                                        <w:rPr>
                                          <w:rFonts w:ascii="Cambria Math" w:hAnsi="Cambria Math"/>
                                          <w:color w:val="000000" w:themeColor="text1"/>
                                          <w:kern w:val="24"/>
                                        </w:rPr>
                                        <m:t>X</m:t>
                                      </m:r>
                                    </m:e>
                                    <m:sub>
                                      <m:r>
                                        <w:rPr>
                                          <w:rFonts w:ascii="Cambria Math" w:hAnsi="Cambria Math"/>
                                          <w:color w:val="000000" w:themeColor="text1"/>
                                          <w:kern w:val="24"/>
                                        </w:rPr>
                                        <m:t>n</m:t>
                                      </m:r>
                                    </m:sub>
                                  </m:sSub>
                                </m:oMath>
                              </m:oMathPara>
                            </w:p>
                          </w:txbxContent>
                        </wps:txbx>
                        <wps:bodyPr wrap="none" lIns="0" tIns="0" rIns="0" bIns="0" rtlCol="0">
                          <a:spAutoFit/>
                        </wps:bodyPr>
                      </wps:wsp>
                      <wps:wsp>
                        <wps:cNvPr id="17" name="TekstSylinder 13"/>
                        <wps:cNvSpPr txBox="1"/>
                        <wps:spPr>
                          <a:xfrm>
                            <a:off x="4300115" y="854518"/>
                            <a:ext cx="87630" cy="163830"/>
                          </a:xfrm>
                          <a:prstGeom prst="rect">
                            <a:avLst/>
                          </a:prstGeom>
                          <a:noFill/>
                        </wps:spPr>
                        <wps:txbx>
                          <w:txbxContent>
                            <w:p w14:paraId="408EB642" w14:textId="77777777" w:rsidR="00E513A1" w:rsidRDefault="00E513A1" w:rsidP="00E513A1">
                              <w:pPr>
                                <w:rPr>
                                  <w:rFonts w:ascii="Cambria Math" w:hAnsi="Cambria Math"/>
                                  <w:i/>
                                  <w:iCs/>
                                  <w:color w:val="000000" w:themeColor="text1"/>
                                  <w:kern w:val="24"/>
                                  <w:sz w:val="24"/>
                                  <w:szCs w:val="24"/>
                                </w:rPr>
                              </w:pPr>
                              <m:oMathPara>
                                <m:oMathParaPr>
                                  <m:jc m:val="centerGroup"/>
                                </m:oMathParaPr>
                                <m:oMath>
                                  <m:r>
                                    <w:rPr>
                                      <w:rFonts w:ascii="Cambria Math" w:hAnsi="Cambria Math"/>
                                      <w:color w:val="000000" w:themeColor="text1"/>
                                      <w:kern w:val="24"/>
                                    </w:rPr>
                                    <m:t>Y</m:t>
                                  </m:r>
                                </m:oMath>
                              </m:oMathPara>
                            </w:p>
                          </w:txbxContent>
                        </wps:txbx>
                        <wps:bodyPr wrap="none" lIns="0" tIns="0" rIns="0" bIns="0" rtlCol="0">
                          <a:spAutoFit/>
                        </wps:bodyPr>
                      </wps:wsp>
                      <wps:wsp>
                        <wps:cNvPr id="18" name="TekstSylinder 14"/>
                        <wps:cNvSpPr txBox="1"/>
                        <wps:spPr>
                          <a:xfrm>
                            <a:off x="0" y="3304"/>
                            <a:ext cx="1238885" cy="262255"/>
                          </a:xfrm>
                          <a:prstGeom prst="rect">
                            <a:avLst/>
                          </a:prstGeom>
                          <a:noFill/>
                        </wps:spPr>
                        <wps:txbx>
                          <w:txbxContent>
                            <w:p w14:paraId="2ABC3D85" w14:textId="77777777" w:rsidR="00E513A1" w:rsidRDefault="00E513A1" w:rsidP="00E513A1">
                              <w:pPr>
                                <w:rPr>
                                  <w:rFonts w:hAnsi="Calibri"/>
                                  <w:color w:val="000000" w:themeColor="text1"/>
                                  <w:kern w:val="24"/>
                                  <w:sz w:val="24"/>
                                  <w:szCs w:val="24"/>
                                </w:rPr>
                              </w:pPr>
                              <w:r>
                                <w:rPr>
                                  <w:rFonts w:hAnsi="Calibri"/>
                                  <w:color w:val="000000" w:themeColor="text1"/>
                                  <w:kern w:val="24"/>
                                </w:rPr>
                                <w:t>Inngangsstørrelser</w:t>
                              </w:r>
                            </w:p>
                          </w:txbxContent>
                        </wps:txbx>
                        <wps:bodyPr wrap="none" rtlCol="0">
                          <a:spAutoFit/>
                        </wps:bodyPr>
                      </wps:wsp>
                      <wps:wsp>
                        <wps:cNvPr id="19" name="TekstSylinder 15"/>
                        <wps:cNvSpPr txBox="1"/>
                        <wps:spPr>
                          <a:xfrm>
                            <a:off x="3748125" y="0"/>
                            <a:ext cx="1144905" cy="262255"/>
                          </a:xfrm>
                          <a:prstGeom prst="rect">
                            <a:avLst/>
                          </a:prstGeom>
                          <a:noFill/>
                        </wps:spPr>
                        <wps:txbx>
                          <w:txbxContent>
                            <w:p w14:paraId="5A80DFBB" w14:textId="77777777" w:rsidR="00E513A1" w:rsidRDefault="00E513A1" w:rsidP="00E513A1">
                              <w:pPr>
                                <w:rPr>
                                  <w:rFonts w:hAnsi="Calibri"/>
                                  <w:color w:val="000000" w:themeColor="text1"/>
                                  <w:kern w:val="24"/>
                                  <w:sz w:val="24"/>
                                  <w:szCs w:val="24"/>
                                </w:rPr>
                              </w:pPr>
                              <w:r>
                                <w:rPr>
                                  <w:rFonts w:hAnsi="Calibri"/>
                                  <w:color w:val="000000" w:themeColor="text1"/>
                                  <w:kern w:val="24"/>
                                </w:rPr>
                                <w:t>Utgangsstørrelse</w:t>
                              </w:r>
                            </w:p>
                          </w:txbxContent>
                        </wps:txbx>
                        <wps:bodyPr wrap="none" rtlCol="0">
                          <a:spAutoFit/>
                        </wps:bodyPr>
                      </wps:wsp>
                      <wps:wsp>
                        <wps:cNvPr id="20" name="TekstSylinder 16"/>
                        <wps:cNvSpPr txBox="1"/>
                        <wps:spPr>
                          <a:xfrm>
                            <a:off x="605987" y="929124"/>
                            <a:ext cx="71120" cy="267970"/>
                          </a:xfrm>
                          <a:prstGeom prst="rect">
                            <a:avLst/>
                          </a:prstGeom>
                          <a:noFill/>
                        </wps:spPr>
                        <wps:txbx>
                          <w:txbxContent>
                            <w:p w14:paraId="22C98B3F" w14:textId="77777777" w:rsidR="00E513A1" w:rsidRDefault="00E513A1" w:rsidP="00E513A1">
                              <w:pPr>
                                <w:rPr>
                                  <w:rFonts w:ascii="Cambria Math" w:eastAsia="Cambria Math" w:hAnsi="Cambria Math"/>
                                  <w:i/>
                                  <w:iCs/>
                                  <w:color w:val="000000" w:themeColor="text1"/>
                                  <w:kern w:val="24"/>
                                  <w:sz w:val="36"/>
                                  <w:szCs w:val="36"/>
                                </w:rPr>
                              </w:pPr>
                              <m:oMathPara>
                                <m:oMathParaPr>
                                  <m:jc m:val="centerGroup"/>
                                </m:oMathParaPr>
                                <m:oMath>
                                  <m:r>
                                    <w:rPr>
                                      <w:rFonts w:ascii="Cambria Math" w:eastAsia="Cambria Math" w:hAnsi="Cambria Math"/>
                                      <w:color w:val="000000" w:themeColor="text1"/>
                                      <w:kern w:val="24"/>
                                      <w:sz w:val="36"/>
                                      <w:szCs w:val="36"/>
                                    </w:rPr>
                                    <m:t>⋮</m:t>
                                  </m:r>
                                </m:oMath>
                              </m:oMathPara>
                            </w:p>
                          </w:txbxContent>
                        </wps:txbx>
                        <wps:bodyPr wrap="non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0B0EABEA" id="Gruppe 17" o:spid="_x0000_s1026" style="position:absolute;left:0;text-align:left;margin-left:0;margin-top:.05pt;width:385.25pt;height:127.3pt;z-index:251658240;mso-position-horizontal:center;mso-width-relative:margin;mso-height-relative:margin" coordsize="48930,16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">
                <v:shapetype id="_x0000_t202" coordsize="21600,21600" o:spt="202" path="m,l,21600r21600,l21600,xe">
                  <v:stroke joinstyle="miter"/>
                  <v:path gradientshapeok="t" o:connecttype="rect"/>
                </v:shapetype>
                <v:shape id="Tekstboks 1" o:spid="_x0000_s1027" type="#_x0000_t202" style="position:absolute;left:14589;top:2769;width:20955;height:1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" fillcolor="#d6dce5" strokeweight=".5pt">
                  <v:textbox>
                    <w:txbxContent>
                      <w:p w14:paraId="505F6E0A" w14:textId="77777777" w:rsidR="00E513A1" w:rsidRDefault="00E513A1" w:rsidP="00E513A1">
                        <w:pPr>
                          <w:spacing w:before="120" w:after="120" w:line="256" w:lineRule="auto"/>
                          <w:jc w:val="center"/>
                          <w:rPr>
                            <w:rFonts w:ascii="Calibri" w:eastAsia="Calibri" w:hAnsi="Calibri" w:cs="Arial"/>
                            <w:color w:val="000000" w:themeColor="text1"/>
                            <w:kern w:val="24"/>
                          </w:rPr>
                        </w:pPr>
                        <w:r>
                          <w:rPr>
                            <w:rFonts w:ascii="Calibri" w:eastAsia="Calibri" w:hAnsi="Calibri" w:cs="Arial"/>
                            <w:color w:val="000000" w:themeColor="text1"/>
                            <w:kern w:val="24"/>
                          </w:rPr>
                          <w:t>Målemodell</w:t>
                        </w:r>
                      </w:p>
                      <w:p w14:paraId="780D553D" w14:textId="77777777" w:rsidR="00E513A1" w:rsidRPr="00C21620" w:rsidRDefault="00E513A1" w:rsidP="00E513A1">
                        <w:pPr>
                          <w:spacing w:before="120" w:after="120" w:line="256" w:lineRule="auto"/>
                          <w:jc w:val="center"/>
                          <w:rPr>
                            <w:rFonts w:ascii="Cambria Math" w:eastAsia="Calibri" w:hAnsi="Cambria Math" w:cs="Arial"/>
                            <w:i/>
                            <w:iCs/>
                            <w:color w:val="000000" w:themeColor="text1"/>
                            <w:kern w:val="24"/>
                          </w:rPr>
                        </w:pPr>
                        <m:oMathPara>
                          <m:oMathParaPr>
                            <m:jc m:val="center"/>
                          </m:oMathParaPr>
                          <m:oMath>
                            <m:r>
                              <w:rPr>
                                <w:rFonts w:ascii="Cambria Math" w:eastAsia="Calibri" w:hAnsi="Cambria Math" w:cs="Arial"/>
                                <w:color w:val="000000" w:themeColor="text1"/>
                                <w:kern w:val="24"/>
                              </w:rPr>
                              <m:t>Y=f</m:t>
                            </m:r>
                            <m:d>
                              <m:dPr>
                                <m:ctrlPr>
                                  <w:rPr>
                                    <w:rFonts w:ascii="Cambria Math" w:eastAsia="Calibri" w:hAnsi="Cambria Math" w:cs="Arial"/>
                                    <w:i/>
                                    <w:iCs/>
                                    <w:color w:val="000000" w:themeColor="text1"/>
                                    <w:kern w:val="24"/>
                                  </w:rPr>
                                </m:ctrlPr>
                              </m:dPr>
                              <m:e>
                                <m:sSub>
                                  <m:sSubPr>
                                    <m:ctrlPr>
                                      <w:rPr>
                                        <w:rFonts w:ascii="Cambria Math" w:eastAsia="Calibri" w:hAnsi="Cambria Math" w:cs="Arial"/>
                                        <w:i/>
                                        <w:iCs/>
                                        <w:color w:val="000000" w:themeColor="text1"/>
                                        <w:kern w:val="24"/>
                                      </w:rPr>
                                    </m:ctrlPr>
                                  </m:sSubPr>
                                  <m:e>
                                    <m:r>
                                      <w:rPr>
                                        <w:rFonts w:ascii="Cambria Math" w:eastAsia="Calibri" w:hAnsi="Cambria Math" w:cs="Arial"/>
                                        <w:color w:val="000000" w:themeColor="text1"/>
                                        <w:kern w:val="24"/>
                                      </w:rPr>
                                      <m:t>X</m:t>
                                    </m:r>
                                  </m:e>
                                  <m:sub>
                                    <m:r>
                                      <w:rPr>
                                        <w:rFonts w:ascii="Cambria Math" w:eastAsia="Calibri" w:hAnsi="Cambria Math" w:cs="Arial"/>
                                        <w:color w:val="000000" w:themeColor="text1"/>
                                        <w:kern w:val="24"/>
                                      </w:rPr>
                                      <m:t>1</m:t>
                                    </m:r>
                                  </m:sub>
                                </m:sSub>
                                <m:r>
                                  <w:rPr>
                                    <w:rFonts w:ascii="Cambria Math" w:eastAsia="Calibri" w:hAnsi="Cambria Math" w:cs="Arial"/>
                                    <w:color w:val="000000" w:themeColor="text1"/>
                                    <w:kern w:val="24"/>
                                  </w:rPr>
                                  <m:t>,</m:t>
                                </m:r>
                                <m:sSub>
                                  <m:sSubPr>
                                    <m:ctrlPr>
                                      <w:rPr>
                                        <w:rFonts w:ascii="Cambria Math" w:eastAsia="Calibri" w:hAnsi="Cambria Math" w:cs="Arial"/>
                                        <w:i/>
                                        <w:iCs/>
                                        <w:color w:val="000000" w:themeColor="text1"/>
                                        <w:kern w:val="24"/>
                                      </w:rPr>
                                    </m:ctrlPr>
                                  </m:sSubPr>
                                  <m:e>
                                    <m:r>
                                      <w:rPr>
                                        <w:rFonts w:ascii="Cambria Math" w:eastAsia="Calibri" w:hAnsi="Cambria Math" w:cs="Arial"/>
                                        <w:color w:val="000000" w:themeColor="text1"/>
                                        <w:kern w:val="24"/>
                                      </w:rPr>
                                      <m:t>X</m:t>
                                    </m:r>
                                  </m:e>
                                  <m:sub>
                                    <m:r>
                                      <w:rPr>
                                        <w:rFonts w:ascii="Cambria Math" w:eastAsia="Calibri" w:hAnsi="Cambria Math" w:cs="Arial"/>
                                        <w:color w:val="000000" w:themeColor="text1"/>
                                        <w:kern w:val="24"/>
                                      </w:rPr>
                                      <m:t>2</m:t>
                                    </m:r>
                                  </m:sub>
                                </m:sSub>
                                <m:r>
                                  <w:rPr>
                                    <w:rFonts w:ascii="Cambria Math" w:eastAsia="Calibri" w:hAnsi="Cambria Math" w:cs="Arial"/>
                                    <w:color w:val="000000" w:themeColor="text1"/>
                                    <w:kern w:val="24"/>
                                  </w:rPr>
                                  <m:t>,⋯,</m:t>
                                </m:r>
                                <m:sSub>
                                  <m:sSubPr>
                                    <m:ctrlPr>
                                      <w:rPr>
                                        <w:rFonts w:ascii="Cambria Math" w:eastAsia="Calibri" w:hAnsi="Cambria Math" w:cs="Arial"/>
                                        <w:i/>
                                        <w:iCs/>
                                        <w:color w:val="000000" w:themeColor="text1"/>
                                        <w:kern w:val="24"/>
                                      </w:rPr>
                                    </m:ctrlPr>
                                  </m:sSubPr>
                                  <m:e>
                                    <m:r>
                                      <w:rPr>
                                        <w:rFonts w:ascii="Cambria Math" w:eastAsia="Calibri" w:hAnsi="Cambria Math" w:cs="Arial"/>
                                        <w:color w:val="000000" w:themeColor="text1"/>
                                        <w:kern w:val="24"/>
                                      </w:rPr>
                                      <m:t>X</m:t>
                                    </m:r>
                                  </m:e>
                                  <m:sub>
                                    <m:r>
                                      <w:rPr>
                                        <w:rFonts w:ascii="Cambria Math" w:eastAsia="Calibri" w:hAnsi="Cambria Math" w:cs="Arial"/>
                                        <w:color w:val="000000" w:themeColor="text1"/>
                                        <w:kern w:val="24"/>
                                      </w:rPr>
                                      <m:t>n</m:t>
                                    </m:r>
                                  </m:sub>
                                </m:sSub>
                              </m:e>
                            </m:d>
                          </m:oMath>
                        </m:oMathPara>
                      </w:p>
                    </w:txbxContent>
                  </v:textbox>
                </v:shape>
                <v:shapetype id="_x0000_t32" coordsize="21600,21600" o:spt="32" o:oned="t" path="m,l21600,21600e" filled="f">
                  <v:path arrowok="t" fillok="f" o:connecttype="none"/>
                  <o:lock v:ext="edit" shapetype="t"/>
                </v:shapetype>
                <v:shape id="Rett pilkobling 10" o:spid="_x0000_s1028" type="#_x0000_t32" style="position:absolute;left:7667;top:4262;width:69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" strokecolor="#4472c4" strokeweight=".5pt">
                  <v:stroke endarrow="block" joinstyle="miter"/>
                </v:shape>
                <v:shape id="Rett pilkobling 11" o:spid="_x0000_s1029" type="#_x0000_t32" style="position:absolute;left:7667;top:6992;width:69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" strokecolor="#4472c4" strokeweight=".5pt">
                  <v:stroke endarrow="block" joinstyle="miter"/>
                </v:shape>
                <v:shape id="Rett pilkobling 12" o:spid="_x0000_s1030" type="#_x0000_t32" style="position:absolute;left:7667;top:14612;width:69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" strokecolor="#4472c4" strokeweight=".5pt">
                  <v:stroke endarrow="block" joinstyle="miter"/>
                </v:shape>
                <v:shape id="Rett pilkobling 13" o:spid="_x0000_s1031" type="#_x0000_t32" style="position:absolute;left:35544;top:9469;width:6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" strokecolor="#4472c4" strokeweight=".5pt">
                  <v:stroke endarrow="block" joinstyle="miter"/>
                </v:shape>
                <v:shape id="TekstSylinder 10" o:spid="_x0000_s1032" type="#_x0000_t202" style="position:absolute;left:5702;top:3338;width:153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" filled="f" stroked="f">
                  <v:textbox style="mso-fit-shape-to-text:t" inset="0,0,0,0">
                    <w:txbxContent>
                      <w:p w14:paraId="3F692189" w14:textId="77777777" w:rsidR="00E513A1" w:rsidRDefault="00E35EBB" w:rsidP="00E513A1">
                        <w:pPr>
                          <w:rPr>
                            <w:rFonts w:ascii="Cambria Math" w:hAnsi="+mn-cs"/>
                            <w:i/>
                            <w:iCs/>
                            <w:color w:val="000000" w:themeColor="text1"/>
                            <w:kern w:val="24"/>
                            <w:sz w:val="24"/>
                            <w:szCs w:val="24"/>
                          </w:rPr>
                        </w:pPr>
                        <m:oMathPara>
                          <m:oMathParaPr>
                            <m:jc m:val="centerGroup"/>
                          </m:oMathParaPr>
                          <m:oMath>
                            <m:sSub>
                              <m:sSubPr>
                                <m:ctrlPr>
                                  <w:rPr>
                                    <w:rFonts w:ascii="Cambria Math" w:eastAsiaTheme="minorEastAsia" w:hAnsi="Cambria Math"/>
                                    <w:i/>
                                    <w:iCs/>
                                    <w:color w:val="000000" w:themeColor="text1"/>
                                    <w:kern w:val="24"/>
                                    <w:sz w:val="24"/>
                                    <w:szCs w:val="24"/>
                                  </w:rPr>
                                </m:ctrlPr>
                              </m:sSubPr>
                              <m:e>
                                <m:r>
                                  <w:rPr>
                                    <w:rFonts w:ascii="Cambria Math" w:hAnsi="Cambria Math"/>
                                    <w:color w:val="000000" w:themeColor="text1"/>
                                    <w:kern w:val="24"/>
                                  </w:rPr>
                                  <m:t>X</m:t>
                                </m:r>
                              </m:e>
                              <m:sub>
                                <m:r>
                                  <w:rPr>
                                    <w:rFonts w:ascii="Cambria Math" w:hAnsi="Cambria Math"/>
                                    <w:color w:val="000000" w:themeColor="text1"/>
                                    <w:kern w:val="24"/>
                                  </w:rPr>
                                  <m:t>1</m:t>
                                </m:r>
                              </m:sub>
                            </m:sSub>
                          </m:oMath>
                        </m:oMathPara>
                      </w:p>
                    </w:txbxContent>
                  </v:textbox>
                </v:shape>
                <v:shape id="TekstSylinder 11" o:spid="_x0000_s1033" type="#_x0000_t202" style="position:absolute;left:5702;top:5754;width:153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" filled="f" stroked="f">
                  <v:textbox style="mso-fit-shape-to-text:t" inset="0,0,0,0">
                    <w:txbxContent>
                      <w:p w14:paraId="6E7310C9" w14:textId="77777777" w:rsidR="00E513A1" w:rsidRDefault="00E35EBB" w:rsidP="00E513A1">
                        <w:pPr>
                          <w:rPr>
                            <w:rFonts w:ascii="Cambria Math" w:hAnsi="+mn-cs"/>
                            <w:i/>
                            <w:iCs/>
                            <w:color w:val="000000" w:themeColor="text1"/>
                            <w:kern w:val="24"/>
                            <w:sz w:val="24"/>
                            <w:szCs w:val="24"/>
                          </w:rPr>
                        </w:pPr>
                        <m:oMathPara>
                          <m:oMathParaPr>
                            <m:jc m:val="centerGroup"/>
                          </m:oMathParaPr>
                          <m:oMath>
                            <m:sSub>
                              <m:sSubPr>
                                <m:ctrlPr>
                                  <w:rPr>
                                    <w:rFonts w:ascii="Cambria Math" w:eastAsiaTheme="minorEastAsia" w:hAnsi="Cambria Math"/>
                                    <w:i/>
                                    <w:iCs/>
                                    <w:color w:val="000000" w:themeColor="text1"/>
                                    <w:kern w:val="24"/>
                                    <w:sz w:val="24"/>
                                    <w:szCs w:val="24"/>
                                  </w:rPr>
                                </m:ctrlPr>
                              </m:sSubPr>
                              <m:e>
                                <m:r>
                                  <w:rPr>
                                    <w:rFonts w:ascii="Cambria Math" w:hAnsi="Cambria Math"/>
                                    <w:color w:val="000000" w:themeColor="text1"/>
                                    <w:kern w:val="24"/>
                                  </w:rPr>
                                  <m:t>X</m:t>
                                </m:r>
                              </m:e>
                              <m:sub>
                                <m:r>
                                  <w:rPr>
                                    <w:rFonts w:ascii="Cambria Math" w:hAnsi="Cambria Math"/>
                                    <w:color w:val="000000" w:themeColor="text1"/>
                                    <w:kern w:val="24"/>
                                  </w:rPr>
                                  <m:t>2</m:t>
                                </m:r>
                              </m:sub>
                            </m:sSub>
                          </m:oMath>
                        </m:oMathPara>
                      </w:p>
                    </w:txbxContent>
                  </v:textbox>
                </v:shape>
                <v:shape id="TekstSylinder 12" o:spid="_x0000_s1034" type="#_x0000_t202" style="position:absolute;left:5666;top:13751;width:1550;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" filled="f" stroked="f">
                  <v:textbox style="mso-fit-shape-to-text:t" inset="0,0,0,0">
                    <w:txbxContent>
                      <w:p w14:paraId="776DBE52" w14:textId="77777777" w:rsidR="00E513A1" w:rsidRDefault="00E35EBB" w:rsidP="00E513A1">
                        <w:pPr>
                          <w:rPr>
                            <w:rFonts w:ascii="Cambria Math" w:hAnsi="+mn-cs"/>
                            <w:i/>
                            <w:iCs/>
                            <w:color w:val="000000" w:themeColor="text1"/>
                            <w:kern w:val="24"/>
                            <w:sz w:val="24"/>
                            <w:szCs w:val="24"/>
                          </w:rPr>
                        </w:pPr>
                        <m:oMathPara>
                          <m:oMathParaPr>
                            <m:jc m:val="centerGroup"/>
                          </m:oMathParaPr>
                          <m:oMath>
                            <m:sSub>
                              <m:sSubPr>
                                <m:ctrlPr>
                                  <w:rPr>
                                    <w:rFonts w:ascii="Cambria Math" w:eastAsiaTheme="minorEastAsia" w:hAnsi="Cambria Math"/>
                                    <w:i/>
                                    <w:iCs/>
                                    <w:color w:val="000000" w:themeColor="text1"/>
                                    <w:kern w:val="24"/>
                                    <w:sz w:val="24"/>
                                    <w:szCs w:val="24"/>
                                  </w:rPr>
                                </m:ctrlPr>
                              </m:sSubPr>
                              <m:e>
                                <m:r>
                                  <w:rPr>
                                    <w:rFonts w:ascii="Cambria Math" w:hAnsi="Cambria Math"/>
                                    <w:color w:val="000000" w:themeColor="text1"/>
                                    <w:kern w:val="24"/>
                                  </w:rPr>
                                  <m:t>X</m:t>
                                </m:r>
                              </m:e>
                              <m:sub>
                                <m:r>
                                  <w:rPr>
                                    <w:rFonts w:ascii="Cambria Math" w:hAnsi="Cambria Math"/>
                                    <w:color w:val="000000" w:themeColor="text1"/>
                                    <w:kern w:val="24"/>
                                  </w:rPr>
                                  <m:t>n</m:t>
                                </m:r>
                              </m:sub>
                            </m:sSub>
                          </m:oMath>
                        </m:oMathPara>
                      </w:p>
                    </w:txbxContent>
                  </v:textbox>
                </v:shape>
                <v:shape id="TekstSylinder 13" o:spid="_x0000_s1035" type="#_x0000_t202" style="position:absolute;left:43001;top:8545;width:876;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" filled="f" stroked="f">
                  <v:textbox style="mso-fit-shape-to-text:t" inset="0,0,0,0">
                    <w:txbxContent>
                      <w:p w14:paraId="408EB642" w14:textId="77777777" w:rsidR="00E513A1" w:rsidRDefault="00E513A1" w:rsidP="00E513A1">
                        <w:pPr>
                          <w:rPr>
                            <w:rFonts w:ascii="Cambria Math" w:hAnsi="Cambria Math"/>
                            <w:i/>
                            <w:iCs/>
                            <w:color w:val="000000" w:themeColor="text1"/>
                            <w:kern w:val="24"/>
                            <w:sz w:val="24"/>
                            <w:szCs w:val="24"/>
                          </w:rPr>
                        </w:pPr>
                        <m:oMathPara>
                          <m:oMathParaPr>
                            <m:jc m:val="centerGroup"/>
                          </m:oMathParaPr>
                          <m:oMath>
                            <m:r>
                              <w:rPr>
                                <w:rFonts w:ascii="Cambria Math" w:hAnsi="Cambria Math"/>
                                <w:color w:val="000000" w:themeColor="text1"/>
                                <w:kern w:val="24"/>
                              </w:rPr>
                              <m:t>Y</m:t>
                            </m:r>
                          </m:oMath>
                        </m:oMathPara>
                      </w:p>
                    </w:txbxContent>
                  </v:textbox>
                </v:shape>
                <v:shape id="TekstSylinder 14" o:spid="_x0000_s1036" type="#_x0000_t202" style="position:absolute;top:33;width:12388;height:26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" filled="f" stroked="f">
                  <v:textbox style="mso-fit-shape-to-text:t">
                    <w:txbxContent>
                      <w:p w14:paraId="2ABC3D85" w14:textId="77777777" w:rsidR="00E513A1" w:rsidRDefault="00E513A1" w:rsidP="00E513A1">
                        <w:pPr>
                          <w:rPr>
                            <w:rFonts w:hAnsi="Calibri"/>
                            <w:color w:val="000000" w:themeColor="text1"/>
                            <w:kern w:val="24"/>
                            <w:sz w:val="24"/>
                            <w:szCs w:val="24"/>
                          </w:rPr>
                        </w:pPr>
                        <w:r>
                          <w:rPr>
                            <w:rFonts w:hAnsi="Calibri"/>
                            <w:color w:val="000000" w:themeColor="text1"/>
                            <w:kern w:val="24"/>
                          </w:rPr>
                          <w:t>Inngangsstørrelser</w:t>
                        </w:r>
                      </w:p>
                    </w:txbxContent>
                  </v:textbox>
                </v:shape>
                <v:shape id="TekstSylinder 15" o:spid="_x0000_s1037" type="#_x0000_t202" style="position:absolute;left:37481;width:11449;height:26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14:paraId="5A80DFBB" w14:textId="77777777" w:rsidR="00E513A1" w:rsidRDefault="00E513A1" w:rsidP="00E513A1">
                        <w:pPr>
                          <w:rPr>
                            <w:rFonts w:hAnsi="Calibri"/>
                            <w:color w:val="000000" w:themeColor="text1"/>
                            <w:kern w:val="24"/>
                            <w:sz w:val="24"/>
                            <w:szCs w:val="24"/>
                          </w:rPr>
                        </w:pPr>
                        <w:r>
                          <w:rPr>
                            <w:rFonts w:hAnsi="Calibri"/>
                            <w:color w:val="000000" w:themeColor="text1"/>
                            <w:kern w:val="24"/>
                          </w:rPr>
                          <w:t>Utgangsstørrelse</w:t>
                        </w:r>
                      </w:p>
                    </w:txbxContent>
                  </v:textbox>
                </v:shape>
                <v:shape id="TekstSylinder 16" o:spid="_x0000_s1038" type="#_x0000_t202" style="position:absolute;left:6059;top:9291;width:712;height:26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" filled="f" stroked="f">
                  <v:textbox style="mso-fit-shape-to-text:t" inset="0,0,0,0">
                    <w:txbxContent>
                      <w:p w14:paraId="22C98B3F" w14:textId="77777777" w:rsidR="00E513A1" w:rsidRDefault="00E513A1" w:rsidP="00E513A1">
                        <w:pPr>
                          <w:rPr>
                            <w:rFonts w:ascii="Cambria Math" w:eastAsia="Cambria Math" w:hAnsi="Cambria Math"/>
                            <w:i/>
                            <w:iCs/>
                            <w:color w:val="000000" w:themeColor="text1"/>
                            <w:kern w:val="24"/>
                            <w:sz w:val="36"/>
                            <w:szCs w:val="36"/>
                          </w:rPr>
                        </w:pPr>
                        <m:oMathPara>
                          <m:oMathParaPr>
                            <m:jc m:val="centerGroup"/>
                          </m:oMathParaPr>
                          <m:oMath>
                            <m:r>
                              <w:rPr>
                                <w:rFonts w:ascii="Cambria Math" w:eastAsia="Cambria Math" w:hAnsi="Cambria Math"/>
                                <w:color w:val="000000" w:themeColor="text1"/>
                                <w:kern w:val="24"/>
                                <w:sz w:val="36"/>
                                <w:szCs w:val="36"/>
                              </w:rPr>
                              <m:t>⋮</m:t>
                            </m:r>
                          </m:oMath>
                        </m:oMathPara>
                      </w:p>
                    </w:txbxContent>
                  </v:textbox>
                </v:shape>
                <w10:wrap type="topAndBottom"/>
              </v:group>
            </w:pict>
          </mc:Fallback>
        </mc:AlternateContent>
      </w:r>
    </w:p>
    <w:p w14:paraId="18DA0152" w14:textId="6371D89F" w:rsidR="001B76C2" w:rsidRDefault="001B76C2" w:rsidP="002D5615">
      <w:pPr>
        <w:ind w:firstLine="567"/>
      </w:pPr>
      <w:r>
        <w:t>Målemodellen kan være koblet, slik at utgangstørrelser i en modell kan være inngangsstørrelser i en annen.</w:t>
      </w:r>
      <w:r w:rsidR="00D64A86">
        <w:t xml:space="preserve"> Målemodeller kan ha mer enn en utgangsstørrelse.</w:t>
      </w:r>
    </w:p>
    <w:p w14:paraId="16624BB6" w14:textId="77777777" w:rsidR="00634329" w:rsidRDefault="00634329" w:rsidP="001B76C2">
      <w:pPr>
        <w:ind w:firstLine="567"/>
      </w:pPr>
    </w:p>
    <w:p w14:paraId="7E715A90" w14:textId="2CA80CDF" w:rsidR="001B76C2" w:rsidRDefault="001B76C2" w:rsidP="001B76C2">
      <w:pPr>
        <w:ind w:firstLine="567"/>
      </w:pPr>
      <w:r>
        <w:t xml:space="preserve">Korreksjoner kan anvendes på både inngangs- og utgangsstørrelser i en målemodell, de kan </w:t>
      </w:r>
      <w:r w:rsidRPr="001A3DB3">
        <w:t xml:space="preserve">introduseres i modellen for å kompensere for additive systematiske effekter (absolutt) og multiplikative systematiske effekter (proporsjonal med </w:t>
      </w:r>
      <w:r w:rsidR="004D768F">
        <w:t>utgangsstørrelse</w:t>
      </w:r>
      <w:r w:rsidR="00BE2E76">
        <w:t>r</w:t>
      </w:r>
      <w:r w:rsidRPr="001A3DB3">
        <w:t xml:space="preserve"> eller inngangsstørrelse</w:t>
      </w:r>
      <w:r w:rsidR="00C33B10">
        <w:t>r</w:t>
      </w:r>
      <w:r w:rsidRPr="001A3DB3">
        <w:t>).</w:t>
      </w:r>
    </w:p>
    <w:p w14:paraId="7BD1EBE1" w14:textId="1B54174A" w:rsidR="00101836" w:rsidRDefault="00262253" w:rsidP="001B76C2">
      <w:pPr>
        <w:ind w:firstLine="567"/>
      </w:pPr>
      <w:r>
        <w:t xml:space="preserve"> </w:t>
      </w:r>
    </w:p>
    <w:p w14:paraId="0D9D9FDF" w14:textId="5D79DE09" w:rsidR="00EA621D" w:rsidRPr="00D82257" w:rsidRDefault="00A36596" w:rsidP="00817566">
      <w:pPr>
        <w:ind w:firstLine="567"/>
      </w:pPr>
      <w:r w:rsidRPr="00425B9E">
        <w:t xml:space="preserve">Eksempler på </w:t>
      </w:r>
      <w:r w:rsidR="008C6ADA" w:rsidRPr="00425B9E">
        <w:t xml:space="preserve">forenklede </w:t>
      </w:r>
      <w:r w:rsidRPr="00425B9E">
        <w:t>resulterende målemodeller</w:t>
      </w:r>
      <w:r w:rsidR="001F53BF" w:rsidRPr="00425B9E">
        <w:t xml:space="preserve"> </w:t>
      </w:r>
      <w:r w:rsidR="00AF632F" w:rsidRPr="00425B9E">
        <w:t>med utgan</w:t>
      </w:r>
      <w:r w:rsidR="00AA0A56" w:rsidRPr="00425B9E">
        <w:t>g</w:t>
      </w:r>
      <w:r w:rsidR="00AF632F" w:rsidRPr="00425B9E">
        <w:t xml:space="preserve">sstørrelser som svarer til målestørrelser i § </w:t>
      </w:r>
      <w:r w:rsidR="004B4D32" w:rsidRPr="00425B9E">
        <w:t>10</w:t>
      </w:r>
      <w:r w:rsidR="00B7633D" w:rsidRPr="00425B9E">
        <w:t xml:space="preserve"> </w:t>
      </w:r>
      <w:r w:rsidR="00565D6B" w:rsidRPr="00425B9E">
        <w:t>er</w:t>
      </w:r>
      <w:r w:rsidR="00405A09" w:rsidRPr="00425B9E">
        <w:t>,</w:t>
      </w:r>
      <w:r w:rsidR="00565D6B" w:rsidRPr="00425B9E">
        <w:t xml:space="preserve"> </w:t>
      </w:r>
      <w:r w:rsidR="00B7633D" w:rsidRPr="00425B9E">
        <w:t xml:space="preserve">sammen med modeller for å beregne </w:t>
      </w:r>
      <w:r w:rsidRPr="00425B9E">
        <w:t xml:space="preserve">tilhørende </w:t>
      </w:r>
      <w:r w:rsidR="005429AD" w:rsidRPr="00425B9E">
        <w:t>måleusikkerhet</w:t>
      </w:r>
      <w:r w:rsidR="00565D6B" w:rsidRPr="00425B9E">
        <w:t>,</w:t>
      </w:r>
      <w:r w:rsidRPr="00425B9E">
        <w:t xml:space="preserve"> gitt i veileder til § 1</w:t>
      </w:r>
      <w:r w:rsidR="009C0F5B" w:rsidRPr="00425B9E">
        <w:t>5</w:t>
      </w:r>
      <w:r w:rsidRPr="00425B9E">
        <w:t xml:space="preserve">. Veileder til § </w:t>
      </w:r>
      <w:r w:rsidR="005C3D6C" w:rsidRPr="00425B9E">
        <w:t>2</w:t>
      </w:r>
      <w:r w:rsidR="00DD349C">
        <w:t>8</w:t>
      </w:r>
      <w:r w:rsidR="005C3D6C" w:rsidRPr="00425B9E">
        <w:t xml:space="preserve"> </w:t>
      </w:r>
      <w:r w:rsidRPr="00425B9E">
        <w:t>omhandler målemodeller og tilhørende usikkerhetsmodeller for målesystem</w:t>
      </w:r>
      <w:r w:rsidR="00F82288" w:rsidRPr="00425B9E">
        <w:t>, altså</w:t>
      </w:r>
      <w:r w:rsidRPr="00425B9E">
        <w:t xml:space="preserve"> </w:t>
      </w:r>
      <w:r w:rsidR="00F72D9B" w:rsidRPr="00425B9E">
        <w:t xml:space="preserve">systemer </w:t>
      </w:r>
      <w:r w:rsidR="00FF161C" w:rsidRPr="00425B9E">
        <w:t xml:space="preserve">med </w:t>
      </w:r>
      <w:r w:rsidR="0031545D" w:rsidRPr="00425B9E">
        <w:t xml:space="preserve">utgangsstørrelser </w:t>
      </w:r>
      <w:r w:rsidR="00FF161C" w:rsidRPr="00425B9E">
        <w:t xml:space="preserve">som </w:t>
      </w:r>
      <w:r w:rsidR="0031545D" w:rsidRPr="00425B9E">
        <w:t xml:space="preserve">er </w:t>
      </w:r>
      <w:r w:rsidRPr="00425B9E">
        <w:t>inngangsstørrelser</w:t>
      </w:r>
      <w:r w:rsidR="00A223A2" w:rsidRPr="00425B9E">
        <w:t xml:space="preserve"> </w:t>
      </w:r>
      <w:r w:rsidR="00C669A1" w:rsidRPr="00425B9E">
        <w:t>i</w:t>
      </w:r>
      <w:r w:rsidRPr="00425B9E">
        <w:t xml:space="preserve"> resulterende målemodell.</w:t>
      </w:r>
    </w:p>
    <w:p w14:paraId="341525F4" w14:textId="25C6C6A9" w:rsidR="000740B5" w:rsidRDefault="000740B5" w:rsidP="005C363E">
      <w:pPr>
        <w:pStyle w:val="Overskrift2"/>
        <w:ind w:left="0" w:firstLine="0"/>
      </w:pPr>
      <w:bookmarkStart w:id="34" w:name="_Toc92481959"/>
      <w:bookmarkStart w:id="35" w:name="_Toc127277695"/>
      <w:r w:rsidRPr="00157948">
        <w:lastRenderedPageBreak/>
        <w:t>Til § 1</w:t>
      </w:r>
      <w:r w:rsidR="00320344" w:rsidRPr="00157948">
        <w:t>5</w:t>
      </w:r>
      <w:r w:rsidRPr="00157948">
        <w:t>. Usikkerhetsbudsjett</w:t>
      </w:r>
      <w:bookmarkEnd w:id="34"/>
      <w:bookmarkEnd w:id="35"/>
    </w:p>
    <w:p w14:paraId="768473B8" w14:textId="625048C9" w:rsidR="004D2121" w:rsidRDefault="00B13E7F" w:rsidP="00E35EBB">
      <w:pPr>
        <w:ind w:firstLine="567"/>
      </w:pPr>
      <w:r>
        <w:t>Dokumenter i serien</w:t>
      </w:r>
      <w:r w:rsidRPr="004A52F5">
        <w:t xml:space="preserve"> </w:t>
      </w:r>
      <w:r>
        <w:t>«</w:t>
      </w:r>
      <w:r w:rsidRPr="004A52F5">
        <w:t>GUM: Guide to the Expression of Uncertainty in Measurement</w:t>
      </w:r>
      <w:r>
        <w:t xml:space="preserve">», </w:t>
      </w:r>
      <w:r w:rsidRPr="004A52F5">
        <w:t xml:space="preserve">publisert av Joint Committee for Guides in Metrology (JCGM) </w:t>
      </w:r>
      <w:r>
        <w:t>og</w:t>
      </w:r>
      <w:r w:rsidRPr="004A52F5">
        <w:t xml:space="preserve"> likeverdige publikasjoner fra andre medlemmer av JCGM, herunder ISO</w:t>
      </w:r>
      <w:r w:rsidR="00C40EC9">
        <w:t>/IEC</w:t>
      </w:r>
      <w:r w:rsidRPr="004A52F5">
        <w:t xml:space="preserve">, </w:t>
      </w:r>
      <w:r>
        <w:t>er internasjonalt anerkjente retningslinjer for å evaluere og uttrykke usikkerhet i måling.</w:t>
      </w:r>
      <w:r w:rsidR="00D940B6">
        <w:t xml:space="preserve"> Det er vist til disse publikasjonene </w:t>
      </w:r>
      <w:r w:rsidR="00EF44E6">
        <w:t>i vedlegg 1.</w:t>
      </w:r>
      <w:r w:rsidR="006143F1">
        <w:t xml:space="preserve"> </w:t>
      </w:r>
      <w:r w:rsidR="004D2121" w:rsidRPr="004702A7">
        <w:t xml:space="preserve">Det vises i vedlegg </w:t>
      </w:r>
      <w:r w:rsidR="00444819">
        <w:t>1</w:t>
      </w:r>
      <w:r w:rsidR="004D2121" w:rsidRPr="004702A7">
        <w:t xml:space="preserve"> </w:t>
      </w:r>
      <w:r w:rsidR="00CB6875">
        <w:t xml:space="preserve">også til andre relevante dokumenter og </w:t>
      </w:r>
      <w:r w:rsidR="004D2121" w:rsidRPr="004702A7">
        <w:t xml:space="preserve">til </w:t>
      </w:r>
      <w:r w:rsidR="004D2121">
        <w:t>usikkerhetsprogrammer</w:t>
      </w:r>
      <w:r w:rsidR="008D53C0">
        <w:t xml:space="preserve"> publisert på nettsiden til Norsk Forening for Olje- og Gassmåling</w:t>
      </w:r>
      <w:r w:rsidR="00D01B0D">
        <w:t xml:space="preserve"> som kan få </w:t>
      </w:r>
      <w:proofErr w:type="gramStart"/>
      <w:r w:rsidR="00D01B0D">
        <w:t>anvendelse</w:t>
      </w:r>
      <w:proofErr w:type="gramEnd"/>
      <w:r w:rsidR="00D01B0D">
        <w:t xml:space="preserve"> </w:t>
      </w:r>
      <w:r w:rsidR="00EB1A27">
        <w:t>ved oppfyllelse av krav til usikkerhetsbudsjett</w:t>
      </w:r>
      <w:r w:rsidR="008D53C0">
        <w:t>.</w:t>
      </w:r>
    </w:p>
    <w:p w14:paraId="391532CA" w14:textId="77777777" w:rsidR="00B13E7F" w:rsidRDefault="00B13E7F" w:rsidP="00B13E7F">
      <w:pPr>
        <w:ind w:firstLine="567"/>
      </w:pPr>
    </w:p>
    <w:p w14:paraId="3CB62E00" w14:textId="425293EC" w:rsidR="008A1367" w:rsidRDefault="00157AF2" w:rsidP="001F1629">
      <w:pPr>
        <w:ind w:firstLine="567"/>
      </w:pPr>
      <w:r>
        <w:t xml:space="preserve">Aktuelle resulterende målemodeller, og tilhørende usikkerhetsmodeller for målestørrelsene i § </w:t>
      </w:r>
      <w:r w:rsidR="005C4DFA">
        <w:t>10</w:t>
      </w:r>
      <w:r>
        <w:t xml:space="preserve"> er gitt nedenfor.</w:t>
      </w:r>
    </w:p>
    <w:p w14:paraId="7A3F47E0" w14:textId="454F5BD3" w:rsidR="004C104B" w:rsidRPr="00D95D6C" w:rsidRDefault="004C104B" w:rsidP="00AF7546">
      <w:pPr>
        <w:pStyle w:val="Brdtekst"/>
        <w:spacing w:before="360" w:after="120"/>
        <w:rPr>
          <w:b/>
          <w:bCs/>
        </w:rPr>
      </w:pPr>
      <w:r w:rsidRPr="00425B9E">
        <w:rPr>
          <w:b/>
          <w:bCs/>
        </w:rPr>
        <w:t>Leveringsmåling av olje</w:t>
      </w:r>
    </w:p>
    <w:p w14:paraId="68B559F4" w14:textId="6A5724D0" w:rsidR="004C104B" w:rsidRDefault="004C104B" w:rsidP="00B511F3">
      <w:pPr>
        <w:ind w:firstLine="567"/>
      </w:pPr>
      <w:r>
        <w:t xml:space="preserve">En resulterende målemodell for leveringsmåling av olje </w:t>
      </w:r>
      <w:r w:rsidR="005232EA">
        <w:t>kan være</w:t>
      </w:r>
    </w:p>
    <w:p w14:paraId="1048CFF8" w14:textId="77777777" w:rsidR="004C104B" w:rsidRPr="00F803C3" w:rsidRDefault="00E35EBB" w:rsidP="00BA36B0">
      <w:pPr>
        <w:spacing w:before="240" w:after="240"/>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Netto</m:t>
              </m:r>
            </m:sub>
          </m:sSub>
          <m:r>
            <w:rPr>
              <w:rFonts w:ascii="Cambria Math" w:hAnsi="Cambria Math"/>
            </w:rPr>
            <m:t>=</m:t>
          </m:r>
          <m:sSub>
            <m:sSubPr>
              <m:ctrlPr>
                <w:rPr>
                  <w:rFonts w:ascii="Cambria Math" w:hAnsi="Cambria Math"/>
                  <w:i/>
                </w:rPr>
              </m:ctrlPr>
            </m:sSubPr>
            <m:e>
              <m:r>
                <w:rPr>
                  <w:rFonts w:ascii="Cambria Math" w:hAnsi="Cambria Math"/>
                </w:rPr>
                <m:t>(1-</m:t>
              </m:r>
              <m:sSub>
                <m:sSubPr>
                  <m:ctrlPr>
                    <w:rPr>
                      <w:rFonts w:ascii="Cambria Math" w:hAnsi="Cambria Math"/>
                      <w:i/>
                    </w:rPr>
                  </m:ctrlPr>
                </m:sSubPr>
                <m:e>
                  <m:r>
                    <w:rPr>
                      <w:rFonts w:ascii="Cambria Math" w:hAnsi="Cambria Math"/>
                    </w:rPr>
                    <m:t>ϕ</m:t>
                  </m:r>
                </m:e>
                <m:sub>
                  <m:r>
                    <w:rPr>
                      <w:rFonts w:ascii="Cambria Math" w:hAnsi="Cambria Math"/>
                    </w:rPr>
                    <m:t>W</m:t>
                  </m:r>
                </m:sub>
              </m:sSub>
              <m:r>
                <w:rPr>
                  <w:rFonts w:ascii="Cambria Math" w:hAnsi="Cambria Math"/>
                </w:rPr>
                <m:t>)V</m:t>
              </m:r>
            </m:e>
            <m:sub>
              <m:r>
                <w:rPr>
                  <w:rFonts w:ascii="Cambria Math" w:hAnsi="Cambria Math"/>
                </w:rPr>
                <m:t>Brutto</m:t>
              </m:r>
            </m:sub>
          </m:sSub>
        </m:oMath>
      </m:oMathPara>
    </w:p>
    <w:p w14:paraId="545F06E7" w14:textId="6C1B7D81" w:rsidR="004C104B" w:rsidRDefault="004C104B" w:rsidP="004C104B">
      <w:r>
        <w:t xml:space="preserve">der  </w:t>
      </w:r>
      <m:oMath>
        <m:sSub>
          <m:sSubPr>
            <m:ctrlPr>
              <w:rPr>
                <w:rFonts w:ascii="Cambria Math" w:hAnsi="Cambria Math"/>
                <w:i/>
              </w:rPr>
            </m:ctrlPr>
          </m:sSubPr>
          <m:e>
            <m:r>
              <w:rPr>
                <w:rFonts w:ascii="Cambria Math" w:hAnsi="Cambria Math"/>
              </w:rPr>
              <m:t>V</m:t>
            </m:r>
          </m:e>
          <m:sub>
            <m:r>
              <w:rPr>
                <w:rFonts w:ascii="Cambria Math" w:hAnsi="Cambria Math"/>
              </w:rPr>
              <m:t>Netto</m:t>
            </m:r>
          </m:sub>
        </m:sSub>
      </m:oMath>
      <w:r>
        <w:rPr>
          <w:rFonts w:eastAsiaTheme="minorEastAsia"/>
        </w:rPr>
        <w:t xml:space="preserve"> er netto standard volum olje, </w:t>
      </w:r>
      <m:oMath>
        <m:sSub>
          <m:sSubPr>
            <m:ctrlPr>
              <w:rPr>
                <w:rFonts w:ascii="Cambria Math" w:hAnsi="Cambria Math"/>
                <w:i/>
              </w:rPr>
            </m:ctrlPr>
          </m:sSubPr>
          <m:e>
            <m:r>
              <w:rPr>
                <w:rFonts w:ascii="Cambria Math" w:hAnsi="Cambria Math"/>
              </w:rPr>
              <m:t>V</m:t>
            </m:r>
          </m:e>
          <m:sub>
            <m:r>
              <w:rPr>
                <w:rFonts w:ascii="Cambria Math" w:hAnsi="Cambria Math"/>
              </w:rPr>
              <m:t>Brutto</m:t>
            </m:r>
          </m:sub>
        </m:sSub>
      </m:oMath>
      <w:r>
        <w:rPr>
          <w:rFonts w:eastAsiaTheme="minorEastAsia"/>
        </w:rPr>
        <w:t xml:space="preserve"> er brutto (gross) standard volum olje og </w:t>
      </w:r>
      <m:oMath>
        <m:sSub>
          <m:sSubPr>
            <m:ctrlPr>
              <w:rPr>
                <w:rFonts w:ascii="Cambria Math" w:hAnsi="Cambria Math"/>
                <w:i/>
              </w:rPr>
            </m:ctrlPr>
          </m:sSubPr>
          <m:e>
            <m:r>
              <w:rPr>
                <w:rFonts w:ascii="Cambria Math" w:hAnsi="Cambria Math"/>
              </w:rPr>
              <m:t>ϕ</m:t>
            </m:r>
          </m:e>
          <m:sub>
            <m:r>
              <w:rPr>
                <w:rFonts w:ascii="Cambria Math" w:hAnsi="Cambria Math"/>
              </w:rPr>
              <m:t>W</m:t>
            </m:r>
          </m:sub>
        </m:sSub>
      </m:oMath>
      <w:r>
        <w:rPr>
          <w:rFonts w:eastAsiaTheme="minorEastAsia"/>
        </w:rPr>
        <w:t xml:space="preserve"> er volumfraksjon av vann i oljen. </w:t>
      </w:r>
      <m:oMath>
        <m:sSub>
          <m:sSubPr>
            <m:ctrlPr>
              <w:rPr>
                <w:rFonts w:ascii="Cambria Math" w:hAnsi="Cambria Math"/>
                <w:i/>
              </w:rPr>
            </m:ctrlPr>
          </m:sSubPr>
          <m:e>
            <m:r>
              <w:rPr>
                <w:rFonts w:ascii="Cambria Math" w:hAnsi="Cambria Math"/>
              </w:rPr>
              <m:t>V</m:t>
            </m:r>
          </m:e>
          <m:sub>
            <m:r>
              <w:rPr>
                <w:rFonts w:ascii="Cambria Math" w:hAnsi="Cambria Math"/>
              </w:rPr>
              <m:t>Brutto</m:t>
            </m:r>
          </m:sub>
        </m:sSub>
      </m:oMath>
      <w:r>
        <w:rPr>
          <w:rFonts w:eastAsiaTheme="minorEastAsia"/>
        </w:rPr>
        <w:t xml:space="preserve"> er målt ved hjelp av strømningsmåler og </w:t>
      </w:r>
      <m:oMath>
        <m:sSub>
          <m:sSubPr>
            <m:ctrlPr>
              <w:rPr>
                <w:rFonts w:ascii="Cambria Math" w:hAnsi="Cambria Math"/>
                <w:i/>
              </w:rPr>
            </m:ctrlPr>
          </m:sSubPr>
          <m:e>
            <m:r>
              <w:rPr>
                <w:rFonts w:ascii="Cambria Math" w:hAnsi="Cambria Math"/>
              </w:rPr>
              <m:t>ϕ</m:t>
            </m:r>
          </m:e>
          <m:sub>
            <m:r>
              <w:rPr>
                <w:rFonts w:ascii="Cambria Math" w:hAnsi="Cambria Math"/>
              </w:rPr>
              <m:t>W</m:t>
            </m:r>
          </m:sub>
        </m:sSub>
      </m:oMath>
      <w:r>
        <w:rPr>
          <w:rFonts w:eastAsiaTheme="minorEastAsia"/>
        </w:rPr>
        <w:t xml:space="preserve"> er bestemt enten ved kjemisk analyse av oljeprøver, eller som direktemåling. Her er </w:t>
      </w:r>
      <m:oMath>
        <m:sSub>
          <m:sSubPr>
            <m:ctrlPr>
              <w:rPr>
                <w:rFonts w:ascii="Cambria Math" w:hAnsi="Cambria Math"/>
                <w:i/>
              </w:rPr>
            </m:ctrlPr>
          </m:sSubPr>
          <m:e>
            <m:r>
              <w:rPr>
                <w:rFonts w:ascii="Cambria Math" w:hAnsi="Cambria Math"/>
              </w:rPr>
              <m:t>V</m:t>
            </m:r>
          </m:e>
          <m:sub>
            <m:r>
              <w:rPr>
                <w:rFonts w:ascii="Cambria Math" w:hAnsi="Cambria Math"/>
              </w:rPr>
              <m:t>Brutto</m:t>
            </m:r>
          </m:sub>
        </m:sSub>
      </m:oMath>
      <w:r>
        <w:rPr>
          <w:rFonts w:eastAsiaTheme="minorEastAsia"/>
        </w:rPr>
        <w:t xml:space="preserve"> og </w:t>
      </w:r>
      <m:oMath>
        <m:sSub>
          <m:sSubPr>
            <m:ctrlPr>
              <w:rPr>
                <w:rFonts w:ascii="Cambria Math" w:hAnsi="Cambria Math"/>
                <w:i/>
              </w:rPr>
            </m:ctrlPr>
          </m:sSubPr>
          <m:e>
            <m:r>
              <w:rPr>
                <w:rFonts w:ascii="Cambria Math" w:hAnsi="Cambria Math"/>
              </w:rPr>
              <m:t>ϕ</m:t>
            </m:r>
          </m:e>
          <m:sub>
            <m:r>
              <w:rPr>
                <w:rFonts w:ascii="Cambria Math" w:hAnsi="Cambria Math"/>
              </w:rPr>
              <m:t>W</m:t>
            </m:r>
          </m:sub>
        </m:sSub>
      </m:oMath>
      <w:r>
        <w:rPr>
          <w:rFonts w:eastAsiaTheme="minorEastAsia"/>
        </w:rPr>
        <w:t xml:space="preserve"> inngangsstørrelser og </w:t>
      </w:r>
      <m:oMath>
        <m:sSub>
          <m:sSubPr>
            <m:ctrlPr>
              <w:rPr>
                <w:rFonts w:ascii="Cambria Math" w:hAnsi="Cambria Math"/>
                <w:i/>
              </w:rPr>
            </m:ctrlPr>
          </m:sSubPr>
          <m:e>
            <m:r>
              <w:rPr>
                <w:rFonts w:ascii="Cambria Math" w:hAnsi="Cambria Math"/>
              </w:rPr>
              <m:t>V</m:t>
            </m:r>
          </m:e>
          <m:sub>
            <m:r>
              <w:rPr>
                <w:rFonts w:ascii="Cambria Math" w:hAnsi="Cambria Math"/>
              </w:rPr>
              <m:t>Netto</m:t>
            </m:r>
          </m:sub>
        </m:sSub>
      </m:oMath>
      <w:r>
        <w:rPr>
          <w:rFonts w:eastAsiaTheme="minorEastAsia"/>
        </w:rPr>
        <w:t xml:space="preserve"> utgangsstørrelsen. Når det antas ingen korrelasjon mellom inngangsstørrelsene, blir usikkerhetsmodellen lik </w:t>
      </w:r>
    </w:p>
    <w:p w14:paraId="5C98B364" w14:textId="10828FF6" w:rsidR="004C104B" w:rsidRPr="00F803C3" w:rsidRDefault="00E35EBB" w:rsidP="00BA36B0">
      <w:pPr>
        <w:spacing w:before="240" w:after="240"/>
        <w:rPr>
          <w:rFonts w:eastAsiaTheme="minorEastAsia"/>
        </w:rPr>
      </w:pPr>
      <m:oMathPara>
        <m:oMath>
          <m:sSup>
            <m:sSupPr>
              <m:ctrlPr>
                <w:rPr>
                  <w:rFonts w:ascii="Cambria Math" w:hAnsi="Cambria Math"/>
                  <w:i/>
                </w:rPr>
              </m:ctrlPr>
            </m:sSupPr>
            <m:e>
              <m:r>
                <w:rPr>
                  <w:rFonts w:ascii="Cambria Math" w:hAnsi="Cambria Math"/>
                </w:rPr>
                <m:t>u</m:t>
              </m:r>
            </m:e>
            <m:sup>
              <m:r>
                <w:rPr>
                  <w:rFonts w:ascii="Cambria Math" w:hAnsi="Cambria Math"/>
                </w:rPr>
                <m:t>*</m:t>
              </m:r>
            </m:sup>
          </m:sSup>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Netto</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ϕ</m:t>
                          </m:r>
                        </m:e>
                        <m:sub>
                          <m:r>
                            <w:rPr>
                              <w:rFonts w:ascii="Cambria Math" w:hAnsi="Cambria Math"/>
                            </w:rPr>
                            <m:t>W</m:t>
                          </m:r>
                        </m:sub>
                      </m:sSub>
                    </m:num>
                    <m:den>
                      <m:r>
                        <w:rPr>
                          <w:rFonts w:ascii="Cambria Math" w:hAnsi="Cambria Math"/>
                        </w:rPr>
                        <m:t>1-</m:t>
                      </m:r>
                      <m:sSub>
                        <m:sSubPr>
                          <m:ctrlPr>
                            <w:rPr>
                              <w:rFonts w:ascii="Cambria Math" w:hAnsi="Cambria Math"/>
                              <w:i/>
                            </w:rPr>
                          </m:ctrlPr>
                        </m:sSubPr>
                        <m:e>
                          <m:r>
                            <w:rPr>
                              <w:rFonts w:ascii="Cambria Math" w:hAnsi="Cambria Math"/>
                            </w:rPr>
                            <m:t>ϕ</m:t>
                          </m:r>
                        </m:e>
                        <m:sub>
                          <m:r>
                            <w:rPr>
                              <w:rFonts w:ascii="Cambria Math" w:hAnsi="Cambria Math"/>
                            </w:rPr>
                            <m:t>W</m:t>
                          </m:r>
                        </m:sub>
                      </m:sSub>
                    </m:den>
                  </m:f>
                </m:e>
              </m:d>
            </m:e>
            <m:sup>
              <m:r>
                <w:rPr>
                  <w:rFonts w:ascii="Cambria Math" w:hAnsi="Cambria Math"/>
                </w:rPr>
                <m:t>2</m:t>
              </m:r>
            </m:sup>
          </m:sSup>
          <m:sSup>
            <m:sSupPr>
              <m:ctrlPr>
                <w:rPr>
                  <w:rFonts w:ascii="Cambria Math" w:hAnsi="Cambria Math"/>
                  <w:i/>
                </w:rPr>
              </m:ctrlPr>
            </m:sSupPr>
            <m:e>
              <m:r>
                <w:rPr>
                  <w:rFonts w:ascii="Cambria Math" w:hAnsi="Cambria Math"/>
                </w:rPr>
                <m:t>u</m:t>
              </m:r>
            </m:e>
            <m:sup>
              <m:r>
                <w:rPr>
                  <w:rFonts w:ascii="Cambria Math" w:hAnsi="Cambria Math"/>
                </w:rPr>
                <m:t>*</m:t>
              </m:r>
            </m:sup>
          </m:sSup>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W</m:t>
                      </m:r>
                    </m:sub>
                  </m:sSub>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m:t>
              </m:r>
            </m:sup>
          </m:sSup>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Brutto</m:t>
                      </m:r>
                    </m:sub>
                  </m:sSub>
                </m:e>
              </m:d>
            </m:e>
            <m:sup>
              <m:r>
                <w:rPr>
                  <w:rFonts w:ascii="Cambria Math" w:hAnsi="Cambria Math"/>
                </w:rPr>
                <m:t>2</m:t>
              </m:r>
            </m:sup>
          </m:sSup>
        </m:oMath>
      </m:oMathPara>
    </w:p>
    <w:p w14:paraId="6926FD9C" w14:textId="680C401E" w:rsidR="004C104B" w:rsidRDefault="004C104B" w:rsidP="00B511F3">
      <w:pPr>
        <w:ind w:firstLine="567"/>
      </w:pPr>
      <w:r w:rsidRPr="00E50147">
        <w:t xml:space="preserve">Den relative usikkerheten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Brutto</m:t>
                </m:r>
              </m:sub>
            </m:sSub>
          </m:e>
        </m:d>
      </m:oMath>
      <w:r w:rsidRPr="00E50147">
        <w:t xml:space="preserve"> kan i mange tilfeller finnes ved hjelp av usikkerhetsprogrammet «Fiscal Oil Metering Station Uncertainty» på nettsiden til Norsk Forening for Olje- og Gassmåling</w:t>
      </w:r>
      <w:r w:rsidR="00C0464F" w:rsidRPr="00E50147">
        <w:t xml:space="preserve">, </w:t>
      </w:r>
      <w:r w:rsidRPr="00E50147">
        <w:t>som gir instrumentell usikkerhet i strømningsrate</w:t>
      </w:r>
      <w:r w:rsidR="00A56040" w:rsidRPr="00A56040">
        <w:t xml:space="preserve"> eller </w:t>
      </w:r>
      <w:r w:rsidR="0003349D">
        <w:t xml:space="preserve">ved hjelp av </w:t>
      </w:r>
      <w:r w:rsidR="00A56040" w:rsidRPr="00A56040">
        <w:t>tilsvarende dataprogram med beregningsalgoritmer som samsvarer med JCGM GUM</w:t>
      </w:r>
      <w:r w:rsidRPr="00E50147">
        <w:t>.</w:t>
      </w:r>
      <w:r>
        <w:t xml:space="preserve"> Hvis målesystemet har fungert og blitt brukt som tiltenkt, kan det normalt antas at relativ usikkerhet er </w:t>
      </w:r>
      <w:r w:rsidR="00500B5E">
        <w:t xml:space="preserve">tilnærmet </w:t>
      </w:r>
      <w:r>
        <w:t xml:space="preserve">lik i strømningsrate og akkumulert brutto volum. Usikkerheten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W</m:t>
                </m:r>
              </m:sub>
            </m:sSub>
          </m:e>
        </m:d>
      </m:oMath>
      <w:r>
        <w:rPr>
          <w:rFonts w:eastAsiaTheme="minorEastAsia"/>
        </w:rPr>
        <w:t xml:space="preserve"> kan finnes fra laboratoriesertifikater, eventuelt i kombinasjon med usikkerheter knyttet til innhenting og håndtering av oljeprøvene, eller fra spesifikasjoner av måleinstrument for direktemåling av vannfraksjon.</w:t>
      </w:r>
    </w:p>
    <w:p w14:paraId="5012BA9B" w14:textId="6744C3ED" w:rsidR="0022781F" w:rsidRDefault="0022781F" w:rsidP="004C104B"/>
    <w:p w14:paraId="17DC344C" w14:textId="1BBA305C" w:rsidR="004C104B" w:rsidRDefault="004C104B" w:rsidP="00B511F3">
      <w:pPr>
        <w:ind w:firstLine="567"/>
      </w:pPr>
      <w:bookmarkStart w:id="36" w:name="_Hlk98502075"/>
      <w:r>
        <w:t xml:space="preserve">Ved leveringsmåling av olje basert på </w:t>
      </w:r>
      <w:r w:rsidR="00BE168A">
        <w:t xml:space="preserve">indirekte </w:t>
      </w:r>
      <w:r>
        <w:t xml:space="preserve">måling er et eksempel at to felt (Felt A og Felt B) leverer inn i samme rørledning. </w:t>
      </w:r>
      <w:bookmarkEnd w:id="36"/>
      <w:r>
        <w:t xml:space="preserve">Leveringsmålingen til Felt B (netto standard volum) er basert </w:t>
      </w:r>
      <w:r w:rsidR="00CD4EA0">
        <w:t xml:space="preserve">på </w:t>
      </w:r>
      <w:r w:rsidR="00B84B6A">
        <w:t>direktemåling</w:t>
      </w:r>
      <w:r w:rsidR="004825DD">
        <w:t xml:space="preserve"> (</w:t>
      </w:r>
      <w:r>
        <w:t>målesystem</w:t>
      </w:r>
      <w:r w:rsidR="004406EE">
        <w:t>)</w:t>
      </w:r>
      <w:r>
        <w:t>. Dette gjelder også totalt netto standard volum som kommer ut av rørledningen. Mengde olje i en leveranse fra Felt A blir så målt</w:t>
      </w:r>
      <w:r w:rsidR="00294725">
        <w:t xml:space="preserve"> indirekte</w:t>
      </w:r>
      <w:r w:rsidR="00DF4CA0">
        <w:t xml:space="preserve"> </w:t>
      </w:r>
      <w:r>
        <w:t>som mengden olje som kommer ut av røret minus levert olje fra Felt B. En aktuell målemodell for denne situasjonen er</w:t>
      </w:r>
    </w:p>
    <w:p w14:paraId="75CF0D4A" w14:textId="77777777" w:rsidR="004C104B" w:rsidRPr="00F803C3" w:rsidRDefault="00E35EBB" w:rsidP="00716C37">
      <w:pPr>
        <w:spacing w:before="240" w:after="240"/>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total</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m:t>
              </m:r>
            </m:sub>
          </m:sSub>
        </m:oMath>
      </m:oMathPara>
    </w:p>
    <w:p w14:paraId="233DCD3D" w14:textId="5A7E642C" w:rsidR="004C104B" w:rsidRDefault="004C104B" w:rsidP="004C104B">
      <w:r>
        <w:t xml:space="preserve">der </w:t>
      </w:r>
      <m:oMath>
        <m:sSub>
          <m:sSubPr>
            <m:ctrlPr>
              <w:rPr>
                <w:rFonts w:ascii="Cambria Math" w:hAnsi="Cambria Math"/>
                <w:i/>
              </w:rPr>
            </m:ctrlPr>
          </m:sSubPr>
          <m:e>
            <m:r>
              <w:rPr>
                <w:rFonts w:ascii="Cambria Math" w:hAnsi="Cambria Math"/>
              </w:rPr>
              <m:t>V</m:t>
            </m:r>
          </m:e>
          <m:sub>
            <m:r>
              <w:rPr>
                <w:rFonts w:ascii="Cambria Math" w:hAnsi="Cambria Math"/>
              </w:rPr>
              <m:t>B</m:t>
            </m:r>
          </m:sub>
        </m:sSub>
      </m:oMath>
      <w:r>
        <w:rPr>
          <w:rFonts w:eastAsiaTheme="minorEastAsia"/>
        </w:rPr>
        <w:t xml:space="preserve"> er akkumulert netto standard volum levert fra Felt B (målt på Felt B) og </w:t>
      </w:r>
      <m:oMath>
        <m:sSub>
          <m:sSubPr>
            <m:ctrlPr>
              <w:rPr>
                <w:rFonts w:ascii="Cambria Math" w:hAnsi="Cambria Math"/>
                <w:i/>
              </w:rPr>
            </m:ctrlPr>
          </m:sSubPr>
          <m:e>
            <m:r>
              <w:rPr>
                <w:rFonts w:ascii="Cambria Math" w:hAnsi="Cambria Math"/>
              </w:rPr>
              <m:t>V</m:t>
            </m:r>
          </m:e>
          <m:sub>
            <m:r>
              <w:rPr>
                <w:rFonts w:ascii="Cambria Math" w:hAnsi="Cambria Math"/>
              </w:rPr>
              <m:t>total</m:t>
            </m:r>
          </m:sub>
        </m:sSub>
      </m:oMath>
      <w:r>
        <w:rPr>
          <w:rFonts w:eastAsiaTheme="minorEastAsia"/>
        </w:rPr>
        <w:t xml:space="preserve"> er akkumulert netto standard volum mottatt og målt ved utgangen av rørledningen. </w:t>
      </w:r>
      <m:oMath>
        <m:sSub>
          <m:sSubPr>
            <m:ctrlPr>
              <w:rPr>
                <w:rFonts w:ascii="Cambria Math" w:hAnsi="Cambria Math"/>
                <w:i/>
              </w:rPr>
            </m:ctrlPr>
          </m:sSubPr>
          <m:e>
            <m:r>
              <w:rPr>
                <w:rFonts w:ascii="Cambria Math" w:hAnsi="Cambria Math"/>
              </w:rPr>
              <m:t>V</m:t>
            </m:r>
          </m:e>
          <m:sub>
            <m:r>
              <w:rPr>
                <w:rFonts w:ascii="Cambria Math" w:hAnsi="Cambria Math"/>
              </w:rPr>
              <m:t>A</m:t>
            </m:r>
          </m:sub>
        </m:sSub>
      </m:oMath>
      <w:r>
        <w:rPr>
          <w:rFonts w:eastAsiaTheme="minorEastAsia"/>
        </w:rPr>
        <w:t xml:space="preserve"> er akkumulert netto standard volum levert</w:t>
      </w:r>
      <w:r>
        <w:t xml:space="preserve"> fra Felt A (beregnet ved hjelp av </w:t>
      </w:r>
      <w:r w:rsidR="00A56BC9">
        <w:t>direkte</w:t>
      </w:r>
      <w:r>
        <w:t xml:space="preserve">målingene av </w:t>
      </w:r>
      <m:oMath>
        <m:sSub>
          <m:sSubPr>
            <m:ctrlPr>
              <w:rPr>
                <w:rFonts w:ascii="Cambria Math" w:hAnsi="Cambria Math"/>
                <w:i/>
              </w:rPr>
            </m:ctrlPr>
          </m:sSubPr>
          <m:e>
            <m:r>
              <w:rPr>
                <w:rFonts w:ascii="Cambria Math" w:hAnsi="Cambria Math"/>
              </w:rPr>
              <m:t>V</m:t>
            </m:r>
          </m:e>
          <m:sub>
            <m:r>
              <w:rPr>
                <w:rFonts w:ascii="Cambria Math" w:hAnsi="Cambria Math"/>
              </w:rPr>
              <m:t>B</m:t>
            </m:r>
          </m:sub>
        </m:sSub>
      </m:oMath>
      <w:r>
        <w:rPr>
          <w:rFonts w:eastAsiaTheme="minorEastAsia"/>
        </w:rPr>
        <w:t xml:space="preserve"> og </w:t>
      </w:r>
      <m:oMath>
        <m:sSub>
          <m:sSubPr>
            <m:ctrlPr>
              <w:rPr>
                <w:rFonts w:ascii="Cambria Math" w:hAnsi="Cambria Math"/>
                <w:i/>
              </w:rPr>
            </m:ctrlPr>
          </m:sSubPr>
          <m:e>
            <m:r>
              <w:rPr>
                <w:rFonts w:ascii="Cambria Math" w:hAnsi="Cambria Math"/>
              </w:rPr>
              <m:t>V</m:t>
            </m:r>
          </m:e>
          <m:sub>
            <m:r>
              <w:rPr>
                <w:rFonts w:ascii="Cambria Math" w:hAnsi="Cambria Math"/>
              </w:rPr>
              <m:t>total</m:t>
            </m:r>
          </m:sub>
        </m:sSub>
      </m:oMath>
      <w:r>
        <w:rPr>
          <w:rFonts w:eastAsiaTheme="minorEastAsia"/>
        </w:rPr>
        <w:t xml:space="preserve">). </w:t>
      </w:r>
      <w:r>
        <w:t xml:space="preserve"> </w:t>
      </w:r>
      <w:r>
        <w:rPr>
          <w:rFonts w:eastAsiaTheme="minorEastAsia"/>
        </w:rPr>
        <w:t xml:space="preserve">Her er </w:t>
      </w:r>
      <m:oMath>
        <m:sSub>
          <m:sSubPr>
            <m:ctrlPr>
              <w:rPr>
                <w:rFonts w:ascii="Cambria Math" w:hAnsi="Cambria Math"/>
                <w:i/>
              </w:rPr>
            </m:ctrlPr>
          </m:sSubPr>
          <m:e>
            <m:r>
              <w:rPr>
                <w:rFonts w:ascii="Cambria Math" w:hAnsi="Cambria Math"/>
              </w:rPr>
              <m:t>V</m:t>
            </m:r>
          </m:e>
          <m:sub>
            <m:r>
              <w:rPr>
                <w:rFonts w:ascii="Cambria Math" w:hAnsi="Cambria Math"/>
              </w:rPr>
              <m:t>B</m:t>
            </m:r>
          </m:sub>
        </m:sSub>
      </m:oMath>
      <w:r>
        <w:rPr>
          <w:rFonts w:eastAsiaTheme="minorEastAsia"/>
        </w:rPr>
        <w:t xml:space="preserve"> </w:t>
      </w:r>
      <w:r>
        <w:rPr>
          <w:rFonts w:eastAsiaTheme="minorEastAsia"/>
        </w:rPr>
        <w:lastRenderedPageBreak/>
        <w:t xml:space="preserve">og </w:t>
      </w:r>
      <m:oMath>
        <m:sSub>
          <m:sSubPr>
            <m:ctrlPr>
              <w:rPr>
                <w:rFonts w:ascii="Cambria Math" w:hAnsi="Cambria Math"/>
                <w:i/>
              </w:rPr>
            </m:ctrlPr>
          </m:sSubPr>
          <m:e>
            <m:r>
              <w:rPr>
                <w:rFonts w:ascii="Cambria Math" w:hAnsi="Cambria Math"/>
              </w:rPr>
              <m:t>V</m:t>
            </m:r>
          </m:e>
          <m:sub>
            <m:r>
              <w:rPr>
                <w:rFonts w:ascii="Cambria Math" w:hAnsi="Cambria Math"/>
              </w:rPr>
              <m:t>total</m:t>
            </m:r>
          </m:sub>
        </m:sSub>
      </m:oMath>
      <w:r>
        <w:rPr>
          <w:rFonts w:eastAsiaTheme="minorEastAsia"/>
        </w:rPr>
        <w:t xml:space="preserve"> inngangsstørrelser og </w:t>
      </w:r>
      <m:oMath>
        <m:sSub>
          <m:sSubPr>
            <m:ctrlPr>
              <w:rPr>
                <w:rFonts w:ascii="Cambria Math" w:hAnsi="Cambria Math"/>
                <w:i/>
              </w:rPr>
            </m:ctrlPr>
          </m:sSubPr>
          <m:e>
            <m:r>
              <w:rPr>
                <w:rFonts w:ascii="Cambria Math" w:hAnsi="Cambria Math"/>
              </w:rPr>
              <m:t>V</m:t>
            </m:r>
          </m:e>
          <m:sub>
            <m:r>
              <w:rPr>
                <w:rFonts w:ascii="Cambria Math" w:hAnsi="Cambria Math"/>
              </w:rPr>
              <m:t>A</m:t>
            </m:r>
          </m:sub>
        </m:sSub>
      </m:oMath>
      <w:r>
        <w:rPr>
          <w:rFonts w:eastAsiaTheme="minorEastAsia"/>
        </w:rPr>
        <w:t xml:space="preserve"> utgangsstørrelsen. Når det antas ingen korrelasjon mellom inngangsstørrelsene, blir usikkerhetsmodellen for akkumulert netto standard olje levert fra felt A lik </w:t>
      </w:r>
    </w:p>
    <w:p w14:paraId="14F772A8" w14:textId="77777777" w:rsidR="004C104B" w:rsidRPr="00F803C3" w:rsidRDefault="00E35EBB" w:rsidP="00716C37">
      <w:pPr>
        <w:spacing w:before="240" w:after="240"/>
        <w:rPr>
          <w:rFonts w:eastAsiaTheme="minorEastAsia"/>
        </w:rPr>
      </w:pPr>
      <m:oMathPara>
        <m:oMath>
          <m:sSup>
            <m:sSupPr>
              <m:ctrlPr>
                <w:rPr>
                  <w:rFonts w:ascii="Cambria Math" w:hAnsi="Cambria Math"/>
                  <w:i/>
                </w:rPr>
              </m:ctrlPr>
            </m:sSupPr>
            <m:e>
              <m:r>
                <w:rPr>
                  <w:rFonts w:ascii="Cambria Math" w:hAnsi="Cambria Math"/>
                </w:rPr>
                <m:t>u</m:t>
              </m:r>
            </m:e>
            <m:sup>
              <m:r>
                <w:rPr>
                  <w:rFonts w:ascii="Cambria Math" w:hAnsi="Cambria Math"/>
                </w:rPr>
                <m:t>*</m:t>
              </m:r>
            </m:sup>
          </m:sSup>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A</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total</m:t>
                          </m:r>
                        </m:sub>
                      </m:sSub>
                    </m:num>
                    <m:den>
                      <m:sSub>
                        <m:sSubPr>
                          <m:ctrlPr>
                            <w:rPr>
                              <w:rFonts w:ascii="Cambria Math" w:hAnsi="Cambria Math"/>
                              <w:i/>
                            </w:rPr>
                          </m:ctrlPr>
                        </m:sSubPr>
                        <m:e>
                          <m:r>
                            <w:rPr>
                              <w:rFonts w:ascii="Cambria Math" w:hAnsi="Cambria Math"/>
                            </w:rPr>
                            <m:t>V</m:t>
                          </m:r>
                        </m:e>
                        <m:sub>
                          <m:r>
                            <w:rPr>
                              <w:rFonts w:ascii="Cambria Math" w:hAnsi="Cambria Math"/>
                            </w:rPr>
                            <m:t>A</m:t>
                          </m:r>
                        </m:sub>
                      </m:sSub>
                    </m:den>
                  </m:f>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total</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B</m:t>
                          </m:r>
                        </m:sub>
                      </m:sSub>
                    </m:num>
                    <m:den>
                      <m:sSub>
                        <m:sSubPr>
                          <m:ctrlPr>
                            <w:rPr>
                              <w:rFonts w:ascii="Cambria Math" w:hAnsi="Cambria Math"/>
                              <w:i/>
                            </w:rPr>
                          </m:ctrlPr>
                        </m:sSubPr>
                        <m:e>
                          <m:r>
                            <w:rPr>
                              <w:rFonts w:ascii="Cambria Math" w:hAnsi="Cambria Math"/>
                            </w:rPr>
                            <m:t>V</m:t>
                          </m:r>
                        </m:e>
                        <m:sub>
                          <m:r>
                            <w:rPr>
                              <w:rFonts w:ascii="Cambria Math" w:hAnsi="Cambria Math"/>
                            </w:rPr>
                            <m:t>A</m:t>
                          </m:r>
                        </m:sub>
                      </m:sSub>
                    </m:den>
                  </m:f>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B</m:t>
                          </m:r>
                        </m:sub>
                      </m:sSub>
                    </m:e>
                  </m:d>
                </m:e>
              </m:d>
            </m:e>
            <m:sup>
              <m:r>
                <w:rPr>
                  <w:rFonts w:ascii="Cambria Math" w:hAnsi="Cambria Math"/>
                </w:rPr>
                <m:t>2</m:t>
              </m:r>
            </m:sup>
          </m:sSup>
        </m:oMath>
      </m:oMathPara>
    </w:p>
    <w:p w14:paraId="73F6542B" w14:textId="286AC557" w:rsidR="004C104B" w:rsidRDefault="004C104B" w:rsidP="00B511F3">
      <w:pPr>
        <w:ind w:firstLine="567"/>
        <w:rPr>
          <w:rFonts w:eastAsiaTheme="minorEastAsia"/>
        </w:rPr>
      </w:pPr>
      <w:r w:rsidRPr="00716C37">
        <w:t xml:space="preserve">Usikkerhetene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total</m:t>
                </m:r>
              </m:sub>
            </m:sSub>
          </m:e>
        </m:d>
      </m:oMath>
      <w:r w:rsidRPr="00716C37">
        <w:rPr>
          <w:rFonts w:eastAsiaTheme="minorEastAsia"/>
        </w:rPr>
        <w:t xml:space="preserve"> og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B</m:t>
                </m:r>
              </m:sub>
            </m:sSub>
          </m:e>
        </m:d>
      </m:oMath>
      <w:r w:rsidRPr="00716C37">
        <w:rPr>
          <w:rFonts w:eastAsiaTheme="minorEastAsia"/>
        </w:rPr>
        <w:t xml:space="preserve"> kan finnes ved hjelp av metodikk for</w:t>
      </w:r>
      <w:r w:rsidRPr="00716C37">
        <w:t xml:space="preserve"> </w:t>
      </w:r>
      <w:r w:rsidRPr="00716C37">
        <w:rPr>
          <w:rFonts w:eastAsiaTheme="minorEastAsia"/>
        </w:rPr>
        <w:t>leveringsmåling av olje ved hjelp av et enkelt målesystem, som er beskrevet over.</w:t>
      </w:r>
    </w:p>
    <w:p w14:paraId="69B062EA" w14:textId="61E15AEF" w:rsidR="004C104B" w:rsidRPr="00D95D6C" w:rsidRDefault="004C104B" w:rsidP="00AF7546">
      <w:pPr>
        <w:pStyle w:val="Brdtekst"/>
        <w:spacing w:before="360" w:after="120"/>
        <w:rPr>
          <w:b/>
          <w:bCs/>
        </w:rPr>
      </w:pPr>
      <w:r w:rsidRPr="00D95D6C">
        <w:rPr>
          <w:b/>
          <w:bCs/>
        </w:rPr>
        <w:t>Leverings</w:t>
      </w:r>
      <w:r w:rsidR="000F20FA">
        <w:rPr>
          <w:b/>
          <w:bCs/>
        </w:rPr>
        <w:t>- og allokerings</w:t>
      </w:r>
      <w:r w:rsidRPr="00D95D6C">
        <w:rPr>
          <w:b/>
          <w:bCs/>
        </w:rPr>
        <w:t>måling av gass</w:t>
      </w:r>
    </w:p>
    <w:p w14:paraId="2ECF8A2B" w14:textId="23E984E2" w:rsidR="004C104B" w:rsidRDefault="00BF1722" w:rsidP="00891388">
      <w:pPr>
        <w:ind w:firstLine="567"/>
      </w:pPr>
      <w:r>
        <w:t>Dersom</w:t>
      </w:r>
      <w:r w:rsidR="004C104B">
        <w:t xml:space="preserve"> målesystemet har fungert og blitt brukt som tiltenkt, kan det normalt antas at relativ usikkerhet er </w:t>
      </w:r>
      <w:r w:rsidR="001E0688">
        <w:t xml:space="preserve">tilnærmet </w:t>
      </w:r>
      <w:r w:rsidR="004C104B">
        <w:t>lik i strømningsrate og tilhørende akkumulert mengde. Denne kan i mange tilfeller finnes ved hjelp av usikkerhetsprogrammet «Fiscal Gas Metering Station Uncertainty» på</w:t>
      </w:r>
      <w:r w:rsidR="004C104B" w:rsidDel="00F6303E">
        <w:t xml:space="preserve"> </w:t>
      </w:r>
      <w:r w:rsidR="00000167" w:rsidRPr="00000167">
        <w:t>nettsiden til Norsk Forening for Olje- og Gassmåling</w:t>
      </w:r>
      <w:r w:rsidR="00DB017F">
        <w:t xml:space="preserve"> </w:t>
      </w:r>
      <w:r w:rsidR="00DB017F" w:rsidRPr="00DB017F">
        <w:t xml:space="preserve">eller </w:t>
      </w:r>
      <w:r w:rsidR="00D255E4">
        <w:t xml:space="preserve">ved hjelp av </w:t>
      </w:r>
      <w:r w:rsidR="00DB017F" w:rsidRPr="00DB017F">
        <w:t>tilsvarende dataprogram med beregningsalgoritmer som samsvarer med JCGM GUM</w:t>
      </w:r>
      <w:r w:rsidR="00000167">
        <w:t>.</w:t>
      </w:r>
    </w:p>
    <w:p w14:paraId="3C466E7E" w14:textId="61BD05E1" w:rsidR="004C104B" w:rsidRPr="00D95D6C" w:rsidRDefault="004C104B" w:rsidP="00AF7546">
      <w:pPr>
        <w:pStyle w:val="Brdtekst"/>
        <w:spacing w:before="360" w:after="120"/>
        <w:rPr>
          <w:b/>
          <w:bCs/>
        </w:rPr>
      </w:pPr>
      <w:bookmarkStart w:id="37" w:name="_Hlk89417702"/>
      <w:r w:rsidRPr="00425B9E">
        <w:rPr>
          <w:b/>
          <w:bCs/>
        </w:rPr>
        <w:t>Mengde naturgass anvendt som brensel til kraft- og varmeproduksjon</w:t>
      </w:r>
    </w:p>
    <w:bookmarkEnd w:id="37"/>
    <w:p w14:paraId="75099A3B" w14:textId="5E77A7DF" w:rsidR="004C104B" w:rsidRDefault="004F7033" w:rsidP="00CF7629">
      <w:pPr>
        <w:ind w:firstLine="567"/>
      </w:pPr>
      <w:r>
        <w:t>Dersom</w:t>
      </w:r>
      <w:r w:rsidR="004C104B">
        <w:t xml:space="preserve"> målesystemet har fungert og blitt brukt som tiltenkt, kan </w:t>
      </w:r>
      <w:r w:rsidR="00E47CD7">
        <w:t>det</w:t>
      </w:r>
      <w:r w:rsidR="004C104B">
        <w:t xml:space="preserve"> normalt anta</w:t>
      </w:r>
      <w:r w:rsidR="00E47CD7">
        <w:t>s</w:t>
      </w:r>
      <w:r w:rsidR="004C104B">
        <w:t xml:space="preserve"> at relativ usikkerhet er </w:t>
      </w:r>
      <w:r w:rsidR="00E57A12">
        <w:t xml:space="preserve">tilnærmet </w:t>
      </w:r>
      <w:r w:rsidR="004C104B">
        <w:t>lik i strømningsrate og akkumulert volum. Denne kan i mange tilfeller finnes ved hjelp av usikkerhetsprogrammet «Fiscal Gas Metering Station Uncertainty» på</w:t>
      </w:r>
      <w:r w:rsidR="00000167" w:rsidRPr="00000167">
        <w:t xml:space="preserve"> nettsiden til Norsk Forening for Olje- og Gassmåling</w:t>
      </w:r>
      <w:r w:rsidR="00F6303E">
        <w:t xml:space="preserve"> </w:t>
      </w:r>
      <w:r w:rsidR="00F6303E" w:rsidRPr="00F6303E">
        <w:t xml:space="preserve">eller </w:t>
      </w:r>
      <w:r w:rsidR="00D255E4">
        <w:t xml:space="preserve">ved hjelp av </w:t>
      </w:r>
      <w:r w:rsidR="00F6303E" w:rsidRPr="00F6303E">
        <w:t>tilsvarende dataprogram med beregningsalgoritmer som samsvarer med JCGM GUM</w:t>
      </w:r>
      <w:r w:rsidR="00F129F6">
        <w:t>.</w:t>
      </w:r>
    </w:p>
    <w:p w14:paraId="5007FC20" w14:textId="45877BA4" w:rsidR="00A0791D" w:rsidRPr="00D32298" w:rsidRDefault="005257B6" w:rsidP="00AF7546">
      <w:pPr>
        <w:pStyle w:val="Brdtekst"/>
        <w:spacing w:before="360" w:after="120"/>
        <w:rPr>
          <w:b/>
          <w:bCs/>
        </w:rPr>
      </w:pPr>
      <w:r w:rsidRPr="00425B9E">
        <w:rPr>
          <w:b/>
          <w:bCs/>
        </w:rPr>
        <w:t>Mengde diesel anvendt som brensel til kraft- og varmeproduksjon</w:t>
      </w:r>
    </w:p>
    <w:p w14:paraId="55CEA399" w14:textId="649A759D" w:rsidR="005A0F73" w:rsidRPr="00F539C1" w:rsidRDefault="005A0F73" w:rsidP="005A0F73">
      <w:pPr>
        <w:ind w:firstLine="567"/>
      </w:pPr>
      <w:r w:rsidRPr="00F539C1">
        <w:t xml:space="preserve">En resulterende målemodell for akkumulert standard volum </w:t>
      </w:r>
      <w:r w:rsidR="00D50759" w:rsidRPr="00F539C1">
        <w:t>diesel brukt som brensel</w:t>
      </w:r>
      <w:r w:rsidR="007629A8">
        <w:t xml:space="preserve"> </w:t>
      </w:r>
      <w:r w:rsidRPr="00F539C1">
        <w:t>kan være</w:t>
      </w:r>
    </w:p>
    <w:p w14:paraId="7367040A" w14:textId="67C749E7" w:rsidR="005A0F73" w:rsidRPr="00F539C1" w:rsidRDefault="00E35EBB" w:rsidP="006649A2">
      <w:pPr>
        <w:spacing w:before="240" w:after="240"/>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diesel</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levert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ikke avbrent</m:t>
              </m:r>
            </m:sub>
          </m:sSub>
        </m:oMath>
      </m:oMathPara>
    </w:p>
    <w:p w14:paraId="6833E89F" w14:textId="2B7CC9C5" w:rsidR="00D32298" w:rsidRPr="00F539C1" w:rsidRDefault="005A0F73" w:rsidP="00F539C1">
      <w:pPr>
        <w:ind w:firstLine="567"/>
      </w:pPr>
      <w:r w:rsidRPr="00F539C1">
        <w:t xml:space="preserve">der </w:t>
      </w:r>
      <m:oMath>
        <m:sSub>
          <m:sSubPr>
            <m:ctrlPr>
              <w:rPr>
                <w:rFonts w:ascii="Cambria Math" w:hAnsi="Cambria Math"/>
                <w:i/>
              </w:rPr>
            </m:ctrlPr>
          </m:sSubPr>
          <m:e>
            <m:r>
              <w:rPr>
                <w:rFonts w:ascii="Cambria Math" w:hAnsi="Cambria Math"/>
              </w:rPr>
              <m:t>V</m:t>
            </m:r>
          </m:e>
          <m:sub>
            <m:r>
              <w:rPr>
                <w:rFonts w:ascii="Cambria Math" w:hAnsi="Cambria Math"/>
              </w:rPr>
              <m:t>levert</m:t>
            </m:r>
          </m:sub>
        </m:sSub>
      </m:oMath>
      <w:r w:rsidRPr="00F539C1">
        <w:rPr>
          <w:rFonts w:eastAsiaTheme="minorEastAsia"/>
        </w:rPr>
        <w:t xml:space="preserve"> er </w:t>
      </w:r>
      <w:r w:rsidR="00D3703C" w:rsidRPr="00F539C1">
        <w:rPr>
          <w:rFonts w:eastAsiaTheme="minorEastAsia"/>
        </w:rPr>
        <w:t xml:space="preserve">det volum </w:t>
      </w:r>
      <w:r w:rsidR="00AD04B9">
        <w:rPr>
          <w:rFonts w:eastAsiaTheme="minorEastAsia"/>
        </w:rPr>
        <w:t xml:space="preserve">diesel </w:t>
      </w:r>
      <w:r w:rsidR="00D3703C" w:rsidRPr="00F539C1">
        <w:rPr>
          <w:rFonts w:eastAsiaTheme="minorEastAsia"/>
        </w:rPr>
        <w:t>som er levert til innretningen</w:t>
      </w:r>
      <w:r w:rsidR="005F0A70">
        <w:rPr>
          <w:rFonts w:eastAsiaTheme="minorEastAsia"/>
        </w:rPr>
        <w:t xml:space="preserve"> i en avgiftsperiode</w:t>
      </w:r>
      <w:r w:rsidRPr="00F539C1">
        <w:rPr>
          <w:rFonts w:eastAsiaTheme="minorEastAsia"/>
        </w:rPr>
        <w:t xml:space="preserve">. </w:t>
      </w:r>
      <m:oMath>
        <m:sSub>
          <m:sSubPr>
            <m:ctrlPr>
              <w:rPr>
                <w:rFonts w:ascii="Cambria Math" w:hAnsi="Cambria Math"/>
                <w:i/>
              </w:rPr>
            </m:ctrlPr>
          </m:sSubPr>
          <m:e>
            <m:r>
              <w:rPr>
                <w:rFonts w:ascii="Cambria Math" w:hAnsi="Cambria Math"/>
              </w:rPr>
              <m:t>V</m:t>
            </m:r>
          </m:e>
          <m:sub>
            <m:r>
              <w:rPr>
                <w:rFonts w:ascii="Cambria Math" w:hAnsi="Cambria Math"/>
              </w:rPr>
              <m:t>ikke avbrent</m:t>
            </m:r>
          </m:sub>
        </m:sSub>
      </m:oMath>
      <w:r w:rsidRPr="00F539C1">
        <w:rPr>
          <w:rFonts w:eastAsiaTheme="minorEastAsia"/>
        </w:rPr>
        <w:t xml:space="preserve"> er volum av </w:t>
      </w:r>
      <w:r w:rsidR="005A09D6" w:rsidRPr="00F539C1">
        <w:rPr>
          <w:rFonts w:eastAsiaTheme="minorEastAsia"/>
        </w:rPr>
        <w:t xml:space="preserve">diesel brukt </w:t>
      </w:r>
      <w:r w:rsidR="002F3749" w:rsidRPr="00F539C1">
        <w:rPr>
          <w:rFonts w:eastAsiaTheme="minorEastAsia"/>
        </w:rPr>
        <w:t>til andre formål en</w:t>
      </w:r>
      <w:r w:rsidR="00F539C1" w:rsidRPr="00F539C1">
        <w:rPr>
          <w:rFonts w:eastAsiaTheme="minorEastAsia"/>
        </w:rPr>
        <w:t>n til brensel i avgiftsperioden</w:t>
      </w:r>
      <w:r w:rsidR="00310BF0">
        <w:rPr>
          <w:rFonts w:eastAsiaTheme="minorEastAsia"/>
        </w:rPr>
        <w:t>, herunder brønn</w:t>
      </w:r>
      <w:r w:rsidR="00E36CF8">
        <w:rPr>
          <w:rFonts w:eastAsiaTheme="minorEastAsia"/>
        </w:rPr>
        <w:t>vedlikehold</w:t>
      </w:r>
      <w:r w:rsidR="00F539C1" w:rsidRPr="00F539C1">
        <w:rPr>
          <w:rFonts w:eastAsiaTheme="minorEastAsia"/>
        </w:rPr>
        <w:t xml:space="preserve">. </w:t>
      </w:r>
      <w:r w:rsidR="00D32298" w:rsidRPr="00F539C1">
        <w:rPr>
          <w:rFonts w:eastAsiaTheme="minorEastAsia"/>
        </w:rPr>
        <w:t xml:space="preserve">Når det </w:t>
      </w:r>
      <w:r w:rsidR="00D32298" w:rsidRPr="005C6B42">
        <w:rPr>
          <w:rFonts w:eastAsiaTheme="minorEastAsia"/>
        </w:rPr>
        <w:t>antas ingen</w:t>
      </w:r>
      <w:r w:rsidR="00D32298" w:rsidRPr="00F539C1">
        <w:rPr>
          <w:rFonts w:eastAsiaTheme="minorEastAsia"/>
        </w:rPr>
        <w:t xml:space="preserve"> korrelasjon mellom inngangsstørrelsene, blir usikkerhetsmodellen lik </w:t>
      </w:r>
    </w:p>
    <w:p w14:paraId="00039828" w14:textId="7B4271C4" w:rsidR="00D32298" w:rsidRPr="0064011D" w:rsidRDefault="00E35EBB" w:rsidP="0064011D">
      <w:pPr>
        <w:spacing w:before="240" w:after="24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m:t>
              </m:r>
            </m:sup>
          </m:sSup>
          <m:sSup>
            <m:sSupPr>
              <m:ctrlPr>
                <w:rPr>
                  <w:rFonts w:ascii="Cambria Math" w:hAnsi="Cambria Math"/>
                  <w:i/>
                </w:rPr>
              </m:ctrlPr>
            </m:sSupPr>
            <m:e>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diesel</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levert</m:t>
                          </m:r>
                        </m:sub>
                      </m:sSub>
                    </m:num>
                    <m:den>
                      <m:sSub>
                        <m:sSubPr>
                          <m:ctrlPr>
                            <w:rPr>
                              <w:rFonts w:ascii="Cambria Math" w:hAnsi="Cambria Math"/>
                              <w:i/>
                            </w:rPr>
                          </m:ctrlPr>
                        </m:sSubPr>
                        <m:e>
                          <m:r>
                            <w:rPr>
                              <w:rFonts w:ascii="Cambria Math" w:hAnsi="Cambria Math"/>
                            </w:rPr>
                            <m:t>V</m:t>
                          </m:r>
                        </m:e>
                        <m:sub>
                          <m:r>
                            <w:rPr>
                              <w:rFonts w:ascii="Cambria Math" w:hAnsi="Cambria Math"/>
                            </w:rPr>
                            <m:t>diesel</m:t>
                          </m:r>
                        </m:sub>
                      </m:sSub>
                    </m:den>
                  </m:f>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levert</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 xml:space="preserve">ikke avbrent </m:t>
                              </m:r>
                            </m:sub>
                          </m:sSub>
                        </m:num>
                        <m:den>
                          <m:sSub>
                            <m:sSubPr>
                              <m:ctrlPr>
                                <w:rPr>
                                  <w:rFonts w:ascii="Cambria Math" w:hAnsi="Cambria Math"/>
                                  <w:i/>
                                </w:rPr>
                              </m:ctrlPr>
                            </m:sSubPr>
                            <m:e>
                              <m:r>
                                <w:rPr>
                                  <w:rFonts w:ascii="Cambria Math" w:hAnsi="Cambria Math"/>
                                </w:rPr>
                                <m:t>V</m:t>
                              </m:r>
                            </m:e>
                            <m:sub>
                              <m:r>
                                <w:rPr>
                                  <w:rFonts w:ascii="Cambria Math" w:hAnsi="Cambria Math"/>
                                </w:rPr>
                                <m:t>diesel</m:t>
                              </m:r>
                            </m:sub>
                          </m:sSub>
                        </m:den>
                      </m:f>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ikke avbrent</m:t>
                          </m:r>
                        </m:sub>
                      </m:sSub>
                    </m:e>
                  </m:d>
                </m:e>
              </m:d>
            </m:e>
            <m:sup>
              <m:r>
                <w:rPr>
                  <w:rFonts w:ascii="Cambria Math" w:hAnsi="Cambria Math"/>
                </w:rPr>
                <m:t>2</m:t>
              </m:r>
            </m:sup>
          </m:sSup>
        </m:oMath>
      </m:oMathPara>
    </w:p>
    <w:p w14:paraId="11E3DC69" w14:textId="3C1F7C47" w:rsidR="004C104B" w:rsidRPr="00D95D6C" w:rsidRDefault="004C104B" w:rsidP="00AF7546">
      <w:pPr>
        <w:pStyle w:val="Brdtekst"/>
        <w:spacing w:before="360" w:after="120"/>
        <w:rPr>
          <w:b/>
          <w:bCs/>
        </w:rPr>
      </w:pPr>
      <w:r w:rsidRPr="00425B9E">
        <w:rPr>
          <w:b/>
          <w:bCs/>
        </w:rPr>
        <w:t xml:space="preserve">Mengde faklet </w:t>
      </w:r>
      <w:r w:rsidR="006226F2" w:rsidRPr="00425B9E">
        <w:rPr>
          <w:b/>
          <w:bCs/>
        </w:rPr>
        <w:t>petroleum</w:t>
      </w:r>
    </w:p>
    <w:p w14:paraId="6D8B5C24" w14:textId="4FD77861" w:rsidR="004C104B" w:rsidRDefault="004C104B" w:rsidP="00CF7629">
      <w:pPr>
        <w:ind w:firstLine="567"/>
      </w:pPr>
      <w:r>
        <w:t xml:space="preserve">En resulterende målemodell for akkumulert standard volum faklet </w:t>
      </w:r>
      <w:r w:rsidR="00ED354C">
        <w:t>petroleum</w:t>
      </w:r>
      <w:r w:rsidR="00E139BB">
        <w:t xml:space="preserve"> </w:t>
      </w:r>
      <w:r w:rsidR="008F05DE">
        <w:t xml:space="preserve">i en avgiftsperiode </w:t>
      </w:r>
      <w:r>
        <w:t>kan være</w:t>
      </w:r>
    </w:p>
    <w:bookmarkStart w:id="38" w:name="_Hlk90369668"/>
    <w:p w14:paraId="69D4DFBC" w14:textId="5F6241D1" w:rsidR="00A73D06" w:rsidRDefault="00E35EBB" w:rsidP="001C0408">
      <w:pPr>
        <w:spacing w:before="240" w:after="240"/>
        <w:ind w:firstLine="567"/>
      </w:pPr>
      <m:oMathPara>
        <m:oMath>
          <m:sSub>
            <m:sSubPr>
              <m:ctrlPr>
                <w:rPr>
                  <w:rFonts w:ascii="Cambria Math" w:hAnsi="Cambria Math"/>
                  <w:i/>
                </w:rPr>
              </m:ctrlPr>
            </m:sSubPr>
            <m:e>
              <m:r>
                <w:rPr>
                  <w:rFonts w:ascii="Cambria Math" w:hAnsi="Cambria Math"/>
                </w:rPr>
                <m:t>V</m:t>
              </m:r>
            </m:e>
            <m:sub>
              <m:r>
                <w:rPr>
                  <w:rFonts w:ascii="Cambria Math" w:hAnsi="Cambria Math"/>
                </w:rPr>
                <m:t>faklet petroleum</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fakkelgass (tent fakkel)</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gass til pilotbrenner</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inertgass</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vanndamp</m:t>
                  </m:r>
                </m:sub>
              </m:sSub>
            </m:e>
          </m:d>
        </m:oMath>
      </m:oMathPara>
    </w:p>
    <w:bookmarkEnd w:id="38"/>
    <w:p w14:paraId="3571C506" w14:textId="1AD725B0" w:rsidR="004C104B" w:rsidRDefault="004C104B" w:rsidP="004C104B">
      <w:r>
        <w:t xml:space="preserve">der </w:t>
      </w:r>
      <w:bookmarkStart w:id="39" w:name="_Hlk90371206"/>
      <m:oMath>
        <m:sSub>
          <m:sSubPr>
            <m:ctrlPr>
              <w:rPr>
                <w:rFonts w:ascii="Cambria Math" w:hAnsi="Cambria Math"/>
                <w:i/>
              </w:rPr>
            </m:ctrlPr>
          </m:sSubPr>
          <m:e>
            <m:r>
              <w:rPr>
                <w:rFonts w:ascii="Cambria Math" w:hAnsi="Cambria Math"/>
              </w:rPr>
              <m:t>V</m:t>
            </m:r>
          </m:e>
          <m:sub>
            <m:r>
              <w:rPr>
                <w:rFonts w:ascii="Cambria Math" w:hAnsi="Cambria Math"/>
              </w:rPr>
              <m:t>fakkelgass (tent fakkel)</m:t>
            </m:r>
          </m:sub>
        </m:sSub>
      </m:oMath>
      <w:r>
        <w:rPr>
          <w:rFonts w:eastAsiaTheme="minorEastAsia"/>
        </w:rPr>
        <w:t xml:space="preserve"> er </w:t>
      </w:r>
      <w:r w:rsidR="00D822F5">
        <w:rPr>
          <w:rFonts w:eastAsiaTheme="minorEastAsia"/>
        </w:rPr>
        <w:t xml:space="preserve">akkumulert </w:t>
      </w:r>
      <w:r>
        <w:rPr>
          <w:rFonts w:eastAsiaTheme="minorEastAsia"/>
        </w:rPr>
        <w:t xml:space="preserve">standard volum </w:t>
      </w:r>
      <w:r w:rsidR="00540955">
        <w:rPr>
          <w:rFonts w:eastAsiaTheme="minorEastAsia"/>
        </w:rPr>
        <w:t xml:space="preserve">fakkelgass </w:t>
      </w:r>
      <w:r w:rsidR="00D822F5">
        <w:rPr>
          <w:rFonts w:eastAsiaTheme="minorEastAsia"/>
        </w:rPr>
        <w:t>i</w:t>
      </w:r>
      <w:r w:rsidR="00255EF6">
        <w:rPr>
          <w:rFonts w:eastAsiaTheme="minorEastAsia"/>
        </w:rPr>
        <w:t xml:space="preserve"> </w:t>
      </w:r>
      <w:r w:rsidR="00D51877">
        <w:rPr>
          <w:rFonts w:eastAsiaTheme="minorEastAsia"/>
        </w:rPr>
        <w:t xml:space="preserve">perioder med </w:t>
      </w:r>
      <w:r w:rsidR="00255EF6">
        <w:rPr>
          <w:rFonts w:eastAsiaTheme="minorEastAsia"/>
        </w:rPr>
        <w:t>tent fakkel</w:t>
      </w:r>
      <w:r w:rsidR="00281576">
        <w:rPr>
          <w:rFonts w:eastAsiaTheme="minorEastAsia"/>
        </w:rPr>
        <w:t xml:space="preserve"> </w:t>
      </w:r>
      <w:bookmarkEnd w:id="39"/>
      <w:r w:rsidR="00281576">
        <w:rPr>
          <w:rFonts w:eastAsiaTheme="minorEastAsia"/>
        </w:rPr>
        <w:t>og</w:t>
      </w:r>
      <w:r w:rsidR="008D1266">
        <w:rPr>
          <w:rFonts w:eastAsiaTheme="minorEastAsia"/>
        </w:rPr>
        <w:t xml:space="preserve"> </w:t>
      </w:r>
      <w:r>
        <w:rPr>
          <w:rFonts w:eastAsiaTheme="minorEastAsia"/>
        </w:rPr>
        <w:t xml:space="preserve"> </w:t>
      </w:r>
      <m:oMath>
        <m:sSub>
          <m:sSubPr>
            <m:ctrlPr>
              <w:rPr>
                <w:rFonts w:ascii="Cambria Math" w:hAnsi="Cambria Math"/>
                <w:i/>
              </w:rPr>
            </m:ctrlPr>
          </m:sSubPr>
          <m:e>
            <m:r>
              <w:rPr>
                <w:rFonts w:ascii="Cambria Math" w:hAnsi="Cambria Math"/>
              </w:rPr>
              <m:t>V</m:t>
            </m:r>
          </m:e>
          <m:sub>
            <m:r>
              <w:rPr>
                <w:rFonts w:ascii="Cambria Math" w:hAnsi="Cambria Math"/>
              </w:rPr>
              <m:t>gass til pilotbrenner</m:t>
            </m:r>
          </m:sub>
        </m:sSub>
      </m:oMath>
      <w:r>
        <w:rPr>
          <w:rFonts w:eastAsiaTheme="minorEastAsia"/>
        </w:rPr>
        <w:t xml:space="preserve"> er akkumulert standard volum </w:t>
      </w:r>
      <w:r w:rsidR="00B75026">
        <w:rPr>
          <w:rFonts w:eastAsiaTheme="minorEastAsia"/>
        </w:rPr>
        <w:t xml:space="preserve">gass </w:t>
      </w:r>
      <w:r w:rsidR="00125BE5">
        <w:rPr>
          <w:rFonts w:eastAsiaTheme="minorEastAsia"/>
        </w:rPr>
        <w:t>ledet til</w:t>
      </w:r>
      <w:r w:rsidR="00281576">
        <w:rPr>
          <w:rFonts w:eastAsiaTheme="minorEastAsia"/>
        </w:rPr>
        <w:t xml:space="preserve"> pilotbrenner.</w:t>
      </w:r>
      <w:r>
        <w:rPr>
          <w:rFonts w:eastAsiaTheme="minorEastAsia"/>
        </w:rPr>
        <w:t xml:space="preserve"> </w:t>
      </w:r>
      <m:oMath>
        <m:sSub>
          <m:sSubPr>
            <m:ctrlPr>
              <w:rPr>
                <w:rFonts w:ascii="Cambria Math" w:hAnsi="Cambria Math"/>
                <w:i/>
              </w:rPr>
            </m:ctrlPr>
          </m:sSubPr>
          <m:e>
            <m:r>
              <w:rPr>
                <w:rFonts w:ascii="Cambria Math" w:hAnsi="Cambria Math"/>
              </w:rPr>
              <m:t>V</m:t>
            </m:r>
          </m:e>
          <m:sub>
            <m:r>
              <w:rPr>
                <w:rFonts w:ascii="Cambria Math" w:hAnsi="Cambria Math"/>
              </w:rPr>
              <m:t>inertgass</m:t>
            </m:r>
          </m:sub>
        </m:sSub>
      </m:oMath>
      <w:r>
        <w:rPr>
          <w:rFonts w:eastAsiaTheme="minorEastAsia"/>
        </w:rPr>
        <w:t xml:space="preserve"> </w:t>
      </w:r>
      <w:r w:rsidR="007324E8">
        <w:rPr>
          <w:rFonts w:eastAsiaTheme="minorEastAsia"/>
        </w:rPr>
        <w:t xml:space="preserve">og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vanndamp</m:t>
            </m:r>
          </m:sub>
        </m:sSub>
      </m:oMath>
      <w:r w:rsidR="007453B9">
        <w:rPr>
          <w:rFonts w:eastAsiaTheme="minorEastAsia"/>
        </w:rPr>
        <w:t xml:space="preserve"> </w:t>
      </w:r>
      <w:r>
        <w:rPr>
          <w:rFonts w:eastAsiaTheme="minorEastAsia"/>
        </w:rPr>
        <w:t xml:space="preserve">er </w:t>
      </w:r>
      <w:r w:rsidR="001A4706">
        <w:rPr>
          <w:rFonts w:eastAsiaTheme="minorEastAsia"/>
        </w:rPr>
        <w:t xml:space="preserve">henholdsvis </w:t>
      </w:r>
      <w:r>
        <w:rPr>
          <w:rFonts w:eastAsiaTheme="minorEastAsia"/>
        </w:rPr>
        <w:t xml:space="preserve">akkumulert standard volum av </w:t>
      </w:r>
      <w:r w:rsidR="0093545B">
        <w:rPr>
          <w:rFonts w:eastAsiaTheme="minorEastAsia"/>
        </w:rPr>
        <w:t>inertgass</w:t>
      </w:r>
      <w:r w:rsidR="002802A6">
        <w:rPr>
          <w:rFonts w:eastAsiaTheme="minorEastAsia"/>
        </w:rPr>
        <w:t xml:space="preserve"> </w:t>
      </w:r>
      <w:r w:rsidR="001A4706">
        <w:rPr>
          <w:rFonts w:eastAsiaTheme="minorEastAsia"/>
        </w:rPr>
        <w:t xml:space="preserve">og vanndamp </w:t>
      </w:r>
      <w:r w:rsidR="00D16B8C">
        <w:rPr>
          <w:rFonts w:eastAsiaTheme="minorEastAsia"/>
        </w:rPr>
        <w:t>i fakkelgassen</w:t>
      </w:r>
      <w:r>
        <w:rPr>
          <w:rFonts w:eastAsiaTheme="minorEastAsia"/>
        </w:rPr>
        <w:t xml:space="preserve">. </w:t>
      </w:r>
      <w:bookmarkStart w:id="40" w:name="_Hlk89237794"/>
      <w:bookmarkStart w:id="41" w:name="_Hlk89417863"/>
      <w:r>
        <w:rPr>
          <w:rFonts w:eastAsiaTheme="minorEastAsia"/>
        </w:rPr>
        <w:t xml:space="preserve">Når det antas ingen korrelasjon mellom inngangsstørrelsene, blir usikkerhetsmodellen lik </w:t>
      </w:r>
      <w:bookmarkEnd w:id="40"/>
    </w:p>
    <w:p w14:paraId="68A04EFE" w14:textId="782B3E2A" w:rsidR="004C104B" w:rsidRPr="00C144D7" w:rsidRDefault="00E35EBB" w:rsidP="009C0C66">
      <w:pPr>
        <w:spacing w:before="240" w:after="24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m:t>
              </m:r>
            </m:sup>
          </m:sSup>
          <m:sSup>
            <m:sSupPr>
              <m:ctrlPr>
                <w:rPr>
                  <w:rFonts w:ascii="Cambria Math" w:hAnsi="Cambria Math"/>
                  <w:i/>
                </w:rPr>
              </m:ctrlPr>
            </m:sSupPr>
            <m:e>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faklet petroleum</m:t>
                      </m:r>
                    </m:sub>
                  </m:sSub>
                </m:e>
              </m:d>
            </m:e>
            <m:sup>
              <m:r>
                <w:rPr>
                  <w:rFonts w:ascii="Cambria Math" w:hAnsi="Cambria Math"/>
                </w:rPr>
                <m:t>2</m:t>
              </m:r>
            </m:sup>
          </m:sSup>
          <m:r>
            <w:rPr>
              <w:rFonts w:ascii="Cambria Math" w:hAnsi="Cambria Math"/>
            </w:rPr>
            <m:t>=</m:t>
          </m:r>
          <w:bookmarkStart w:id="42" w:name="_Hlk89343348"/>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fakkelgass (tent fakkel)</m:t>
                          </m:r>
                        </m:sub>
                      </m:sSub>
                    </m:num>
                    <m:den>
                      <m:sSub>
                        <m:sSubPr>
                          <m:ctrlPr>
                            <w:rPr>
                              <w:rFonts w:ascii="Cambria Math" w:hAnsi="Cambria Math"/>
                              <w:i/>
                            </w:rPr>
                          </m:ctrlPr>
                        </m:sSubPr>
                        <m:e>
                          <m:r>
                            <w:rPr>
                              <w:rFonts w:ascii="Cambria Math" w:hAnsi="Cambria Math"/>
                            </w:rPr>
                            <m:t>V</m:t>
                          </m:r>
                        </m:e>
                        <m:sub>
                          <m:r>
                            <w:rPr>
                              <w:rFonts w:ascii="Cambria Math" w:hAnsi="Cambria Math"/>
                            </w:rPr>
                            <m:t>faklet petroleum</m:t>
                          </m:r>
                        </m:sub>
                      </m:sSub>
                    </m:den>
                  </m:f>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fakkelgass (tent fakkel)</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gass til pilotbrenner</m:t>
                              </m:r>
                            </m:sub>
                          </m:sSub>
                        </m:num>
                        <m:den>
                          <m:sSub>
                            <m:sSubPr>
                              <m:ctrlPr>
                                <w:rPr>
                                  <w:rFonts w:ascii="Cambria Math" w:hAnsi="Cambria Math"/>
                                  <w:i/>
                                </w:rPr>
                              </m:ctrlPr>
                            </m:sSubPr>
                            <m:e>
                              <m:r>
                                <w:rPr>
                                  <w:rFonts w:ascii="Cambria Math" w:hAnsi="Cambria Math"/>
                                </w:rPr>
                                <m:t>V</m:t>
                              </m:r>
                            </m:e>
                            <m:sub>
                              <m:r>
                                <w:rPr>
                                  <w:rFonts w:ascii="Cambria Math" w:hAnsi="Cambria Math"/>
                                </w:rPr>
                                <m:t>faklet petroleum</m:t>
                              </m:r>
                            </m:sub>
                          </m:sSub>
                        </m:den>
                      </m:f>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gass til pilotbrenner</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inertgass</m:t>
                              </m:r>
                            </m:sub>
                          </m:sSub>
                        </m:num>
                        <m:den>
                          <m:sSub>
                            <m:sSubPr>
                              <m:ctrlPr>
                                <w:rPr>
                                  <w:rFonts w:ascii="Cambria Math" w:hAnsi="Cambria Math"/>
                                  <w:i/>
                                </w:rPr>
                              </m:ctrlPr>
                            </m:sSubPr>
                            <m:e>
                              <m:r>
                                <w:rPr>
                                  <w:rFonts w:ascii="Cambria Math" w:hAnsi="Cambria Math"/>
                                </w:rPr>
                                <m:t>V</m:t>
                              </m:r>
                            </m:e>
                            <m:sub>
                              <m:r>
                                <w:rPr>
                                  <w:rFonts w:ascii="Cambria Math" w:hAnsi="Cambria Math"/>
                                </w:rPr>
                                <m:t>faklet petroleum</m:t>
                              </m:r>
                            </m:sub>
                          </m:sSub>
                        </m:den>
                      </m:f>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inertgasss</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vanndamp</m:t>
                              </m:r>
                            </m:sub>
                          </m:sSub>
                        </m:num>
                        <m:den>
                          <m:sSub>
                            <m:sSubPr>
                              <m:ctrlPr>
                                <w:rPr>
                                  <w:rFonts w:ascii="Cambria Math" w:hAnsi="Cambria Math"/>
                                  <w:i/>
                                </w:rPr>
                              </m:ctrlPr>
                            </m:sSubPr>
                            <m:e>
                              <m:r>
                                <w:rPr>
                                  <w:rFonts w:ascii="Cambria Math" w:hAnsi="Cambria Math"/>
                                </w:rPr>
                                <m:t>V</m:t>
                              </m:r>
                            </m:e>
                            <m:sub>
                              <m:r>
                                <w:rPr>
                                  <w:rFonts w:ascii="Cambria Math" w:hAnsi="Cambria Math"/>
                                </w:rPr>
                                <m:t>faklet petroleum</m:t>
                              </m:r>
                            </m:sub>
                          </m:sSub>
                        </m:den>
                      </m:f>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vanndamp</m:t>
                          </m:r>
                        </m:sub>
                      </m:sSub>
                    </m:e>
                  </m:d>
                </m:e>
              </m:d>
            </m:e>
            <m:sup>
              <m:r>
                <w:rPr>
                  <w:rFonts w:ascii="Cambria Math" w:hAnsi="Cambria Math"/>
                </w:rPr>
                <m:t>2</m:t>
              </m:r>
            </m:sup>
          </m:sSup>
        </m:oMath>
      </m:oMathPara>
      <w:bookmarkEnd w:id="42"/>
    </w:p>
    <w:p w14:paraId="2DFCDB94" w14:textId="1A84C417" w:rsidR="007D384D" w:rsidRDefault="0051636D" w:rsidP="007D384D">
      <w:pPr>
        <w:spacing w:before="240" w:after="240"/>
        <w:ind w:firstLine="567"/>
        <w:rPr>
          <w:rFonts w:eastAsiaTheme="minorEastAsia"/>
        </w:rPr>
      </w:pPr>
      <w:r>
        <w:rPr>
          <w:rFonts w:eastAsiaTheme="minorEastAsia"/>
        </w:rPr>
        <w:t xml:space="preserve">Dersom </w:t>
      </w:r>
      <w:r w:rsidR="00F114D7">
        <w:rPr>
          <w:rFonts w:eastAsiaTheme="minorEastAsia"/>
        </w:rPr>
        <w:t>måling</w:t>
      </w:r>
      <w:r w:rsidR="0015261B">
        <w:rPr>
          <w:rFonts w:eastAsiaTheme="minorEastAsia"/>
        </w:rPr>
        <w:t xml:space="preserve"> av </w:t>
      </w:r>
      <w:r w:rsidR="007840A4">
        <w:rPr>
          <w:rFonts w:eastAsiaTheme="minorEastAsia"/>
        </w:rPr>
        <w:t>mengde</w:t>
      </w:r>
      <w:r w:rsidR="00C005D4">
        <w:rPr>
          <w:rFonts w:eastAsiaTheme="minorEastAsia"/>
        </w:rPr>
        <w:t xml:space="preserve"> </w:t>
      </w:r>
      <w:r w:rsidR="00AF032B">
        <w:rPr>
          <w:rFonts w:eastAsiaTheme="minorEastAsia"/>
        </w:rPr>
        <w:t>fakkelgass</w:t>
      </w:r>
      <w:r w:rsidR="006B5DB7">
        <w:rPr>
          <w:rFonts w:eastAsiaTheme="minorEastAsia"/>
        </w:rPr>
        <w:t xml:space="preserve"> </w:t>
      </w:r>
      <w:r w:rsidR="006B7005">
        <w:rPr>
          <w:rFonts w:eastAsiaTheme="minorEastAsia"/>
        </w:rPr>
        <w:t xml:space="preserve">impliserer </w:t>
      </w:r>
      <w:r w:rsidR="00A27A5D">
        <w:rPr>
          <w:rFonts w:eastAsiaTheme="minorEastAsia"/>
        </w:rPr>
        <w:t>måle</w:t>
      </w:r>
      <w:r w:rsidR="00326271">
        <w:rPr>
          <w:rFonts w:eastAsiaTheme="minorEastAsia"/>
        </w:rPr>
        <w:t xml:space="preserve">resultater </w:t>
      </w:r>
      <w:r w:rsidR="001B467A">
        <w:rPr>
          <w:rFonts w:eastAsiaTheme="minorEastAsia"/>
        </w:rPr>
        <w:t xml:space="preserve">fra </w:t>
      </w:r>
      <w:r w:rsidR="006B7005">
        <w:rPr>
          <w:rFonts w:eastAsiaTheme="minorEastAsia"/>
        </w:rPr>
        <w:t>flere målere</w:t>
      </w:r>
      <w:r w:rsidR="00E254C7">
        <w:rPr>
          <w:rFonts w:eastAsiaTheme="minorEastAsia"/>
        </w:rPr>
        <w:t xml:space="preserve"> (</w:t>
      </w:r>
      <w:r w:rsidR="00CF4EBD">
        <w:rPr>
          <w:rFonts w:eastAsiaTheme="minorEastAsia"/>
        </w:rPr>
        <w:t>f.eks. primærmåler og sekundærmåler</w:t>
      </w:r>
      <w:r w:rsidR="00E254C7">
        <w:rPr>
          <w:rFonts w:eastAsiaTheme="minorEastAsia"/>
        </w:rPr>
        <w:t>)</w:t>
      </w:r>
      <w:r w:rsidR="007840A4">
        <w:rPr>
          <w:rFonts w:eastAsiaTheme="minorEastAsia"/>
        </w:rPr>
        <w:t xml:space="preserve"> </w:t>
      </w:r>
      <w:r w:rsidR="00A824DB">
        <w:rPr>
          <w:rFonts w:eastAsiaTheme="minorEastAsia"/>
        </w:rPr>
        <w:t xml:space="preserve">reflekteres det i modellen ved flere </w:t>
      </w:r>
      <w:r w:rsidR="007840A4">
        <w:rPr>
          <w:rFonts w:eastAsiaTheme="minorEastAsia"/>
        </w:rPr>
        <w:t>inngangsstørrelser</w:t>
      </w:r>
      <w:r w:rsidR="007D384D">
        <w:rPr>
          <w:rFonts w:eastAsiaTheme="minorEastAsia"/>
        </w:rPr>
        <w:t>.</w:t>
      </w:r>
    </w:p>
    <w:p w14:paraId="45342C30" w14:textId="587C5F2C" w:rsidR="00266ADE" w:rsidRDefault="001B355F" w:rsidP="007D384D">
      <w:pPr>
        <w:spacing w:before="240" w:after="240"/>
        <w:ind w:firstLine="567"/>
        <w:rPr>
          <w:rFonts w:eastAsiaTheme="minorEastAsia"/>
        </w:rPr>
      </w:pPr>
      <w:r w:rsidRPr="00854B3B">
        <w:rPr>
          <w:rFonts w:eastAsiaTheme="minorEastAsia"/>
        </w:rPr>
        <w:t xml:space="preserve">For målesystem med </w:t>
      </w:r>
      <w:r w:rsidR="00685EB1" w:rsidRPr="00854B3B">
        <w:rPr>
          <w:rFonts w:eastAsiaTheme="minorEastAsia"/>
        </w:rPr>
        <w:t xml:space="preserve">direktekoplet gasskromatograf kan en alternativ </w:t>
      </w:r>
      <w:r w:rsidR="00E97E39" w:rsidRPr="00854B3B">
        <w:rPr>
          <w:rFonts w:eastAsiaTheme="minorEastAsia"/>
        </w:rPr>
        <w:t xml:space="preserve">måte å korrigere for </w:t>
      </w:r>
      <w:r w:rsidR="00A866F7" w:rsidRPr="00854B3B">
        <w:rPr>
          <w:rFonts w:eastAsiaTheme="minorEastAsia"/>
        </w:rPr>
        <w:t xml:space="preserve">vanndamp og </w:t>
      </w:r>
      <w:r w:rsidR="00E97E39" w:rsidRPr="00854B3B">
        <w:rPr>
          <w:rFonts w:eastAsiaTheme="minorEastAsia"/>
        </w:rPr>
        <w:t>inertgass</w:t>
      </w:r>
      <w:r w:rsidR="00A866F7" w:rsidRPr="00854B3B">
        <w:rPr>
          <w:rFonts w:eastAsiaTheme="minorEastAsia"/>
        </w:rPr>
        <w:t xml:space="preserve"> være:</w:t>
      </w:r>
    </w:p>
    <w:p w14:paraId="6E3545E5" w14:textId="4D4FEA6D" w:rsidR="00F6120F" w:rsidRDefault="00E35EBB" w:rsidP="00106332">
      <w:pPr>
        <w:pStyle w:val="Ingenmellomrom"/>
        <w:spacing w:before="240" w:after="240"/>
        <w:ind w:firstLine="567"/>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faklet petroleum</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fakkelgass (tent fakkel)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gass til pilotbrenner</m:t>
                  </m:r>
                </m:sub>
              </m:sSub>
            </m:e>
          </m:d>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naturgass</m:t>
                  </m:r>
                </m:sub>
              </m:sSub>
            </m:e>
          </m:d>
        </m:oMath>
      </m:oMathPara>
    </w:p>
    <w:p w14:paraId="3367AA8D" w14:textId="77777777" w:rsidR="00106332" w:rsidRPr="00C61D8F" w:rsidRDefault="00106332" w:rsidP="00106332">
      <w:pPr>
        <w:pStyle w:val="Ingenmellomrom"/>
      </w:pPr>
      <w:r w:rsidRPr="00C61D8F">
        <w:t>hvor</w:t>
      </w:r>
    </w:p>
    <w:p w14:paraId="2B06BD70" w14:textId="24743530" w:rsidR="00106332" w:rsidRPr="00C61D8F" w:rsidRDefault="00703EBC" w:rsidP="00106332">
      <w:pPr>
        <w:pStyle w:val="Ingenmellomrom"/>
        <w:spacing w:before="240" w:after="240"/>
        <w:ind w:firstLine="567"/>
        <w:rPr>
          <w:rFonts w:eastAsiaTheme="minorEastAsia"/>
        </w:rPr>
      </w:pPr>
      <m:oMathPara>
        <m:oMath>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naturgass</m:t>
                  </m:r>
                </m:sub>
              </m:sSub>
            </m:e>
          </m:d>
          <m:r>
            <w:rPr>
              <w:rFonts w:ascii="Cambria Math"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 naturgass</m:t>
                  </m:r>
                </m:sub>
              </m:sSub>
            </m:num>
            <m:den>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 total</m:t>
                  </m:r>
                </m:sub>
              </m:sSub>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naturgass</m:t>
              </m:r>
            </m:sub>
          </m:sSub>
        </m:oMath>
      </m:oMathPara>
    </w:p>
    <w:p w14:paraId="3C9E3FD7" w14:textId="197818AE" w:rsidR="00106332" w:rsidRPr="00C61D8F" w:rsidRDefault="00106332" w:rsidP="00106332">
      <w:pPr>
        <w:pStyle w:val="Ingenmellomrom"/>
        <w:rPr>
          <w:rFonts w:eastAsiaTheme="minorEastAsia"/>
        </w:rPr>
      </w:pPr>
      <w:r w:rsidRPr="00C61D8F">
        <w:rPr>
          <w:rFonts w:eastAsiaTheme="minorEastAsia"/>
        </w:rPr>
        <w:t xml:space="preserve">der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 naturgass</m:t>
            </m:r>
          </m:sub>
        </m:sSub>
      </m:oMath>
      <w:r w:rsidRPr="00C61D8F">
        <w:rPr>
          <w:rFonts w:eastAsiaTheme="minorEastAsia"/>
        </w:rPr>
        <w:t xml:space="preserve"> er kompressibilitetsfaktor til naturgass ved referansebetingelser</w:t>
      </w:r>
      <w:r>
        <w:rPr>
          <w:rFonts w:eastAsiaTheme="minorEastAsia"/>
        </w:rPr>
        <w:t>.</w:t>
      </w:r>
      <w:r w:rsidRPr="00C61D8F">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 total</m:t>
            </m:r>
          </m:sub>
        </m:sSub>
      </m:oMath>
      <w:r w:rsidRPr="00C61D8F">
        <w:rPr>
          <w:rFonts w:eastAsiaTheme="minorEastAsia"/>
        </w:rPr>
        <w:t xml:space="preserve"> og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naturgass</m:t>
            </m:r>
          </m:sub>
        </m:sSub>
      </m:oMath>
      <w:r w:rsidRPr="00C61D8F">
        <w:rPr>
          <w:rFonts w:eastAsiaTheme="minorEastAsia"/>
        </w:rPr>
        <w:t xml:space="preserve"> er </w:t>
      </w:r>
      <w:r>
        <w:rPr>
          <w:rFonts w:eastAsiaTheme="minorEastAsia"/>
        </w:rPr>
        <w:t xml:space="preserve">henholdsvis </w:t>
      </w:r>
      <w:r w:rsidRPr="00E920B5">
        <w:rPr>
          <w:rFonts w:eastAsiaTheme="minorEastAsia"/>
        </w:rPr>
        <w:t xml:space="preserve">er kompressibilitetsfaktor </w:t>
      </w:r>
      <w:r>
        <w:rPr>
          <w:rFonts w:eastAsiaTheme="minorEastAsia"/>
        </w:rPr>
        <w:t xml:space="preserve">og </w:t>
      </w:r>
      <w:r w:rsidRPr="00C61D8F">
        <w:rPr>
          <w:rFonts w:eastAsiaTheme="minorEastAsia"/>
        </w:rPr>
        <w:t xml:space="preserve">andel av naturgass i gassen som strømmer gjennom målesystemet. </w:t>
      </w:r>
      <w:r>
        <w:rPr>
          <w:rFonts w:eastAsiaTheme="minorEastAsia"/>
        </w:rPr>
        <w:t>Størrelsene som inngår i k</w:t>
      </w:r>
      <w:r w:rsidRPr="00C61D8F">
        <w:rPr>
          <w:rFonts w:eastAsiaTheme="minorEastAsia"/>
        </w:rPr>
        <w:t xml:space="preserve">orreksjonsfaktoren </w:t>
      </w:r>
      <m:oMath>
        <m:r>
          <w:rPr>
            <w:rFonts w:ascii="Cambria Math" w:eastAsiaTheme="minorEastAsia" w:hAnsi="Cambria Math"/>
          </w:rPr>
          <m:t>f</m:t>
        </m:r>
      </m:oMath>
      <w:r w:rsidRPr="00C61D8F">
        <w:rPr>
          <w:rFonts w:eastAsiaTheme="minorEastAsia"/>
        </w:rPr>
        <w:t xml:space="preserve"> </w:t>
      </w:r>
      <w:r>
        <w:rPr>
          <w:rFonts w:eastAsiaTheme="minorEastAsia"/>
        </w:rPr>
        <w:t xml:space="preserve">kan </w:t>
      </w:r>
      <w:r w:rsidRPr="00C61D8F">
        <w:rPr>
          <w:rFonts w:eastAsiaTheme="minorEastAsia"/>
        </w:rPr>
        <w:t xml:space="preserve">beregnes fra </w:t>
      </w:r>
      <w:r w:rsidR="00EC6AC7">
        <w:rPr>
          <w:rFonts w:eastAsiaTheme="minorEastAsia"/>
        </w:rPr>
        <w:t>fakkel</w:t>
      </w:r>
      <w:r w:rsidRPr="00C61D8F">
        <w:rPr>
          <w:rFonts w:eastAsiaTheme="minorEastAsia"/>
        </w:rPr>
        <w:t>gasskomposisjon</w:t>
      </w:r>
      <w:r w:rsidR="00EC6AC7">
        <w:rPr>
          <w:rFonts w:eastAsiaTheme="minorEastAsia"/>
        </w:rPr>
        <w:t>en</w:t>
      </w:r>
      <w:r w:rsidRPr="00C61D8F">
        <w:rPr>
          <w:rFonts w:eastAsiaTheme="minorEastAsia"/>
        </w:rPr>
        <w:t>. Når det antas at det ikke er korrelasjon mellom inngangsstørrelsene blir usikkerhetsmodellen lik</w:t>
      </w:r>
    </w:p>
    <w:p w14:paraId="1E03DFE4" w14:textId="78D818C3" w:rsidR="00106332" w:rsidRPr="008256D1" w:rsidRDefault="00E35EBB" w:rsidP="00106332">
      <w:pPr>
        <w:spacing w:before="240" w:after="24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m:t>
              </m:r>
            </m:sup>
          </m:sSup>
          <m:sSup>
            <m:sSupPr>
              <m:ctrlPr>
                <w:rPr>
                  <w:rFonts w:ascii="Cambria Math" w:hAnsi="Cambria Math"/>
                  <w:i/>
                </w:rPr>
              </m:ctrlPr>
            </m:sSupPr>
            <m:e>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faklet petroleum</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fakkelgass (tent fakkel)</m:t>
                          </m:r>
                        </m:sub>
                      </m:sSub>
                    </m:num>
                    <m:den>
                      <m:sSub>
                        <m:sSubPr>
                          <m:ctrlPr>
                            <w:rPr>
                              <w:rFonts w:ascii="Cambria Math" w:hAnsi="Cambria Math"/>
                              <w:i/>
                            </w:rPr>
                          </m:ctrlPr>
                        </m:sSubPr>
                        <m:e>
                          <m:r>
                            <w:rPr>
                              <w:rFonts w:ascii="Cambria Math" w:hAnsi="Cambria Math"/>
                            </w:rPr>
                            <m:t>V</m:t>
                          </m:r>
                        </m:e>
                        <m:sub>
                          <m:r>
                            <w:rPr>
                              <w:rFonts w:ascii="Cambria Math" w:hAnsi="Cambria Math"/>
                            </w:rPr>
                            <m:t>faklet petroleum</m:t>
                          </m:r>
                        </m:sub>
                      </m:sSub>
                    </m:den>
                  </m:f>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fakkelgass (tent fakkel)</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gass til pilotbrenner</m:t>
                              </m:r>
                            </m:sub>
                          </m:sSub>
                        </m:num>
                        <m:den>
                          <m:sSub>
                            <m:sSubPr>
                              <m:ctrlPr>
                                <w:rPr>
                                  <w:rFonts w:ascii="Cambria Math" w:hAnsi="Cambria Math"/>
                                  <w:i/>
                                </w:rPr>
                              </m:ctrlPr>
                            </m:sSubPr>
                            <m:e>
                              <m:r>
                                <w:rPr>
                                  <w:rFonts w:ascii="Cambria Math" w:hAnsi="Cambria Math"/>
                                </w:rPr>
                                <m:t>V</m:t>
                              </m:r>
                            </m:e>
                            <m:sub>
                              <m:r>
                                <w:rPr>
                                  <w:rFonts w:ascii="Cambria Math" w:hAnsi="Cambria Math"/>
                                </w:rPr>
                                <m:t>faklet petroleum</m:t>
                              </m:r>
                            </m:sub>
                          </m:sSub>
                        </m:den>
                      </m:f>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gass til pilotbrenner</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r>
                        <w:rPr>
                          <w:rFonts w:ascii="Cambria Math" w:hAnsi="Cambria Math"/>
                        </w:rPr>
                        <m:t>f</m:t>
                      </m:r>
                    </m:e>
                  </m:d>
                </m:e>
              </m:d>
            </m:e>
            <m:sup>
              <m:r>
                <w:rPr>
                  <w:rFonts w:ascii="Cambria Math" w:hAnsi="Cambria Math"/>
                </w:rPr>
                <m:t>2</m:t>
              </m:r>
            </m:sup>
          </m:sSup>
        </m:oMath>
      </m:oMathPara>
    </w:p>
    <w:bookmarkEnd w:id="41"/>
    <w:p w14:paraId="41D2AFC0" w14:textId="47EBEA9B" w:rsidR="004C104B" w:rsidRPr="00D95D6C" w:rsidRDefault="004C104B" w:rsidP="004172EA">
      <w:pPr>
        <w:pStyle w:val="Brdtekst"/>
        <w:spacing w:before="360" w:after="120"/>
        <w:rPr>
          <w:b/>
          <w:bCs/>
        </w:rPr>
      </w:pPr>
      <w:r w:rsidRPr="00425B9E">
        <w:rPr>
          <w:b/>
          <w:bCs/>
        </w:rPr>
        <w:t>Mengde naturgass sluppet til luft</w:t>
      </w:r>
    </w:p>
    <w:p w14:paraId="4AAD4339" w14:textId="2EE8E906" w:rsidR="004C104B" w:rsidRDefault="004C104B" w:rsidP="00A4193D">
      <w:pPr>
        <w:ind w:firstLine="567"/>
      </w:pPr>
      <w:r>
        <w:t xml:space="preserve">En resulterende målemodell for akkumulert standard volum naturgass sluppet til luft </w:t>
      </w:r>
      <w:r w:rsidR="0051510B">
        <w:t xml:space="preserve">i en avgiftsperiode </w:t>
      </w:r>
      <w:r>
        <w:t>kan være</w:t>
      </w:r>
    </w:p>
    <w:p w14:paraId="2AF9C694" w14:textId="00400AE2" w:rsidR="00C45791" w:rsidRDefault="00E35EBB" w:rsidP="00F92EA5">
      <w:pPr>
        <w:spacing w:before="240" w:after="240"/>
        <w:ind w:firstLine="567"/>
      </w:pPr>
      <m:oMathPara>
        <m:oMath>
          <m:sSub>
            <m:sSubPr>
              <m:ctrlPr>
                <w:rPr>
                  <w:rFonts w:ascii="Cambria Math" w:hAnsi="Cambria Math"/>
                  <w:i/>
                </w:rPr>
              </m:ctrlPr>
            </m:sSubPr>
            <m:e>
              <m:r>
                <w:rPr>
                  <w:rFonts w:ascii="Cambria Math" w:hAnsi="Cambria Math"/>
                </w:rPr>
                <m:t>V</m:t>
              </m:r>
            </m:e>
            <m:sub>
              <m:r>
                <w:rPr>
                  <w:rFonts w:ascii="Cambria Math" w:hAnsi="Cambria Math"/>
                </w:rPr>
                <m:t>utslipp naturgass</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kaldvent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fakkelgass (slukket fakkel)</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inertgass</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vanndamp</m:t>
                  </m:r>
                </m:sub>
              </m:sSub>
            </m:e>
          </m:d>
        </m:oMath>
      </m:oMathPara>
    </w:p>
    <w:p w14:paraId="28E39429" w14:textId="47B95B36" w:rsidR="004C104B" w:rsidRDefault="004C104B" w:rsidP="004C104B">
      <w:r>
        <w:t xml:space="preserve">der </w:t>
      </w:r>
      <m:oMath>
        <m:sSub>
          <m:sSubPr>
            <m:ctrlPr>
              <w:rPr>
                <w:rFonts w:ascii="Cambria Math" w:hAnsi="Cambria Math"/>
                <w:i/>
              </w:rPr>
            </m:ctrlPr>
          </m:sSubPr>
          <m:e>
            <m:r>
              <w:rPr>
                <w:rFonts w:ascii="Cambria Math" w:hAnsi="Cambria Math"/>
              </w:rPr>
              <m:t>V</m:t>
            </m:r>
          </m:e>
          <m:sub>
            <m:r>
              <w:rPr>
                <w:rFonts w:ascii="Cambria Math" w:hAnsi="Cambria Math"/>
              </w:rPr>
              <m:t>kaldvent</m:t>
            </m:r>
          </m:sub>
        </m:sSub>
      </m:oMath>
      <w:r>
        <w:rPr>
          <w:rFonts w:eastAsiaTheme="minorEastAsia"/>
        </w:rPr>
        <w:t xml:space="preserve"> er akkumulert </w:t>
      </w:r>
      <w:r w:rsidR="004C4222">
        <w:rPr>
          <w:rFonts w:eastAsiaTheme="minorEastAsia"/>
        </w:rPr>
        <w:t>mengde</w:t>
      </w:r>
      <w:r w:rsidR="00F74AFE">
        <w:rPr>
          <w:rFonts w:eastAsiaTheme="minorEastAsia"/>
        </w:rPr>
        <w:t xml:space="preserve"> </w:t>
      </w:r>
      <w:r w:rsidR="00B54D9A">
        <w:rPr>
          <w:rFonts w:eastAsiaTheme="minorEastAsia"/>
        </w:rPr>
        <w:t xml:space="preserve">damp og gass sluppet til luft gjennom et </w:t>
      </w:r>
      <w:r w:rsidR="000E199E">
        <w:rPr>
          <w:rFonts w:eastAsiaTheme="minorEastAsia"/>
        </w:rPr>
        <w:t>kaldavlastingssystem</w:t>
      </w:r>
      <w:r w:rsidR="00AE2240">
        <w:rPr>
          <w:rFonts w:eastAsiaTheme="minorEastAsia"/>
        </w:rPr>
        <w:t xml:space="preserve"> og </w:t>
      </w:r>
      <m:oMath>
        <m:sSub>
          <m:sSubPr>
            <m:ctrlPr>
              <w:rPr>
                <w:rFonts w:ascii="Cambria Math" w:hAnsi="Cambria Math"/>
                <w:i/>
              </w:rPr>
            </m:ctrlPr>
          </m:sSubPr>
          <m:e>
            <m:r>
              <w:rPr>
                <w:rFonts w:ascii="Cambria Math" w:hAnsi="Cambria Math"/>
              </w:rPr>
              <m:t>V</m:t>
            </m:r>
          </m:e>
          <m:sub>
            <m:r>
              <w:rPr>
                <w:rFonts w:ascii="Cambria Math" w:hAnsi="Cambria Math"/>
              </w:rPr>
              <m:t>fakkelgass (slukket fakkel)</m:t>
            </m:r>
          </m:sub>
        </m:sSub>
      </m:oMath>
      <w:r w:rsidR="00AE2240">
        <w:rPr>
          <w:rFonts w:eastAsiaTheme="minorEastAsia"/>
        </w:rPr>
        <w:t xml:space="preserve"> er akkumulert standard volum fakkelgass </w:t>
      </w:r>
      <w:r w:rsidR="008E6145">
        <w:rPr>
          <w:rFonts w:eastAsiaTheme="minorEastAsia"/>
        </w:rPr>
        <w:t>sluppet til luft</w:t>
      </w:r>
      <w:r w:rsidR="00D53FA5">
        <w:rPr>
          <w:rFonts w:eastAsiaTheme="minorEastAsia"/>
        </w:rPr>
        <w:t xml:space="preserve"> gjennom</w:t>
      </w:r>
      <w:r w:rsidR="00AE2240">
        <w:rPr>
          <w:rFonts w:eastAsiaTheme="minorEastAsia"/>
        </w:rPr>
        <w:t xml:space="preserve"> slukket fakkel</w:t>
      </w:r>
      <w:r w:rsidR="00E25D03">
        <w:rPr>
          <w:rFonts w:eastAsiaTheme="minorEastAsia"/>
        </w:rPr>
        <w:t>.</w:t>
      </w:r>
      <w:r w:rsidR="008E2122">
        <w:rPr>
          <w:rFonts w:eastAsiaTheme="minorEastAsia"/>
        </w:rPr>
        <w:t xml:space="preserve"> </w:t>
      </w:r>
      <m:oMath>
        <m:sSub>
          <m:sSubPr>
            <m:ctrlPr>
              <w:rPr>
                <w:rFonts w:ascii="Cambria Math" w:hAnsi="Cambria Math"/>
                <w:i/>
              </w:rPr>
            </m:ctrlPr>
          </m:sSubPr>
          <m:e>
            <m:r>
              <w:rPr>
                <w:rFonts w:ascii="Cambria Math" w:hAnsi="Cambria Math"/>
              </w:rPr>
              <m:t>V</m:t>
            </m:r>
          </m:e>
          <m:sub>
            <m:r>
              <w:rPr>
                <w:rFonts w:ascii="Cambria Math" w:hAnsi="Cambria Math"/>
              </w:rPr>
              <m:t>inertgass</m:t>
            </m:r>
          </m:sub>
        </m:sSub>
      </m:oMath>
      <w:r w:rsidR="008E2122">
        <w:rPr>
          <w:rFonts w:eastAsiaTheme="minorEastAsia"/>
        </w:rPr>
        <w:t xml:space="preserve"> og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vanndamp</m:t>
            </m:r>
          </m:sub>
        </m:sSub>
        <m:r>
          <w:rPr>
            <w:rFonts w:ascii="Cambria Math" w:eastAsiaTheme="minorEastAsia" w:hAnsi="Cambria Math"/>
          </w:rPr>
          <m:t xml:space="preserve"> </m:t>
        </m:r>
      </m:oMath>
      <w:r w:rsidR="008E2122">
        <w:rPr>
          <w:rFonts w:eastAsiaTheme="minorEastAsia"/>
        </w:rPr>
        <w:t xml:space="preserve">er henholdsvis akkumulert standard volum av inertgass og </w:t>
      </w:r>
      <w:r w:rsidR="008E2122">
        <w:rPr>
          <w:rFonts w:eastAsiaTheme="minorEastAsia"/>
        </w:rPr>
        <w:lastRenderedPageBreak/>
        <w:t xml:space="preserve">vanndamp i </w:t>
      </w:r>
      <w:r w:rsidR="00220343">
        <w:rPr>
          <w:rFonts w:eastAsiaTheme="minorEastAsia"/>
        </w:rPr>
        <w:t>kaldvent</w:t>
      </w:r>
      <w:r w:rsidR="00D77A99">
        <w:rPr>
          <w:rFonts w:eastAsiaTheme="minorEastAsia"/>
        </w:rPr>
        <w:t xml:space="preserve"> og </w:t>
      </w:r>
      <w:r w:rsidR="00C33D03">
        <w:rPr>
          <w:rFonts w:eastAsiaTheme="minorEastAsia"/>
        </w:rPr>
        <w:t>fakkelgass</w:t>
      </w:r>
      <w:r w:rsidR="00220343">
        <w:rPr>
          <w:rFonts w:eastAsiaTheme="minorEastAsia"/>
        </w:rPr>
        <w:t>.</w:t>
      </w:r>
      <w:r>
        <w:rPr>
          <w:rFonts w:eastAsiaTheme="minorEastAsia"/>
        </w:rPr>
        <w:t xml:space="preserve"> Når det antas ingen korrelasjon mellom inngangsstørrelsene, blir usikkerhetsmodellen lik </w:t>
      </w:r>
    </w:p>
    <w:p w14:paraId="3DB7BDA4" w14:textId="01549CB4" w:rsidR="004C104B" w:rsidRPr="001D61BD" w:rsidRDefault="00E35EBB" w:rsidP="00522EE1">
      <w:pPr>
        <w:spacing w:before="240" w:after="36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m:t>
              </m:r>
            </m:sup>
          </m:sSup>
          <m:sSup>
            <m:sSupPr>
              <m:ctrlPr>
                <w:rPr>
                  <w:rFonts w:ascii="Cambria Math" w:hAnsi="Cambria Math"/>
                  <w:i/>
                </w:rPr>
              </m:ctrlPr>
            </m:sSupPr>
            <m:e>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utslipp naturgass</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kaldvent</m:t>
                          </m:r>
                        </m:sub>
                      </m:sSub>
                    </m:num>
                    <m:den>
                      <m:sSub>
                        <m:sSubPr>
                          <m:ctrlPr>
                            <w:rPr>
                              <w:rFonts w:ascii="Cambria Math" w:hAnsi="Cambria Math"/>
                              <w:i/>
                            </w:rPr>
                          </m:ctrlPr>
                        </m:sSubPr>
                        <m:e>
                          <m:r>
                            <w:rPr>
                              <w:rFonts w:ascii="Cambria Math" w:hAnsi="Cambria Math"/>
                            </w:rPr>
                            <m:t>V</m:t>
                          </m:r>
                        </m:e>
                        <m:sub>
                          <m:r>
                            <w:rPr>
                              <w:rFonts w:ascii="Cambria Math" w:hAnsi="Cambria Math"/>
                            </w:rPr>
                            <m:t>utslipp naturgass</m:t>
                          </m:r>
                        </m:sub>
                      </m:sSub>
                    </m:den>
                  </m:f>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kaldvent</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fakkelgass (slukket fakkel)</m:t>
                              </m:r>
                            </m:sub>
                          </m:sSub>
                        </m:num>
                        <m:den>
                          <m:sSub>
                            <m:sSubPr>
                              <m:ctrlPr>
                                <w:rPr>
                                  <w:rFonts w:ascii="Cambria Math" w:hAnsi="Cambria Math"/>
                                  <w:i/>
                                </w:rPr>
                              </m:ctrlPr>
                            </m:sSubPr>
                            <m:e>
                              <m:r>
                                <w:rPr>
                                  <w:rFonts w:ascii="Cambria Math" w:hAnsi="Cambria Math"/>
                                </w:rPr>
                                <m:t>V</m:t>
                              </m:r>
                            </m:e>
                            <m:sub>
                              <m:r>
                                <w:rPr>
                                  <w:rFonts w:ascii="Cambria Math" w:hAnsi="Cambria Math"/>
                                </w:rPr>
                                <m:t>utslipp naturgass</m:t>
                              </m:r>
                            </m:sub>
                          </m:sSub>
                        </m:den>
                      </m:f>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slukket fakkel</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inertgass</m:t>
                              </m:r>
                            </m:sub>
                          </m:sSub>
                        </m:num>
                        <m:den>
                          <m:sSub>
                            <m:sSubPr>
                              <m:ctrlPr>
                                <w:rPr>
                                  <w:rFonts w:ascii="Cambria Math" w:hAnsi="Cambria Math"/>
                                  <w:i/>
                                </w:rPr>
                              </m:ctrlPr>
                            </m:sSubPr>
                            <m:e>
                              <m:r>
                                <w:rPr>
                                  <w:rFonts w:ascii="Cambria Math" w:hAnsi="Cambria Math"/>
                                </w:rPr>
                                <m:t>V</m:t>
                              </m:r>
                            </m:e>
                            <m:sub>
                              <m:r>
                                <w:rPr>
                                  <w:rFonts w:ascii="Cambria Math" w:hAnsi="Cambria Math"/>
                                </w:rPr>
                                <m:t>utslipp naturgass</m:t>
                              </m:r>
                            </m:sub>
                          </m:sSub>
                        </m:den>
                      </m:f>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inertgass</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vanndamp</m:t>
                              </m:r>
                            </m:sub>
                          </m:sSub>
                        </m:num>
                        <m:den>
                          <m:sSub>
                            <m:sSubPr>
                              <m:ctrlPr>
                                <w:rPr>
                                  <w:rFonts w:ascii="Cambria Math" w:hAnsi="Cambria Math"/>
                                  <w:i/>
                                </w:rPr>
                              </m:ctrlPr>
                            </m:sSubPr>
                            <m:e>
                              <m:r>
                                <w:rPr>
                                  <w:rFonts w:ascii="Cambria Math" w:hAnsi="Cambria Math"/>
                                </w:rPr>
                                <m:t>V</m:t>
                              </m:r>
                            </m:e>
                            <m:sub>
                              <m:r>
                                <w:rPr>
                                  <w:rFonts w:ascii="Cambria Math" w:hAnsi="Cambria Math"/>
                                </w:rPr>
                                <m:t>utslipp naturgass</m:t>
                              </m:r>
                            </m:sub>
                          </m:sSub>
                        </m:den>
                      </m:f>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vanndamp</m:t>
                          </m:r>
                        </m:sub>
                      </m:sSub>
                    </m:e>
                  </m:d>
                </m:e>
              </m:d>
            </m:e>
            <m:sup>
              <m:r>
                <w:rPr>
                  <w:rFonts w:ascii="Cambria Math" w:hAnsi="Cambria Math"/>
                </w:rPr>
                <m:t>2</m:t>
              </m:r>
            </m:sup>
          </m:sSup>
        </m:oMath>
      </m:oMathPara>
    </w:p>
    <w:p w14:paraId="33708F94" w14:textId="36A0DA20" w:rsidR="001053EF" w:rsidRDefault="00DB2C1A" w:rsidP="001053EF">
      <w:pPr>
        <w:ind w:firstLine="567"/>
      </w:pPr>
      <w:r>
        <w:t xml:space="preserve">Kilder til utslipp av naturgass angitt i </w:t>
      </w:r>
      <w:r w:rsidR="007701A6">
        <w:t xml:space="preserve">gjeldende </w:t>
      </w:r>
      <w:r w:rsidR="001B467A">
        <w:t>Offshore Norge</w:t>
      </w:r>
      <w:r w:rsidRPr="00D37205">
        <w:t xml:space="preserve"> sin retningslinje </w:t>
      </w:r>
      <w:r w:rsidR="001053EF" w:rsidRPr="00DC1B08">
        <w:t>«</w:t>
      </w:r>
      <w:r w:rsidR="00731BAD" w:rsidRPr="00F17193">
        <w:t>044 – Anbefalte retningslinjer for utslippsrapportering</w:t>
      </w:r>
      <w:r w:rsidR="001053EF" w:rsidRPr="00DC1B08">
        <w:t>»</w:t>
      </w:r>
      <w:r w:rsidRPr="00D37205">
        <w:t xml:space="preserve"> </w:t>
      </w:r>
      <w:r w:rsidR="00D1604D">
        <w:t>kan</w:t>
      </w:r>
      <w:r w:rsidRPr="00D37205">
        <w:t xml:space="preserve"> brukes </w:t>
      </w:r>
      <w:r>
        <w:t>for</w:t>
      </w:r>
      <w:r w:rsidRPr="00D37205">
        <w:t xml:space="preserve"> </w:t>
      </w:r>
      <w:r w:rsidR="00D1604D">
        <w:t xml:space="preserve">å </w:t>
      </w:r>
      <w:r w:rsidRPr="00D37205">
        <w:t>spesifiser</w:t>
      </w:r>
      <w:r w:rsidR="00D1604D">
        <w:t>e</w:t>
      </w:r>
      <w:r w:rsidRPr="00D37205">
        <w:t xml:space="preserve"> inngangsstørrelser i den resulterende målemodellen</w:t>
      </w:r>
      <w:r>
        <w:t xml:space="preserve"> for utslipp av naturgass</w:t>
      </w:r>
      <w:r w:rsidRPr="00D37205">
        <w:t>.</w:t>
      </w:r>
    </w:p>
    <w:p w14:paraId="037B81CE" w14:textId="77777777" w:rsidR="00DB2C1A" w:rsidRDefault="00DB2C1A" w:rsidP="00212199">
      <w:pPr>
        <w:ind w:firstLine="567"/>
      </w:pPr>
    </w:p>
    <w:p w14:paraId="0B0DDAF7" w14:textId="77141877" w:rsidR="00F43CA2" w:rsidRDefault="00575F03" w:rsidP="00212199">
      <w:pPr>
        <w:ind w:firstLine="567"/>
      </w:pPr>
      <w:r w:rsidRPr="00887D95">
        <w:t xml:space="preserve">For mindre utslipp og for </w:t>
      </w:r>
      <w:r w:rsidR="00CD6209" w:rsidRPr="00887D95">
        <w:t>indirekte</w:t>
      </w:r>
      <w:r w:rsidR="00C46564">
        <w:t xml:space="preserve"> </w:t>
      </w:r>
      <w:r w:rsidR="00CD6209" w:rsidRPr="00887D95">
        <w:t xml:space="preserve">målte utslipp </w:t>
      </w:r>
      <w:r w:rsidR="009F5628" w:rsidRPr="00887D95">
        <w:t xml:space="preserve">av naturgass </w:t>
      </w:r>
      <w:r w:rsidR="00E04E5E" w:rsidRPr="00887D95">
        <w:t xml:space="preserve">kan </w:t>
      </w:r>
      <w:r w:rsidR="00CD6209" w:rsidRPr="00887D95">
        <w:t xml:space="preserve">det </w:t>
      </w:r>
      <w:r w:rsidR="00E04E5E" w:rsidRPr="00887D95">
        <w:t>være vanskelig å</w:t>
      </w:r>
      <w:r w:rsidR="00CD6209" w:rsidRPr="00887D95">
        <w:t xml:space="preserve"> bestemme </w:t>
      </w:r>
      <w:r w:rsidR="00F43F3F" w:rsidRPr="00887D95">
        <w:t>måle</w:t>
      </w:r>
      <w:r w:rsidR="00CD6209" w:rsidRPr="00887D95">
        <w:t xml:space="preserve">usikkerhet. </w:t>
      </w:r>
      <w:r w:rsidR="00663CCF" w:rsidRPr="00887D95">
        <w:t xml:space="preserve">Anslag basert på </w:t>
      </w:r>
      <w:r w:rsidR="005A3585" w:rsidRPr="00887D95">
        <w:t xml:space="preserve">god industriell praksis vil kunne </w:t>
      </w:r>
      <w:r w:rsidR="00EE2D0A" w:rsidRPr="00887D95">
        <w:t xml:space="preserve">oppfylle kravet i § </w:t>
      </w:r>
      <w:r w:rsidR="00F86FE0">
        <w:t>10</w:t>
      </w:r>
      <w:r w:rsidR="00EE2D0A" w:rsidRPr="00887D95">
        <w:t xml:space="preserve"> til </w:t>
      </w:r>
      <w:r w:rsidR="006C4469" w:rsidRPr="00887D95">
        <w:t xml:space="preserve">angivelse av </w:t>
      </w:r>
      <w:r w:rsidR="00EE2D0A" w:rsidRPr="00887D95">
        <w:t>usikkerhetsgrense.</w:t>
      </w:r>
      <w:r w:rsidR="00DF4561" w:rsidRPr="00887D95">
        <w:t xml:space="preserve"> </w:t>
      </w:r>
    </w:p>
    <w:p w14:paraId="501B876A" w14:textId="715BB2E6" w:rsidR="004C104B" w:rsidRPr="00D95D6C" w:rsidRDefault="004C104B" w:rsidP="00D95D6C">
      <w:pPr>
        <w:pStyle w:val="Brdtekst"/>
        <w:spacing w:before="240" w:after="120"/>
        <w:rPr>
          <w:b/>
          <w:bCs/>
        </w:rPr>
      </w:pPr>
      <w:r w:rsidRPr="00425B9E">
        <w:rPr>
          <w:b/>
          <w:bCs/>
        </w:rPr>
        <w:t>Mengde CO</w:t>
      </w:r>
      <w:r w:rsidRPr="00425B9E">
        <w:rPr>
          <w:b/>
          <w:bCs/>
          <w:vertAlign w:val="subscript"/>
        </w:rPr>
        <w:t>2</w:t>
      </w:r>
      <w:r w:rsidRPr="00425B9E">
        <w:rPr>
          <w:b/>
          <w:bCs/>
        </w:rPr>
        <w:t xml:space="preserve"> utskilt fra petroleum og sluppet til luft</w:t>
      </w:r>
    </w:p>
    <w:p w14:paraId="12CB1FF9" w14:textId="3CFD728F" w:rsidR="003F4550" w:rsidRDefault="008749AA" w:rsidP="003F4550">
      <w:pPr>
        <w:ind w:firstLine="567"/>
      </w:pPr>
      <w:r w:rsidRPr="008749AA">
        <w:t xml:space="preserve">Dersom målesystemet har fungert og blitt brukt som tiltenkt, kan det normalt antas at relativ usikkerhet er </w:t>
      </w:r>
      <w:r w:rsidR="00F02BE4">
        <w:t xml:space="preserve">tilnærmet </w:t>
      </w:r>
      <w:r w:rsidRPr="008749AA">
        <w:t>lik i strømningsrate og akkumulert volum.</w:t>
      </w:r>
      <w:r w:rsidR="009E7419">
        <w:t xml:space="preserve"> </w:t>
      </w:r>
      <w:r w:rsidR="004C104B">
        <w:t xml:space="preserve">Denne kan i mange tilfeller finnes ved hjelp av usikkerhetsprogrammet «Fiscal Gas Metering Station Uncertainty» </w:t>
      </w:r>
      <w:r w:rsidR="004B73AB">
        <w:t>på</w:t>
      </w:r>
      <w:r w:rsidR="00B97116" w:rsidRPr="00000167">
        <w:t xml:space="preserve"> nettsiden til Norsk Forening for Olje- og Gassmåling</w:t>
      </w:r>
      <w:r w:rsidR="00D76F7B" w:rsidRPr="00D76F7B">
        <w:t xml:space="preserve"> eller ved hjelp av tilsvarende dataprogram med beregningsalgoritmer som samsvarer med JCGM GUM</w:t>
      </w:r>
      <w:r w:rsidR="00EB588A">
        <w:t xml:space="preserve">. </w:t>
      </w:r>
      <w:r w:rsidR="004C104B">
        <w:t>Hvis CO</w:t>
      </w:r>
      <w:r w:rsidR="004C104B" w:rsidRPr="001D2A7A">
        <w:rPr>
          <w:vertAlign w:val="subscript"/>
        </w:rPr>
        <w:t>2</w:t>
      </w:r>
      <w:r w:rsidR="004C104B">
        <w:t xml:space="preserve"> </w:t>
      </w:r>
      <w:r w:rsidR="00FE4009">
        <w:t xml:space="preserve">som </w:t>
      </w:r>
      <w:r w:rsidR="004C104B">
        <w:t>skilles ut ikke er ren, må målemodellen og tilhørende usikkerhetsmodell gjenspeile hvordan man bestemmer mengde utskilt CO</w:t>
      </w:r>
      <w:r w:rsidR="004C104B" w:rsidRPr="001D2A7A">
        <w:rPr>
          <w:vertAlign w:val="subscript"/>
        </w:rPr>
        <w:t>2</w:t>
      </w:r>
      <w:r w:rsidR="004C104B">
        <w:t xml:space="preserve"> fra de aktuelle</w:t>
      </w:r>
      <w:r w:rsidR="004C104B" w:rsidRPr="00D23374">
        <w:t xml:space="preserve"> målingene.</w:t>
      </w:r>
    </w:p>
    <w:p w14:paraId="743E8E7F" w14:textId="1614A6B7" w:rsidR="0073575B" w:rsidRPr="00D95D6C" w:rsidRDefault="0073575B" w:rsidP="00D95D6C">
      <w:pPr>
        <w:pStyle w:val="Brdtekst"/>
        <w:spacing w:before="240" w:after="120"/>
        <w:rPr>
          <w:b/>
          <w:bCs/>
        </w:rPr>
      </w:pPr>
      <w:r w:rsidRPr="00157948">
        <w:rPr>
          <w:b/>
          <w:bCs/>
        </w:rPr>
        <w:t>Eksempler på resulterende målemodeller og tilhørende usikkerhetsmodeller</w:t>
      </w:r>
    </w:p>
    <w:p w14:paraId="1EEDA203" w14:textId="010468BC" w:rsidR="0073575B" w:rsidRDefault="0073575B" w:rsidP="00BF6D33">
      <w:pPr>
        <w:ind w:firstLine="567"/>
      </w:pPr>
      <w:r>
        <w:t>I de to eksemplene under, blir det vist hvordan en målemodell og en usikkerhetsmodell blir benyttet til å sette opp et usikkerhetsbudsjett.</w:t>
      </w:r>
      <w:r w:rsidR="0003206B">
        <w:t xml:space="preserve"> </w:t>
      </w:r>
      <w:r w:rsidR="0003206B" w:rsidRPr="00230530">
        <w:t xml:space="preserve">Verdier </w:t>
      </w:r>
      <w:r w:rsidR="001470D7" w:rsidRPr="00230530">
        <w:t>gitt for relativ</w:t>
      </w:r>
      <w:r w:rsidR="008C40CA" w:rsidRPr="00E35EBB">
        <w:t>e</w:t>
      </w:r>
      <w:r w:rsidR="001470D7" w:rsidRPr="00230530">
        <w:t xml:space="preserve"> usikkerhet</w:t>
      </w:r>
      <w:r w:rsidR="00F41D9E" w:rsidRPr="00E35EBB">
        <w:t>er</w:t>
      </w:r>
      <w:r w:rsidR="001470D7" w:rsidRPr="00230530">
        <w:t>, dekningsfaktor</w:t>
      </w:r>
      <w:r w:rsidR="00F41D9E" w:rsidRPr="00E35EBB">
        <w:t>er</w:t>
      </w:r>
      <w:r w:rsidR="00F31BC3" w:rsidRPr="00230530">
        <w:t xml:space="preserve"> og relativ</w:t>
      </w:r>
      <w:r w:rsidR="00F41D9E" w:rsidRPr="00E35EBB">
        <w:t>e</w:t>
      </w:r>
      <w:r w:rsidR="00F31BC3" w:rsidRPr="00230530">
        <w:t xml:space="preserve"> </w:t>
      </w:r>
      <w:r w:rsidR="004D6EEF" w:rsidRPr="00230530">
        <w:t>sensitivitetskoeffisient</w:t>
      </w:r>
      <w:r w:rsidR="00F41D9E" w:rsidRPr="00E35EBB">
        <w:t>er</w:t>
      </w:r>
      <w:r w:rsidR="004D6EEF" w:rsidRPr="00230530">
        <w:t xml:space="preserve"> er eksempler</w:t>
      </w:r>
      <w:r w:rsidR="005D7F09" w:rsidRPr="00E35EBB">
        <w:t xml:space="preserve"> </w:t>
      </w:r>
      <w:r w:rsidR="00477B13" w:rsidRPr="00E35EBB">
        <w:t>og</w:t>
      </w:r>
      <w:r w:rsidR="00311F3F" w:rsidRPr="00E35EBB">
        <w:t xml:space="preserve"> ikke allmenngyldige</w:t>
      </w:r>
      <w:r w:rsidR="007841B2" w:rsidRPr="00230530">
        <w:t>.</w:t>
      </w:r>
    </w:p>
    <w:p w14:paraId="154DCFB9" w14:textId="16CF570E" w:rsidR="00DE7C33" w:rsidRDefault="00DE7C33" w:rsidP="0073575B"/>
    <w:p w14:paraId="1D6D1AF1" w14:textId="4805218F" w:rsidR="0073575B" w:rsidRDefault="0073575B" w:rsidP="00E35EBB">
      <w:pPr>
        <w:pStyle w:val="Brdtekst"/>
        <w:ind w:firstLine="567"/>
        <w:rPr>
          <w:b/>
          <w:bCs/>
        </w:rPr>
      </w:pPr>
      <w:r w:rsidRPr="003A74A7">
        <w:rPr>
          <w:b/>
          <w:bCs/>
        </w:rPr>
        <w:t xml:space="preserve">Eksempel 1: Usikkerhet i </w:t>
      </w:r>
      <w:r w:rsidR="00250B63">
        <w:rPr>
          <w:b/>
          <w:bCs/>
        </w:rPr>
        <w:t xml:space="preserve">indirekte </w:t>
      </w:r>
      <w:r w:rsidRPr="003A74A7">
        <w:rPr>
          <w:b/>
          <w:bCs/>
        </w:rPr>
        <w:t>mål</w:t>
      </w:r>
      <w:r w:rsidR="00575E15">
        <w:rPr>
          <w:b/>
          <w:bCs/>
        </w:rPr>
        <w:t>t</w:t>
      </w:r>
      <w:r w:rsidR="001B111B">
        <w:rPr>
          <w:b/>
          <w:bCs/>
        </w:rPr>
        <w:t xml:space="preserve"> mengde</w:t>
      </w:r>
      <w:r w:rsidRPr="003A74A7">
        <w:rPr>
          <w:b/>
          <w:bCs/>
        </w:rPr>
        <w:t xml:space="preserve"> levert olje</w:t>
      </w:r>
    </w:p>
    <w:p w14:paraId="2F9BE15B" w14:textId="1EBD4207" w:rsidR="006D0517" w:rsidRDefault="00416AAE" w:rsidP="00024CA8">
      <w:pPr>
        <w:pStyle w:val="Brdtekst"/>
        <w:ind w:firstLine="567"/>
      </w:pPr>
      <w:r w:rsidRPr="00416AAE">
        <w:t>Målemodell</w:t>
      </w:r>
      <w:r>
        <w:t>:</w:t>
      </w:r>
    </w:p>
    <w:p w14:paraId="5D9AC375" w14:textId="7D0687C4" w:rsidR="00416AAE" w:rsidRPr="00416AAE" w:rsidRDefault="00E35EBB" w:rsidP="00D95D6C">
      <w:pPr>
        <w:pStyle w:val="Brdtekst"/>
      </w:pPr>
      <m:oMathPara>
        <m:oMath>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total</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m:t>
              </m:r>
            </m:sub>
          </m:sSub>
        </m:oMath>
      </m:oMathPara>
    </w:p>
    <w:p w14:paraId="27B6A665" w14:textId="77777777" w:rsidR="00D84E09" w:rsidRDefault="00D84E09" w:rsidP="00024CA8">
      <w:pPr>
        <w:pStyle w:val="Brdtekst"/>
        <w:ind w:firstLine="360"/>
      </w:pPr>
    </w:p>
    <w:p w14:paraId="7DAF5ED2" w14:textId="443B0835" w:rsidR="0073575B" w:rsidRPr="00E423B8" w:rsidRDefault="0073575B" w:rsidP="00024CA8">
      <w:pPr>
        <w:pStyle w:val="Brdtekst"/>
        <w:ind w:firstLine="360"/>
      </w:pPr>
      <w:r w:rsidRPr="00E423B8">
        <w:t>Inngangs</w:t>
      </w:r>
      <w:r>
        <w:t>størrelse</w:t>
      </w:r>
      <w:r w:rsidRPr="00E423B8">
        <w:t xml:space="preserve"> og utgangs</w:t>
      </w:r>
      <w:r>
        <w:t>størrelse</w:t>
      </w:r>
      <w:r w:rsidR="00964587">
        <w:t>:</w:t>
      </w:r>
    </w:p>
    <w:p w14:paraId="4BD5A53C" w14:textId="12830109" w:rsidR="0073575B" w:rsidRDefault="0073575B" w:rsidP="008559F6">
      <w:pPr>
        <w:pStyle w:val="Listeavsnitt"/>
        <w:numPr>
          <w:ilvl w:val="0"/>
          <w:numId w:val="60"/>
        </w:numPr>
        <w:spacing w:before="120" w:after="120" w:line="259" w:lineRule="auto"/>
      </w:pPr>
      <w:r w:rsidRPr="00E423B8">
        <w:t xml:space="preserve">Felt </w:t>
      </w:r>
      <w:r>
        <w:t>B</w:t>
      </w:r>
      <w:r w:rsidRPr="00E423B8">
        <w:t xml:space="preserve"> leverer 40</w:t>
      </w:r>
      <w:r>
        <w:t xml:space="preserve"> </w:t>
      </w:r>
      <w:r w:rsidRPr="00E423B8">
        <w:t>000 Sm</w:t>
      </w:r>
      <w:r w:rsidRPr="00157721">
        <w:rPr>
          <w:vertAlign w:val="superscript"/>
        </w:rPr>
        <w:t>3</w:t>
      </w:r>
      <w:r w:rsidRPr="00E423B8">
        <w:t xml:space="preserve"> olje inn</w:t>
      </w:r>
      <w:r>
        <w:t xml:space="preserve"> i rørledningen, dvs. </w:t>
      </w:r>
      <m:oMath>
        <m:sSub>
          <m:sSubPr>
            <m:ctrlPr>
              <w:rPr>
                <w:rFonts w:ascii="Cambria Math" w:hAnsi="Cambria Math"/>
                <w:i/>
              </w:rPr>
            </m:ctrlPr>
          </m:sSubPr>
          <m:e>
            <m:r>
              <w:rPr>
                <w:rFonts w:ascii="Cambria Math" w:hAnsi="Cambria Math"/>
              </w:rPr>
              <m:t>V</m:t>
            </m:r>
          </m:e>
          <m:sub>
            <m:r>
              <w:rPr>
                <w:rFonts w:ascii="Cambria Math" w:hAnsi="Cambria Math"/>
              </w:rPr>
              <m:t>B</m:t>
            </m:r>
          </m:sub>
        </m:sSub>
        <m:r>
          <w:rPr>
            <w:rFonts w:ascii="Cambria Math" w:hAnsi="Cambria Math"/>
          </w:rPr>
          <m:t xml:space="preserve">=40 000 </m:t>
        </m:r>
        <m:r>
          <m:rPr>
            <m:sty m:val="p"/>
          </m:rPr>
          <w:rPr>
            <w:rFonts w:ascii="Cambria Math" w:hAnsi="Cambria Math"/>
          </w:rPr>
          <m:t>S</m:t>
        </m:r>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3</m:t>
            </m:r>
          </m:sup>
        </m:sSup>
      </m:oMath>
      <w:r>
        <w:t>.</w:t>
      </w:r>
    </w:p>
    <w:p w14:paraId="5E30CDE1" w14:textId="416F9A3B" w:rsidR="0073575B" w:rsidRDefault="0073575B" w:rsidP="008559F6">
      <w:pPr>
        <w:pStyle w:val="Listeavsnitt"/>
        <w:numPr>
          <w:ilvl w:val="0"/>
          <w:numId w:val="60"/>
        </w:numPr>
        <w:spacing w:before="120" w:after="120" w:line="259" w:lineRule="auto"/>
      </w:pPr>
      <w:r>
        <w:t>Ved utgangen av rørledningen blir det målt 100</w:t>
      </w:r>
      <w:r w:rsidR="001866C9">
        <w:t xml:space="preserve"> </w:t>
      </w:r>
      <w:r>
        <w:t>000 Sm</w:t>
      </w:r>
      <w:r w:rsidRPr="00157721">
        <w:rPr>
          <w:vertAlign w:val="superscript"/>
        </w:rPr>
        <w:t>3</w:t>
      </w:r>
      <w:r>
        <w:t xml:space="preserve"> olje, dvs. </w:t>
      </w:r>
      <m:oMath>
        <m:sSub>
          <m:sSubPr>
            <m:ctrlPr>
              <w:rPr>
                <w:rFonts w:ascii="Cambria Math" w:hAnsi="Cambria Math"/>
                <w:i/>
              </w:rPr>
            </m:ctrlPr>
          </m:sSubPr>
          <m:e>
            <m:r>
              <w:rPr>
                <w:rFonts w:ascii="Cambria Math" w:hAnsi="Cambria Math"/>
              </w:rPr>
              <m:t>V</m:t>
            </m:r>
          </m:e>
          <m:sub>
            <m:r>
              <w:rPr>
                <w:rFonts w:ascii="Cambria Math" w:hAnsi="Cambria Math"/>
              </w:rPr>
              <m:t>total</m:t>
            </m:r>
          </m:sub>
        </m:sSub>
        <m:r>
          <w:rPr>
            <w:rFonts w:ascii="Cambria Math" w:hAnsi="Cambria Math"/>
          </w:rPr>
          <m:t xml:space="preserve">=100 000 </m:t>
        </m:r>
        <m:r>
          <m:rPr>
            <m:sty m:val="p"/>
          </m:rPr>
          <w:rPr>
            <w:rFonts w:ascii="Cambria Math" w:hAnsi="Cambria Math"/>
          </w:rPr>
          <m:t>S</m:t>
        </m:r>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3</m:t>
            </m:r>
          </m:sup>
        </m:sSup>
      </m:oMath>
      <w:r>
        <w:t>.</w:t>
      </w:r>
    </w:p>
    <w:p w14:paraId="11571DD6" w14:textId="77777777" w:rsidR="0073575B" w:rsidRDefault="0073575B" w:rsidP="008559F6">
      <w:pPr>
        <w:pStyle w:val="Listeavsnitt"/>
        <w:numPr>
          <w:ilvl w:val="0"/>
          <w:numId w:val="60"/>
        </w:numPr>
        <w:spacing w:before="120" w:after="120" w:line="259" w:lineRule="auto"/>
      </w:pPr>
      <w:r>
        <w:t xml:space="preserve">Det betyr at Felt A leverer </w:t>
      </w:r>
      <m:oMath>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total</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m:t>
            </m:r>
          </m:sub>
        </m:sSub>
        <m:r>
          <w:rPr>
            <w:rFonts w:ascii="Cambria Math" w:hAnsi="Cambria Math"/>
          </w:rPr>
          <m:t xml:space="preserve">=60 000 </m:t>
        </m:r>
        <m:r>
          <m:rPr>
            <m:sty m:val="p"/>
          </m:rPr>
          <w:rPr>
            <w:rFonts w:ascii="Cambria Math" w:hAnsi="Cambria Math"/>
          </w:rPr>
          <m:t>S</m:t>
        </m:r>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3</m:t>
            </m:r>
          </m:sup>
        </m:sSup>
        <m:r>
          <w:rPr>
            <w:rFonts w:ascii="Cambria Math" w:hAnsi="Cambria Math"/>
          </w:rPr>
          <m:t>.</m:t>
        </m:r>
      </m:oMath>
    </w:p>
    <w:p w14:paraId="56206033" w14:textId="04107D43" w:rsidR="0073575B" w:rsidRPr="00157721" w:rsidRDefault="0073575B" w:rsidP="00024CA8">
      <w:pPr>
        <w:pStyle w:val="Brdtekst"/>
        <w:ind w:firstLine="360"/>
      </w:pPr>
      <w:r w:rsidRPr="00157721">
        <w:t xml:space="preserve">Usikkerheter i </w:t>
      </w:r>
      <w:r>
        <w:t>inngangsstørrelser</w:t>
      </w:r>
      <w:r w:rsidR="00964587">
        <w:t>:</w:t>
      </w:r>
    </w:p>
    <w:p w14:paraId="33176CFA" w14:textId="56886937" w:rsidR="0073575B" w:rsidRDefault="0073575B" w:rsidP="008559F6">
      <w:pPr>
        <w:pStyle w:val="Listeavsnitt"/>
        <w:numPr>
          <w:ilvl w:val="0"/>
          <w:numId w:val="61"/>
        </w:numPr>
        <w:spacing w:after="160" w:line="259" w:lineRule="auto"/>
      </w:pPr>
      <w:r>
        <w:t xml:space="preserve">På Felt B blir levert olje målt ved hjelp av et målesystem som </w:t>
      </w:r>
      <w:r w:rsidR="005E45FF">
        <w:t>opp</w:t>
      </w:r>
      <w:r>
        <w:t xml:space="preserve">fyller kravene til leveringsmålinger av olje og hvor relativ ekspandert usikkerhet med 95 % konfidensnivå for </w:t>
      </w:r>
      <w:r>
        <w:lastRenderedPageBreak/>
        <w:t xml:space="preserve">netto standard volum i egne studier er beregnet til 0,30 %. Det betyr at relativ </w:t>
      </w:r>
      <w:r w:rsidR="00467071">
        <w:t>standard usikkerhet</w:t>
      </w:r>
      <w:r>
        <w:t xml:space="preserve"> blir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B</m:t>
                </m:r>
              </m:sub>
            </m:sSub>
          </m:e>
        </m:d>
        <m:r>
          <w:rPr>
            <w:rFonts w:ascii="Cambria Math" w:hAnsi="Cambria Math"/>
          </w:rPr>
          <m:t>=</m:t>
        </m:r>
        <m:f>
          <m:fPr>
            <m:ctrlPr>
              <w:rPr>
                <w:rFonts w:ascii="Cambria Math" w:hAnsi="Cambria Math"/>
                <w:i/>
              </w:rPr>
            </m:ctrlPr>
          </m:fPr>
          <m:num>
            <m:r>
              <w:rPr>
                <w:rFonts w:ascii="Cambria Math" w:hAnsi="Cambria Math"/>
              </w:rPr>
              <m:t>0,30 %</m:t>
            </m:r>
          </m:num>
          <m:den>
            <m:r>
              <w:rPr>
                <w:rFonts w:ascii="Cambria Math" w:hAnsi="Cambria Math"/>
              </w:rPr>
              <m:t>2</m:t>
            </m:r>
          </m:den>
        </m:f>
      </m:oMath>
      <w:r>
        <w:t xml:space="preserve"> = 0,15 %.</w:t>
      </w:r>
    </w:p>
    <w:p w14:paraId="24BC949B" w14:textId="5F9D769A" w:rsidR="0073575B" w:rsidRDefault="0073575B" w:rsidP="008559F6">
      <w:pPr>
        <w:pStyle w:val="Listeavsnitt"/>
        <w:numPr>
          <w:ilvl w:val="0"/>
          <w:numId w:val="61"/>
        </w:numPr>
        <w:spacing w:after="160" w:line="259" w:lineRule="auto"/>
      </w:pPr>
      <w:r>
        <w:t>Ved utgangen av rørledningen</w:t>
      </w:r>
      <w:r w:rsidRPr="00C67DB6">
        <w:t xml:space="preserve"> </w:t>
      </w:r>
      <w:r>
        <w:t xml:space="preserve">blir oljen målt ved hjelp av et målesystem som </w:t>
      </w:r>
      <w:r w:rsidR="005E45FF">
        <w:t>opp</w:t>
      </w:r>
      <w:r>
        <w:t xml:space="preserve">fyller kravene til leveringsmålinger av olje og hvor relativ ekspandert usikkerhet med 95 % konfidensnivå for netto standard volum i egne studier er beregnet til 0,25 %. Det betyr at relativ standard usikkerhet blir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total</m:t>
                </m:r>
              </m:sub>
            </m:sSub>
          </m:e>
        </m:d>
        <m:r>
          <w:rPr>
            <w:rFonts w:ascii="Cambria Math" w:hAnsi="Cambria Math"/>
          </w:rPr>
          <m:t>=</m:t>
        </m:r>
        <m:f>
          <m:fPr>
            <m:ctrlPr>
              <w:rPr>
                <w:rFonts w:ascii="Cambria Math" w:hAnsi="Cambria Math"/>
                <w:i/>
              </w:rPr>
            </m:ctrlPr>
          </m:fPr>
          <m:num>
            <m:r>
              <w:rPr>
                <w:rFonts w:ascii="Cambria Math" w:hAnsi="Cambria Math"/>
              </w:rPr>
              <m:t>0,25 %</m:t>
            </m:r>
          </m:num>
          <m:den>
            <m:r>
              <w:rPr>
                <w:rFonts w:ascii="Cambria Math" w:hAnsi="Cambria Math"/>
              </w:rPr>
              <m:t>2</m:t>
            </m:r>
          </m:den>
        </m:f>
      </m:oMath>
      <w:r>
        <w:t xml:space="preserve"> = 0,125 %.</w:t>
      </w:r>
    </w:p>
    <w:p w14:paraId="719DB35B" w14:textId="504F4121" w:rsidR="0073575B" w:rsidRPr="00157721" w:rsidRDefault="0073575B" w:rsidP="00024CA8">
      <w:pPr>
        <w:pStyle w:val="Brdtekst"/>
        <w:ind w:firstLine="360"/>
      </w:pPr>
      <w:r w:rsidRPr="00157721">
        <w:t xml:space="preserve">Usikkerhet i </w:t>
      </w:r>
      <w:r>
        <w:t>utgangsstørrelse</w:t>
      </w:r>
      <w:r w:rsidR="00964587">
        <w:t>:</w:t>
      </w:r>
    </w:p>
    <w:p w14:paraId="49F69AFA" w14:textId="7FB62BB3" w:rsidR="0073575B" w:rsidRDefault="0073575B" w:rsidP="00BF6D33">
      <w:pPr>
        <w:ind w:firstLine="567"/>
      </w:pPr>
      <w:r>
        <w:t>Relativ standard usikkerhet i akkumulert netto standard volum av olje levert fra felt A (</w:t>
      </w:r>
      <m:oMath>
        <m:sSup>
          <m:sSupPr>
            <m:ctrlPr>
              <w:rPr>
                <w:rFonts w:ascii="Cambria Math" w:hAnsi="Cambria Math"/>
                <w:i/>
              </w:rPr>
            </m:ctrlPr>
          </m:sSupPr>
          <m:e>
            <m:r>
              <w:rPr>
                <w:rFonts w:ascii="Cambria Math" w:hAnsi="Cambria Math"/>
              </w:rPr>
              <m:t>u</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oMath>
      <w:r>
        <w:rPr>
          <w:rFonts w:eastAsiaTheme="minorEastAsia"/>
        </w:rPr>
        <w:t>)</w:t>
      </w:r>
      <w:r>
        <w:t xml:space="preserve"> finnes fra usikkerhetsformelen gitt ovenfor:</w:t>
      </w:r>
    </w:p>
    <w:p w14:paraId="14A43879" w14:textId="77777777" w:rsidR="0073575B" w:rsidRDefault="00E35EBB" w:rsidP="00467071">
      <w:pPr>
        <w:spacing w:before="240" w:after="240"/>
      </w:pPr>
      <m:oMathPara>
        <m:oMath>
          <m:sSup>
            <m:sSupPr>
              <m:ctrlPr>
                <w:rPr>
                  <w:rFonts w:ascii="Cambria Math" w:hAnsi="Cambria Math"/>
                  <w:i/>
                </w:rPr>
              </m:ctrlPr>
            </m:sSupPr>
            <m:e>
              <m:r>
                <w:rPr>
                  <w:rFonts w:ascii="Cambria Math" w:hAnsi="Cambria Math"/>
                </w:rPr>
                <m:t>u</m:t>
              </m:r>
            </m:e>
            <m:sup>
              <m:r>
                <w:rPr>
                  <w:rFonts w:ascii="Cambria Math" w:hAnsi="Cambria Math"/>
                </w:rPr>
                <m:t>*</m:t>
              </m:r>
            </m:sup>
          </m:sSup>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A</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total</m:t>
                          </m:r>
                        </m:sub>
                      </m:sSub>
                    </m:num>
                    <m:den>
                      <m:sSub>
                        <m:sSubPr>
                          <m:ctrlPr>
                            <w:rPr>
                              <w:rFonts w:ascii="Cambria Math" w:hAnsi="Cambria Math"/>
                              <w:i/>
                            </w:rPr>
                          </m:ctrlPr>
                        </m:sSubPr>
                        <m:e>
                          <m:r>
                            <w:rPr>
                              <w:rFonts w:ascii="Cambria Math" w:hAnsi="Cambria Math"/>
                            </w:rPr>
                            <m:t>V</m:t>
                          </m:r>
                        </m:e>
                        <m:sub>
                          <m:r>
                            <w:rPr>
                              <w:rFonts w:ascii="Cambria Math" w:hAnsi="Cambria Math"/>
                            </w:rPr>
                            <m:t>A</m:t>
                          </m:r>
                        </m:sub>
                      </m:sSub>
                    </m:den>
                  </m:f>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total</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B</m:t>
                          </m:r>
                        </m:sub>
                      </m:sSub>
                    </m:num>
                    <m:den>
                      <m:sSub>
                        <m:sSubPr>
                          <m:ctrlPr>
                            <w:rPr>
                              <w:rFonts w:ascii="Cambria Math" w:hAnsi="Cambria Math"/>
                              <w:i/>
                            </w:rPr>
                          </m:ctrlPr>
                        </m:sSubPr>
                        <m:e>
                          <m:r>
                            <w:rPr>
                              <w:rFonts w:ascii="Cambria Math" w:hAnsi="Cambria Math"/>
                            </w:rPr>
                            <m:t>V</m:t>
                          </m:r>
                        </m:e>
                        <m:sub>
                          <m:r>
                            <w:rPr>
                              <w:rFonts w:ascii="Cambria Math" w:hAnsi="Cambria Math"/>
                            </w:rPr>
                            <m:t>A</m:t>
                          </m:r>
                        </m:sub>
                      </m:sSub>
                    </m:den>
                  </m:f>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B</m:t>
                          </m:r>
                        </m:sub>
                      </m:sSub>
                    </m:e>
                  </m:d>
                </m:e>
              </m:d>
            </m:e>
            <m:sup>
              <m:r>
                <w:rPr>
                  <w:rFonts w:ascii="Cambria Math" w:hAnsi="Cambria Math"/>
                </w:rPr>
                <m:t>2</m:t>
              </m:r>
            </m:sup>
          </m:sSup>
        </m:oMath>
      </m:oMathPara>
    </w:p>
    <w:p w14:paraId="7B1730A7" w14:textId="52E6AC9A" w:rsidR="0073575B" w:rsidRDefault="0073575B" w:rsidP="0073575B">
      <w:r>
        <w:t xml:space="preserve">Her er alle størrelsene på høyresiden tallfestet, og en kan derfor regne ut </w:t>
      </w:r>
      <m:oMath>
        <m:sSup>
          <m:sSupPr>
            <m:ctrlPr>
              <w:rPr>
                <w:rFonts w:ascii="Cambria Math" w:hAnsi="Cambria Math"/>
                <w:i/>
              </w:rPr>
            </m:ctrlPr>
          </m:sSupPr>
          <m:e>
            <m:r>
              <w:rPr>
                <w:rFonts w:ascii="Cambria Math" w:hAnsi="Cambria Math"/>
              </w:rPr>
              <m:t>u</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oMath>
      <w:r>
        <w:rPr>
          <w:rFonts w:eastAsiaTheme="minorEastAsia"/>
        </w:rPr>
        <w:t>:</w:t>
      </w:r>
    </w:p>
    <w:p w14:paraId="43B2676F" w14:textId="77777777" w:rsidR="0073575B" w:rsidRDefault="00E35EBB" w:rsidP="00467071">
      <w:pPr>
        <w:spacing w:before="240" w:after="240"/>
      </w:pPr>
      <m:oMathPara>
        <m:oMath>
          <m:sSup>
            <m:sSupPr>
              <m:ctrlPr>
                <w:rPr>
                  <w:rFonts w:ascii="Cambria Math" w:hAnsi="Cambria Math"/>
                  <w:i/>
                </w:rPr>
              </m:ctrlPr>
            </m:sSupPr>
            <m:e>
              <m:r>
                <w:rPr>
                  <w:rFonts w:ascii="Cambria Math" w:hAnsi="Cambria Math"/>
                </w:rPr>
                <m:t>u</m:t>
              </m:r>
            </m:e>
            <m:sup>
              <m:r>
                <w:rPr>
                  <w:rFonts w:ascii="Cambria Math" w:hAnsi="Cambria Math"/>
                </w:rPr>
                <m:t>*</m:t>
              </m:r>
            </m:sup>
          </m:sSup>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A</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100000 S</m:t>
                      </m:r>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60000 S</m:t>
                      </m:r>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⋅0,125 %</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40000 S</m:t>
                      </m:r>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60000 S</m:t>
                      </m:r>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⋅0,15 %</m:t>
                  </m:r>
                </m:e>
              </m:d>
            </m:e>
            <m:sup>
              <m:r>
                <w:rPr>
                  <w:rFonts w:ascii="Cambria Math" w:hAnsi="Cambria Math"/>
                </w:rPr>
                <m:t>2</m:t>
              </m:r>
            </m:sup>
          </m:sSup>
          <m:r>
            <w:rPr>
              <w:rFonts w:ascii="Cambria Math" w:hAnsi="Cambria Math"/>
            </w:rPr>
            <m:t xml:space="preserve">=0,05340 </m:t>
          </m:r>
          <m:sSup>
            <m:sSupPr>
              <m:ctrlPr>
                <w:rPr>
                  <w:rFonts w:ascii="Cambria Math" w:hAnsi="Cambria Math"/>
                  <w:i/>
                </w:rPr>
              </m:ctrlPr>
            </m:sSupPr>
            <m:e>
              <m:r>
                <w:rPr>
                  <w:rFonts w:ascii="Cambria Math" w:hAnsi="Cambria Math"/>
                </w:rPr>
                <m:t>%</m:t>
              </m:r>
            </m:e>
            <m:sup>
              <m:r>
                <w:rPr>
                  <w:rFonts w:ascii="Cambria Math" w:hAnsi="Cambria Math"/>
                </w:rPr>
                <m:t>2</m:t>
              </m:r>
            </m:sup>
          </m:sSup>
        </m:oMath>
      </m:oMathPara>
    </w:p>
    <w:p w14:paraId="2E36F567" w14:textId="77777777" w:rsidR="0073575B" w:rsidRDefault="00E35EBB" w:rsidP="00467071">
      <w:pPr>
        <w:spacing w:before="240" w:after="240"/>
      </w:pPr>
      <m:oMathPara>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A</m:t>
                  </m:r>
                </m:sub>
              </m:sSub>
            </m:e>
          </m:d>
          <m:r>
            <w:rPr>
              <w:rFonts w:ascii="Cambria Math" w:hAnsi="Cambria Math"/>
            </w:rPr>
            <m:t>=0,231 %</m:t>
          </m:r>
        </m:oMath>
      </m:oMathPara>
    </w:p>
    <w:p w14:paraId="0D712F5C" w14:textId="02065AE6" w:rsidR="0073575B" w:rsidRPr="00E423B8" w:rsidRDefault="0073575B" w:rsidP="0073575B">
      <w:r>
        <w:t>Relativ ekspandert usikkerhet i akkumulert netto standard volum av olje levert fra felt A finnes da ved å multiplisere med dekningsfaktor (k = 2):</w:t>
      </w:r>
    </w:p>
    <w:p w14:paraId="4A32A613" w14:textId="77777777" w:rsidR="0073575B" w:rsidRDefault="00E35EBB" w:rsidP="00467071">
      <w:pPr>
        <w:spacing w:before="240" w:after="240"/>
      </w:pPr>
      <m:oMathPara>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A</m:t>
                  </m:r>
                </m:sub>
              </m:sSub>
            </m:e>
          </m:d>
          <m:r>
            <w:rPr>
              <w:rFonts w:ascii="Cambria Math" w:hAnsi="Cambria Math"/>
            </w:rPr>
            <m:t>=2</m:t>
          </m:r>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A</m:t>
                  </m:r>
                </m:sub>
              </m:sSub>
            </m:e>
          </m:d>
          <m:r>
            <w:rPr>
              <w:rFonts w:ascii="Cambria Math" w:hAnsi="Cambria Math"/>
            </w:rPr>
            <m:t>=0,46 %</m:t>
          </m:r>
        </m:oMath>
      </m:oMathPara>
    </w:p>
    <w:p w14:paraId="141A15F3" w14:textId="13E162FD" w:rsidR="0073575B" w:rsidRDefault="0073575B" w:rsidP="00467071">
      <w:pPr>
        <w:spacing w:before="240" w:after="240"/>
      </w:pPr>
      <w:r>
        <w:t>Dette kan også sammenfattes i en tabell for eksempel på følgende måte:</w:t>
      </w:r>
    </w:p>
    <w:tbl>
      <w:tblPr>
        <w:tblStyle w:val="Rutenettabell1lys4"/>
        <w:tblW w:w="0" w:type="auto"/>
        <w:tblLook w:val="04A0" w:firstRow="1" w:lastRow="0" w:firstColumn="1" w:lastColumn="0" w:noHBand="0" w:noVBand="1"/>
      </w:tblPr>
      <w:tblGrid>
        <w:gridCol w:w="2804"/>
        <w:gridCol w:w="1154"/>
        <w:gridCol w:w="1121"/>
        <w:gridCol w:w="1182"/>
        <w:gridCol w:w="1482"/>
        <w:gridCol w:w="1317"/>
      </w:tblGrid>
      <w:tr w:rsidR="0073575B" w:rsidRPr="00464B1A" w14:paraId="50ED586F" w14:textId="77777777" w:rsidTr="00043B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7C8C619" w14:textId="2C349A83" w:rsidR="0073575B" w:rsidRPr="00DD1B19" w:rsidRDefault="0073575B" w:rsidP="00043BCD">
            <w:pPr>
              <w:rPr>
                <w:b w:val="0"/>
              </w:rPr>
            </w:pPr>
          </w:p>
        </w:tc>
        <w:tc>
          <w:tcPr>
            <w:tcW w:w="1123" w:type="dxa"/>
          </w:tcPr>
          <w:p w14:paraId="7C64771C" w14:textId="77777777" w:rsidR="0073575B" w:rsidRPr="00DD1B19" w:rsidRDefault="0073575B" w:rsidP="00043BCD">
            <w:pPr>
              <w:jc w:val="center"/>
              <w:cnfStyle w:val="100000000000" w:firstRow="1" w:lastRow="0" w:firstColumn="0" w:lastColumn="0" w:oddVBand="0" w:evenVBand="0" w:oddHBand="0" w:evenHBand="0" w:firstRowFirstColumn="0" w:firstRowLastColumn="0" w:lastRowFirstColumn="0" w:lastRowLastColumn="0"/>
              <w:rPr>
                <w:b w:val="0"/>
              </w:rPr>
            </w:pPr>
            <w:r w:rsidRPr="00DD1B19">
              <w:rPr>
                <w:b w:val="0"/>
              </w:rPr>
              <w:t>Angitt relativ usikkerhet</w:t>
            </w:r>
          </w:p>
        </w:tc>
        <w:tc>
          <w:tcPr>
            <w:tcW w:w="1121" w:type="dxa"/>
          </w:tcPr>
          <w:p w14:paraId="353A58B2" w14:textId="77777777" w:rsidR="0073575B" w:rsidRPr="00DD1B19" w:rsidRDefault="0073575B" w:rsidP="00043BCD">
            <w:pPr>
              <w:jc w:val="center"/>
              <w:cnfStyle w:val="100000000000" w:firstRow="1" w:lastRow="0" w:firstColumn="0" w:lastColumn="0" w:oddVBand="0" w:evenVBand="0" w:oddHBand="0" w:evenHBand="0" w:firstRowFirstColumn="0" w:firstRowLastColumn="0" w:lastRowFirstColumn="0" w:lastRowLastColumn="0"/>
              <w:rPr>
                <w:b w:val="0"/>
              </w:rPr>
            </w:pPr>
            <w:r w:rsidRPr="00DD1B19">
              <w:rPr>
                <w:b w:val="0"/>
              </w:rPr>
              <w:t>Deknings-faktor</w:t>
            </w:r>
          </w:p>
        </w:tc>
        <w:tc>
          <w:tcPr>
            <w:tcW w:w="1182" w:type="dxa"/>
          </w:tcPr>
          <w:p w14:paraId="1A697151" w14:textId="77777777" w:rsidR="0073575B" w:rsidRPr="00DD1B19" w:rsidRDefault="0073575B" w:rsidP="00043BCD">
            <w:pPr>
              <w:jc w:val="center"/>
              <w:cnfStyle w:val="100000000000" w:firstRow="1" w:lastRow="0" w:firstColumn="0" w:lastColumn="0" w:oddVBand="0" w:evenVBand="0" w:oddHBand="0" w:evenHBand="0" w:firstRowFirstColumn="0" w:firstRowLastColumn="0" w:lastRowFirstColumn="0" w:lastRowLastColumn="0"/>
              <w:rPr>
                <w:b w:val="0"/>
              </w:rPr>
            </w:pPr>
            <w:r w:rsidRPr="00DD1B19">
              <w:rPr>
                <w:b w:val="0"/>
              </w:rPr>
              <w:t>Relativ standard usikkerhet</w:t>
            </w:r>
          </w:p>
        </w:tc>
        <w:tc>
          <w:tcPr>
            <w:tcW w:w="1484" w:type="dxa"/>
          </w:tcPr>
          <w:p w14:paraId="5A2D034C" w14:textId="77777777" w:rsidR="0073575B" w:rsidRPr="00DD1B19" w:rsidRDefault="0073575B" w:rsidP="00043BCD">
            <w:pPr>
              <w:jc w:val="center"/>
              <w:cnfStyle w:val="100000000000" w:firstRow="1" w:lastRow="0" w:firstColumn="0" w:lastColumn="0" w:oddVBand="0" w:evenVBand="0" w:oddHBand="0" w:evenHBand="0" w:firstRowFirstColumn="0" w:firstRowLastColumn="0" w:lastRowFirstColumn="0" w:lastRowLastColumn="0"/>
              <w:rPr>
                <w:b w:val="0"/>
              </w:rPr>
            </w:pPr>
            <w:r w:rsidRPr="00DD1B19">
              <w:rPr>
                <w:b w:val="0"/>
              </w:rPr>
              <w:t>Relativ sensitivitets-faktor</w:t>
            </w:r>
          </w:p>
        </w:tc>
        <w:tc>
          <w:tcPr>
            <w:tcW w:w="1322" w:type="dxa"/>
          </w:tcPr>
          <w:p w14:paraId="0BE45068" w14:textId="77777777" w:rsidR="0073575B" w:rsidRPr="00DD1B19" w:rsidRDefault="0073575B" w:rsidP="00043BCD">
            <w:pPr>
              <w:jc w:val="center"/>
              <w:cnfStyle w:val="100000000000" w:firstRow="1" w:lastRow="0" w:firstColumn="0" w:lastColumn="0" w:oddVBand="0" w:evenVBand="0" w:oddHBand="0" w:evenHBand="0" w:firstRowFirstColumn="0" w:firstRowLastColumn="0" w:lastRowFirstColumn="0" w:lastRowLastColumn="0"/>
              <w:rPr>
                <w:b w:val="0"/>
              </w:rPr>
            </w:pPr>
            <w:r w:rsidRPr="00DD1B19">
              <w:rPr>
                <w:b w:val="0"/>
              </w:rPr>
              <w:t>Relativ varians</w:t>
            </w:r>
          </w:p>
        </w:tc>
      </w:tr>
      <w:tr w:rsidR="0073575B" w14:paraId="35476FAB" w14:textId="77777777" w:rsidTr="008E6DE5">
        <w:trPr>
          <w:trHeight w:val="718"/>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C666C12" w14:textId="3B37C070" w:rsidR="0073575B" w:rsidRPr="00DD1B19" w:rsidRDefault="0073575B" w:rsidP="008E6DE5">
            <w:pPr>
              <w:rPr>
                <w:b w:val="0"/>
              </w:rPr>
            </w:pPr>
            <w:r w:rsidRPr="00DD1B19">
              <w:rPr>
                <w:b w:val="0"/>
              </w:rPr>
              <w:t xml:space="preserve">Måling ut av røret, </w:t>
            </w:r>
            <m:oMath>
              <m:sSub>
                <m:sSubPr>
                  <m:ctrlPr>
                    <w:rPr>
                      <w:rFonts w:ascii="Cambria Math" w:hAnsi="Cambria Math"/>
                      <w:b w:val="0"/>
                      <w:i/>
                    </w:rPr>
                  </m:ctrlPr>
                </m:sSubPr>
                <m:e>
                  <m:r>
                    <m:rPr>
                      <m:sty m:val="bi"/>
                    </m:rPr>
                    <w:rPr>
                      <w:rFonts w:ascii="Cambria Math" w:hAnsi="Cambria Math"/>
                    </w:rPr>
                    <m:t>V</m:t>
                  </m:r>
                </m:e>
                <m:sub>
                  <m:r>
                    <m:rPr>
                      <m:sty m:val="bi"/>
                    </m:rPr>
                    <w:rPr>
                      <w:rFonts w:ascii="Cambria Math" w:hAnsi="Cambria Math"/>
                    </w:rPr>
                    <m:t>total</m:t>
                  </m:r>
                </m:sub>
              </m:sSub>
            </m:oMath>
          </w:p>
        </w:tc>
        <w:tc>
          <w:tcPr>
            <w:tcW w:w="1123" w:type="dxa"/>
            <w:vAlign w:val="center"/>
          </w:tcPr>
          <w:p w14:paraId="404CCEE6" w14:textId="77777777" w:rsidR="0073575B" w:rsidRDefault="0073575B" w:rsidP="008E6DE5">
            <w:pPr>
              <w:jc w:val="center"/>
              <w:cnfStyle w:val="000000000000" w:firstRow="0" w:lastRow="0" w:firstColumn="0" w:lastColumn="0" w:oddVBand="0" w:evenVBand="0" w:oddHBand="0" w:evenHBand="0" w:firstRowFirstColumn="0" w:firstRowLastColumn="0" w:lastRowFirstColumn="0" w:lastRowLastColumn="0"/>
            </w:pPr>
            <w:r>
              <w:t>0,25 %</w:t>
            </w:r>
          </w:p>
        </w:tc>
        <w:tc>
          <w:tcPr>
            <w:tcW w:w="1121" w:type="dxa"/>
            <w:vAlign w:val="center"/>
          </w:tcPr>
          <w:p w14:paraId="5DAA17A8" w14:textId="77777777" w:rsidR="0073575B" w:rsidRDefault="0073575B" w:rsidP="008E6DE5">
            <w:pPr>
              <w:jc w:val="center"/>
              <w:cnfStyle w:val="000000000000" w:firstRow="0" w:lastRow="0" w:firstColumn="0" w:lastColumn="0" w:oddVBand="0" w:evenVBand="0" w:oddHBand="0" w:evenHBand="0" w:firstRowFirstColumn="0" w:firstRowLastColumn="0" w:lastRowFirstColumn="0" w:lastRowLastColumn="0"/>
            </w:pPr>
            <w:r>
              <w:t>2</w:t>
            </w:r>
          </w:p>
        </w:tc>
        <w:tc>
          <w:tcPr>
            <w:tcW w:w="1182" w:type="dxa"/>
            <w:vAlign w:val="center"/>
          </w:tcPr>
          <w:p w14:paraId="615A7A85" w14:textId="77777777" w:rsidR="0073575B" w:rsidRDefault="0073575B" w:rsidP="008E6DE5">
            <w:pPr>
              <w:jc w:val="center"/>
              <w:cnfStyle w:val="000000000000" w:firstRow="0" w:lastRow="0" w:firstColumn="0" w:lastColumn="0" w:oddVBand="0" w:evenVBand="0" w:oddHBand="0" w:evenHBand="0" w:firstRowFirstColumn="0" w:firstRowLastColumn="0" w:lastRowFirstColumn="0" w:lastRowLastColumn="0"/>
            </w:pPr>
            <w:r>
              <w:t>0,125 %</w:t>
            </w:r>
          </w:p>
        </w:tc>
        <w:tc>
          <w:tcPr>
            <w:tcW w:w="1484" w:type="dxa"/>
            <w:vAlign w:val="center"/>
          </w:tcPr>
          <w:p w14:paraId="671B2F22" w14:textId="77777777" w:rsidR="0073575B" w:rsidRDefault="00E35EBB" w:rsidP="008E6DE5">
            <w:pPr>
              <w:jc w:val="center"/>
              <w:cnfStyle w:val="000000000000" w:firstRow="0" w:lastRow="0" w:firstColumn="0" w:lastColumn="0" w:oddVBand="0" w:evenVBand="0" w:oddHBand="0" w:evenHBand="0" w:firstRowFirstColumn="0" w:firstRowLastColumn="0" w:lastRowFirstColumn="0" w:lastRowLastColumn="0"/>
            </w:pPr>
            <m:oMathPara>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total</m:t>
                        </m:r>
                      </m:sub>
                    </m:sSub>
                  </m:num>
                  <m:den>
                    <m:sSub>
                      <m:sSubPr>
                        <m:ctrlPr>
                          <w:rPr>
                            <w:rFonts w:ascii="Cambria Math" w:hAnsi="Cambria Math"/>
                            <w:i/>
                          </w:rPr>
                        </m:ctrlPr>
                      </m:sSubPr>
                      <m:e>
                        <m:r>
                          <w:rPr>
                            <w:rFonts w:ascii="Cambria Math" w:hAnsi="Cambria Math"/>
                          </w:rPr>
                          <m:t>V</m:t>
                        </m:r>
                      </m:e>
                      <m:sub>
                        <m:r>
                          <w:rPr>
                            <w:rFonts w:ascii="Cambria Math" w:hAnsi="Cambria Math"/>
                          </w:rPr>
                          <m:t>A</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oMath>
            </m:oMathPara>
          </w:p>
        </w:tc>
        <w:tc>
          <w:tcPr>
            <w:tcW w:w="1322" w:type="dxa"/>
            <w:vAlign w:val="center"/>
          </w:tcPr>
          <w:p w14:paraId="18EC1DFF" w14:textId="77777777" w:rsidR="0073575B" w:rsidRDefault="0073575B" w:rsidP="008E6DE5">
            <w:pPr>
              <w:jc w:val="center"/>
              <w:cnfStyle w:val="000000000000" w:firstRow="0" w:lastRow="0" w:firstColumn="0" w:lastColumn="0" w:oddVBand="0" w:evenVBand="0" w:oddHBand="0" w:evenHBand="0" w:firstRowFirstColumn="0" w:firstRowLastColumn="0" w:lastRowFirstColumn="0" w:lastRowLastColumn="0"/>
            </w:pPr>
            <w:r>
              <w:t>0,04340 %</w:t>
            </w:r>
            <w:r w:rsidRPr="00BD243D">
              <w:rPr>
                <w:vertAlign w:val="superscript"/>
              </w:rPr>
              <w:t>2</w:t>
            </w:r>
          </w:p>
        </w:tc>
      </w:tr>
      <w:tr w:rsidR="0073575B" w14:paraId="7C017F52" w14:textId="77777777" w:rsidTr="008E6DE5">
        <w:trPr>
          <w:trHeight w:val="693"/>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093B729" w14:textId="5072F726" w:rsidR="0073575B" w:rsidRPr="00DD1B19" w:rsidRDefault="0073575B" w:rsidP="008E6DE5">
            <w:pPr>
              <w:rPr>
                <w:b w:val="0"/>
              </w:rPr>
            </w:pPr>
            <w:r w:rsidRPr="00DD1B19">
              <w:rPr>
                <w:b w:val="0"/>
              </w:rPr>
              <w:t xml:space="preserve">Måling på felt B, </w:t>
            </w:r>
            <m:oMath>
              <m:sSub>
                <m:sSubPr>
                  <m:ctrlPr>
                    <w:rPr>
                      <w:rFonts w:ascii="Cambria Math" w:hAnsi="Cambria Math"/>
                      <w:b w:val="0"/>
                      <w:i/>
                    </w:rPr>
                  </m:ctrlPr>
                </m:sSubPr>
                <m:e>
                  <m:r>
                    <m:rPr>
                      <m:sty m:val="bi"/>
                    </m:rPr>
                    <w:rPr>
                      <w:rFonts w:ascii="Cambria Math" w:hAnsi="Cambria Math"/>
                    </w:rPr>
                    <m:t>V</m:t>
                  </m:r>
                </m:e>
                <m:sub>
                  <m:r>
                    <m:rPr>
                      <m:sty m:val="bi"/>
                    </m:rPr>
                    <w:rPr>
                      <w:rFonts w:ascii="Cambria Math" w:hAnsi="Cambria Math"/>
                    </w:rPr>
                    <m:t>B</m:t>
                  </m:r>
                </m:sub>
              </m:sSub>
            </m:oMath>
            <w:r w:rsidRPr="00DD1B19">
              <w:rPr>
                <w:b w:val="0"/>
              </w:rPr>
              <w:t xml:space="preserve"> </w:t>
            </w:r>
          </w:p>
        </w:tc>
        <w:tc>
          <w:tcPr>
            <w:tcW w:w="1123" w:type="dxa"/>
            <w:vAlign w:val="center"/>
          </w:tcPr>
          <w:p w14:paraId="0DE650AD" w14:textId="77777777" w:rsidR="0073575B" w:rsidRDefault="0073575B" w:rsidP="008E6DE5">
            <w:pPr>
              <w:jc w:val="center"/>
              <w:cnfStyle w:val="000000000000" w:firstRow="0" w:lastRow="0" w:firstColumn="0" w:lastColumn="0" w:oddVBand="0" w:evenVBand="0" w:oddHBand="0" w:evenHBand="0" w:firstRowFirstColumn="0" w:firstRowLastColumn="0" w:lastRowFirstColumn="0" w:lastRowLastColumn="0"/>
            </w:pPr>
            <w:r>
              <w:t>0,30 %</w:t>
            </w:r>
          </w:p>
        </w:tc>
        <w:tc>
          <w:tcPr>
            <w:tcW w:w="1121" w:type="dxa"/>
            <w:vAlign w:val="center"/>
          </w:tcPr>
          <w:p w14:paraId="57B1B9D7" w14:textId="77777777" w:rsidR="0073575B" w:rsidRDefault="0073575B" w:rsidP="008E6DE5">
            <w:pPr>
              <w:jc w:val="center"/>
              <w:cnfStyle w:val="000000000000" w:firstRow="0" w:lastRow="0" w:firstColumn="0" w:lastColumn="0" w:oddVBand="0" w:evenVBand="0" w:oddHBand="0" w:evenHBand="0" w:firstRowFirstColumn="0" w:firstRowLastColumn="0" w:lastRowFirstColumn="0" w:lastRowLastColumn="0"/>
            </w:pPr>
            <w:r>
              <w:t>2</w:t>
            </w:r>
          </w:p>
        </w:tc>
        <w:tc>
          <w:tcPr>
            <w:tcW w:w="1182" w:type="dxa"/>
            <w:vAlign w:val="center"/>
          </w:tcPr>
          <w:p w14:paraId="58334166" w14:textId="77777777" w:rsidR="0073575B" w:rsidRDefault="0073575B" w:rsidP="008E6DE5">
            <w:pPr>
              <w:jc w:val="center"/>
              <w:cnfStyle w:val="000000000000" w:firstRow="0" w:lastRow="0" w:firstColumn="0" w:lastColumn="0" w:oddVBand="0" w:evenVBand="0" w:oddHBand="0" w:evenHBand="0" w:firstRowFirstColumn="0" w:firstRowLastColumn="0" w:lastRowFirstColumn="0" w:lastRowLastColumn="0"/>
            </w:pPr>
            <w:r>
              <w:t>0,15 %</w:t>
            </w:r>
          </w:p>
        </w:tc>
        <w:tc>
          <w:tcPr>
            <w:tcW w:w="1484" w:type="dxa"/>
            <w:vAlign w:val="center"/>
          </w:tcPr>
          <w:p w14:paraId="4160CD28" w14:textId="77777777" w:rsidR="0073575B" w:rsidRDefault="00E35EBB" w:rsidP="008E6DE5">
            <w:pPr>
              <w:jc w:val="center"/>
              <w:cnfStyle w:val="000000000000" w:firstRow="0" w:lastRow="0" w:firstColumn="0" w:lastColumn="0" w:oddVBand="0" w:evenVBand="0" w:oddHBand="0" w:evenHBand="0" w:firstRowFirstColumn="0" w:firstRowLastColumn="0" w:lastRowFirstColumn="0" w:lastRowLastColumn="0"/>
            </w:pPr>
            <m:oMathPara>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B</m:t>
                        </m:r>
                      </m:sub>
                    </m:sSub>
                  </m:num>
                  <m:den>
                    <m:sSub>
                      <m:sSubPr>
                        <m:ctrlPr>
                          <w:rPr>
                            <w:rFonts w:ascii="Cambria Math" w:hAnsi="Cambria Math"/>
                            <w:i/>
                          </w:rPr>
                        </m:ctrlPr>
                      </m:sSubPr>
                      <m:e>
                        <m:r>
                          <w:rPr>
                            <w:rFonts w:ascii="Cambria Math" w:hAnsi="Cambria Math"/>
                          </w:rPr>
                          <m:t>V</m:t>
                        </m:r>
                      </m:e>
                      <m:sub>
                        <m:r>
                          <w:rPr>
                            <w:rFonts w:ascii="Cambria Math" w:hAnsi="Cambria Math"/>
                          </w:rPr>
                          <m:t>A</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m:oMathPara>
          </w:p>
        </w:tc>
        <w:tc>
          <w:tcPr>
            <w:tcW w:w="1322" w:type="dxa"/>
            <w:vAlign w:val="center"/>
          </w:tcPr>
          <w:p w14:paraId="39AB4EF9" w14:textId="77777777" w:rsidR="0073575B" w:rsidRDefault="0073575B" w:rsidP="008E6DE5">
            <w:pPr>
              <w:jc w:val="center"/>
              <w:cnfStyle w:val="000000000000" w:firstRow="0" w:lastRow="0" w:firstColumn="0" w:lastColumn="0" w:oddVBand="0" w:evenVBand="0" w:oddHBand="0" w:evenHBand="0" w:firstRowFirstColumn="0" w:firstRowLastColumn="0" w:lastRowFirstColumn="0" w:lastRowLastColumn="0"/>
            </w:pPr>
            <w:r>
              <w:t>0,01000 %</w:t>
            </w:r>
            <w:r w:rsidRPr="00BD243D">
              <w:rPr>
                <w:vertAlign w:val="superscript"/>
              </w:rPr>
              <w:t>2</w:t>
            </w:r>
          </w:p>
        </w:tc>
      </w:tr>
      <w:tr w:rsidR="0073575B" w14:paraId="1236EA53" w14:textId="77777777" w:rsidTr="008E6DE5">
        <w:trPr>
          <w:trHeight w:val="419"/>
        </w:trPr>
        <w:tc>
          <w:tcPr>
            <w:cnfStyle w:val="001000000000" w:firstRow="0" w:lastRow="0" w:firstColumn="1" w:lastColumn="0" w:oddVBand="0" w:evenVBand="0" w:oddHBand="0" w:evenHBand="0" w:firstRowFirstColumn="0" w:firstRowLastColumn="0" w:lastRowFirstColumn="0" w:lastRowLastColumn="0"/>
            <w:tcW w:w="7740" w:type="dxa"/>
            <w:gridSpan w:val="5"/>
            <w:vAlign w:val="center"/>
          </w:tcPr>
          <w:p w14:paraId="607E56F6" w14:textId="6837D1F4" w:rsidR="0073575B" w:rsidRPr="00DD1B19" w:rsidRDefault="0073575B" w:rsidP="008E6DE5">
            <w:pPr>
              <w:rPr>
                <w:b w:val="0"/>
              </w:rPr>
            </w:pPr>
            <w:r w:rsidRPr="00DD1B19">
              <w:rPr>
                <w:b w:val="0"/>
              </w:rPr>
              <w:t>Sum av relative varianser</w:t>
            </w:r>
          </w:p>
        </w:tc>
        <w:tc>
          <w:tcPr>
            <w:tcW w:w="1322" w:type="dxa"/>
            <w:vAlign w:val="center"/>
          </w:tcPr>
          <w:p w14:paraId="69DB040A" w14:textId="77777777" w:rsidR="0073575B" w:rsidRDefault="0073575B" w:rsidP="008E6DE5">
            <w:pPr>
              <w:jc w:val="center"/>
              <w:cnfStyle w:val="000000000000" w:firstRow="0" w:lastRow="0" w:firstColumn="0" w:lastColumn="0" w:oddVBand="0" w:evenVBand="0" w:oddHBand="0" w:evenHBand="0" w:firstRowFirstColumn="0" w:firstRowLastColumn="0" w:lastRowFirstColumn="0" w:lastRowLastColumn="0"/>
            </w:pPr>
            <w:r>
              <w:t>0,05340 %</w:t>
            </w:r>
            <w:r w:rsidRPr="00BD243D">
              <w:rPr>
                <w:vertAlign w:val="superscript"/>
              </w:rPr>
              <w:t>2</w:t>
            </w:r>
          </w:p>
        </w:tc>
      </w:tr>
      <w:tr w:rsidR="0073575B" w14:paraId="7E456506" w14:textId="77777777" w:rsidTr="008E6DE5">
        <w:trPr>
          <w:trHeight w:val="423"/>
        </w:trPr>
        <w:tc>
          <w:tcPr>
            <w:cnfStyle w:val="001000000000" w:firstRow="0" w:lastRow="0" w:firstColumn="1" w:lastColumn="0" w:oddVBand="0" w:evenVBand="0" w:oddHBand="0" w:evenHBand="0" w:firstRowFirstColumn="0" w:firstRowLastColumn="0" w:lastRowFirstColumn="0" w:lastRowLastColumn="0"/>
            <w:tcW w:w="7740" w:type="dxa"/>
            <w:gridSpan w:val="5"/>
            <w:vAlign w:val="center"/>
          </w:tcPr>
          <w:p w14:paraId="5FC81AD6" w14:textId="272B217A" w:rsidR="0073575B" w:rsidRPr="00DD1B19" w:rsidRDefault="0073575B" w:rsidP="008E6DE5">
            <w:pPr>
              <w:rPr>
                <w:b w:val="0"/>
              </w:rPr>
            </w:pPr>
            <w:r w:rsidRPr="00DD1B19">
              <w:rPr>
                <w:b w:val="0"/>
              </w:rPr>
              <w:t>Relativ standard usikkerhet til</w:t>
            </w:r>
            <w:r w:rsidRPr="008B2504">
              <w:rPr>
                <w:b w:val="0"/>
              </w:rPr>
              <w:t xml:space="preserve"> </w:t>
            </w:r>
            <m:oMath>
              <m:sSub>
                <m:sSubPr>
                  <m:ctrlPr>
                    <w:rPr>
                      <w:rFonts w:ascii="Cambria Math" w:hAnsi="Cambria Math"/>
                      <w:b w:val="0"/>
                      <w:i/>
                    </w:rPr>
                  </m:ctrlPr>
                </m:sSubPr>
                <m:e>
                  <m:r>
                    <m:rPr>
                      <m:sty m:val="bi"/>
                    </m:rPr>
                    <w:rPr>
                      <w:rFonts w:ascii="Cambria Math" w:hAnsi="Cambria Math"/>
                    </w:rPr>
                    <m:t>V</m:t>
                  </m:r>
                </m:e>
                <m:sub>
                  <m:r>
                    <m:rPr>
                      <m:sty m:val="bi"/>
                    </m:rPr>
                    <w:rPr>
                      <w:rFonts w:ascii="Cambria Math" w:hAnsi="Cambria Math"/>
                    </w:rPr>
                    <m:t>A</m:t>
                  </m:r>
                </m:sub>
              </m:sSub>
            </m:oMath>
          </w:p>
        </w:tc>
        <w:tc>
          <w:tcPr>
            <w:tcW w:w="1322" w:type="dxa"/>
            <w:vAlign w:val="center"/>
          </w:tcPr>
          <w:p w14:paraId="1ABA75C9" w14:textId="77777777" w:rsidR="0073575B" w:rsidRPr="009C2C4F" w:rsidRDefault="0073575B" w:rsidP="008E6DE5">
            <w:pPr>
              <w:jc w:val="center"/>
              <w:cnfStyle w:val="000000000000" w:firstRow="0" w:lastRow="0" w:firstColumn="0" w:lastColumn="0" w:oddVBand="0" w:evenVBand="0" w:oddHBand="0" w:evenHBand="0" w:firstRowFirstColumn="0" w:firstRowLastColumn="0" w:lastRowFirstColumn="0" w:lastRowLastColumn="0"/>
            </w:pPr>
            <w:r w:rsidRPr="009C2C4F">
              <w:t>0,231 %</w:t>
            </w:r>
          </w:p>
        </w:tc>
      </w:tr>
      <w:tr w:rsidR="0073575B" w14:paraId="40316487" w14:textId="77777777" w:rsidTr="008E6DE5">
        <w:trPr>
          <w:trHeight w:val="261"/>
        </w:trPr>
        <w:tc>
          <w:tcPr>
            <w:cnfStyle w:val="001000000000" w:firstRow="0" w:lastRow="0" w:firstColumn="1" w:lastColumn="0" w:oddVBand="0" w:evenVBand="0" w:oddHBand="0" w:evenHBand="0" w:firstRowFirstColumn="0" w:firstRowLastColumn="0" w:lastRowFirstColumn="0" w:lastRowLastColumn="0"/>
            <w:tcW w:w="7740" w:type="dxa"/>
            <w:gridSpan w:val="5"/>
            <w:vAlign w:val="center"/>
          </w:tcPr>
          <w:p w14:paraId="4741A28C" w14:textId="14514E3C" w:rsidR="0073575B" w:rsidRPr="00DD1B19" w:rsidRDefault="0073575B" w:rsidP="008E6DE5">
            <w:pPr>
              <w:rPr>
                <w:b w:val="0"/>
                <w:i/>
              </w:rPr>
            </w:pPr>
            <w:r w:rsidRPr="009C2C4F">
              <w:rPr>
                <w:b w:val="0"/>
                <w:iCs/>
              </w:rPr>
              <w:t>Relativ ekspandert usikkerhet (k = 2) til</w:t>
            </w:r>
            <w:r w:rsidRPr="00DD1B19">
              <w:rPr>
                <w:b w:val="0"/>
                <w:i/>
              </w:rPr>
              <w:t xml:space="preserve"> </w:t>
            </w:r>
            <m:oMath>
              <m:sSub>
                <m:sSubPr>
                  <m:ctrlPr>
                    <w:rPr>
                      <w:rFonts w:ascii="Cambria Math" w:hAnsi="Cambria Math"/>
                      <w:b w:val="0"/>
                      <w:bCs w:val="0"/>
                      <w:i/>
                    </w:rPr>
                  </m:ctrlPr>
                </m:sSubPr>
                <m:e>
                  <m:r>
                    <m:rPr>
                      <m:sty m:val="bi"/>
                    </m:rPr>
                    <w:rPr>
                      <w:rFonts w:ascii="Cambria Math" w:hAnsi="Cambria Math"/>
                    </w:rPr>
                    <m:t>V</m:t>
                  </m:r>
                </m:e>
                <m:sub>
                  <m:r>
                    <m:rPr>
                      <m:sty m:val="bi"/>
                    </m:rPr>
                    <w:rPr>
                      <w:rFonts w:ascii="Cambria Math" w:hAnsi="Cambria Math"/>
                    </w:rPr>
                    <m:t>A</m:t>
                  </m:r>
                </m:sub>
              </m:sSub>
            </m:oMath>
          </w:p>
        </w:tc>
        <w:tc>
          <w:tcPr>
            <w:tcW w:w="1322" w:type="dxa"/>
            <w:vAlign w:val="center"/>
          </w:tcPr>
          <w:p w14:paraId="3C05A901" w14:textId="77777777" w:rsidR="0073575B" w:rsidRPr="009C2C4F" w:rsidRDefault="0073575B" w:rsidP="008E6DE5">
            <w:pPr>
              <w:jc w:val="center"/>
              <w:cnfStyle w:val="000000000000" w:firstRow="0" w:lastRow="0" w:firstColumn="0" w:lastColumn="0" w:oddVBand="0" w:evenVBand="0" w:oddHBand="0" w:evenHBand="0" w:firstRowFirstColumn="0" w:firstRowLastColumn="0" w:lastRowFirstColumn="0" w:lastRowLastColumn="0"/>
            </w:pPr>
            <w:r w:rsidRPr="009C2C4F">
              <w:t>0,46 %</w:t>
            </w:r>
          </w:p>
        </w:tc>
      </w:tr>
    </w:tbl>
    <w:p w14:paraId="3FFDE337" w14:textId="2FF94E1C" w:rsidR="00DC45AC" w:rsidRDefault="00DC45AC" w:rsidP="0073575B"/>
    <w:p w14:paraId="0A3656A0" w14:textId="53DCD8A9" w:rsidR="00C54E43" w:rsidRDefault="00B07465" w:rsidP="00C8763D">
      <w:pPr>
        <w:ind w:firstLine="567"/>
      </w:pPr>
      <w:r>
        <w:t xml:space="preserve">Som det </w:t>
      </w:r>
      <w:r w:rsidR="00275F29">
        <w:t>kommer frem</w:t>
      </w:r>
      <w:r>
        <w:t xml:space="preserve"> av usikkerhetsbudsjettet er </w:t>
      </w:r>
      <w:r w:rsidR="007D1C89">
        <w:t>k</w:t>
      </w:r>
      <w:r w:rsidR="00C56101">
        <w:t xml:space="preserve">rav i § </w:t>
      </w:r>
      <w:r w:rsidR="00A44C86">
        <w:t xml:space="preserve">10 </w:t>
      </w:r>
      <w:r w:rsidR="00C56101">
        <w:t xml:space="preserve">til </w:t>
      </w:r>
      <w:r w:rsidR="009A5F7B">
        <w:t xml:space="preserve">en </w:t>
      </w:r>
      <w:r w:rsidR="00C56101">
        <w:t xml:space="preserve">usikkerhetsgrense på 0,30 % </w:t>
      </w:r>
      <w:r w:rsidR="00C2720F">
        <w:t xml:space="preserve">i dette tilfellet </w:t>
      </w:r>
      <w:r w:rsidR="00C56101">
        <w:t>ikke oppfylt for</w:t>
      </w:r>
      <w:r w:rsidR="005C3CDA">
        <w:t xml:space="preserve"> </w:t>
      </w:r>
      <w:r w:rsidR="007F2CCC">
        <w:t xml:space="preserve">målt </w:t>
      </w:r>
      <w:r w:rsidR="00861513">
        <w:t xml:space="preserve">mengde </w:t>
      </w:r>
      <w:r w:rsidR="00C2720F">
        <w:t xml:space="preserve">olje </w:t>
      </w:r>
      <w:r w:rsidR="00861513">
        <w:t>levert fra felt A.</w:t>
      </w:r>
      <w:r w:rsidR="00C56101">
        <w:t xml:space="preserve"> </w:t>
      </w:r>
    </w:p>
    <w:p w14:paraId="19138626" w14:textId="77777777" w:rsidR="00DC45AC" w:rsidRDefault="00DC45AC" w:rsidP="0073575B"/>
    <w:p w14:paraId="59A6ADAF" w14:textId="4193C557" w:rsidR="0073575B" w:rsidRPr="003A74A7" w:rsidRDefault="0073575B" w:rsidP="00E35EBB">
      <w:pPr>
        <w:pStyle w:val="Brdtekst"/>
        <w:ind w:firstLine="567"/>
        <w:rPr>
          <w:b/>
          <w:bCs/>
        </w:rPr>
      </w:pPr>
      <w:r w:rsidRPr="003A74A7">
        <w:rPr>
          <w:b/>
          <w:bCs/>
        </w:rPr>
        <w:t xml:space="preserve">Eksempel 2: Usikkerhet i mengde faklet </w:t>
      </w:r>
      <w:r w:rsidR="004C6D10">
        <w:rPr>
          <w:b/>
          <w:bCs/>
        </w:rPr>
        <w:t>petroleum</w:t>
      </w:r>
    </w:p>
    <w:p w14:paraId="0D018985" w14:textId="797A0662" w:rsidR="004C6D10" w:rsidRDefault="004C6D10" w:rsidP="00024CA8">
      <w:pPr>
        <w:pStyle w:val="Brdtekst"/>
        <w:ind w:firstLine="567"/>
      </w:pPr>
      <w:r>
        <w:t>Målemodell</w:t>
      </w:r>
      <w:r w:rsidR="00107F65">
        <w:t xml:space="preserve"> (forenklet</w:t>
      </w:r>
      <w:r w:rsidR="00411B28">
        <w:t>)</w:t>
      </w:r>
      <w:r>
        <w:t>:</w:t>
      </w:r>
    </w:p>
    <w:p w14:paraId="61B8F6D2" w14:textId="61F8DBCF" w:rsidR="00564C79" w:rsidRPr="00564C79" w:rsidRDefault="00E35EBB" w:rsidP="00107F65">
      <w:pPr>
        <w:spacing w:before="240" w:after="240"/>
        <w:ind w:firstLine="567"/>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faklet petroleum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 xml:space="preserve">fakkelgass </m:t>
              </m:r>
              <m:d>
                <m:dPr>
                  <m:ctrlPr>
                    <w:rPr>
                      <w:rFonts w:ascii="Cambria Math" w:eastAsiaTheme="minorEastAsia" w:hAnsi="Cambria Math"/>
                      <w:i/>
                    </w:rPr>
                  </m:ctrlPr>
                </m:dPr>
                <m:e>
                  <m:r>
                    <w:rPr>
                      <w:rFonts w:ascii="Cambria Math" w:eastAsiaTheme="minorEastAsia" w:hAnsi="Cambria Math"/>
                    </w:rPr>
                    <m:t>tent fakkel</m:t>
                  </m:r>
                </m:e>
              </m:d>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nitrogen</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primær</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sekundær</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nitrogen</m:t>
              </m:r>
            </m:sub>
          </m:sSub>
        </m:oMath>
      </m:oMathPara>
    </w:p>
    <w:p w14:paraId="6A6203CA" w14:textId="0F0561C6" w:rsidR="0073575B" w:rsidRPr="00E423B8" w:rsidRDefault="0073575B" w:rsidP="00E35EBB">
      <w:pPr>
        <w:pStyle w:val="Brdtekst"/>
      </w:pPr>
      <w:r w:rsidRPr="00E423B8">
        <w:lastRenderedPageBreak/>
        <w:t>Inngangs</w:t>
      </w:r>
      <w:r>
        <w:t>størrelser</w:t>
      </w:r>
      <w:r w:rsidRPr="00E423B8">
        <w:t xml:space="preserve"> og utgangs</w:t>
      </w:r>
      <w:r>
        <w:t>størrelser</w:t>
      </w:r>
      <w:r w:rsidR="00964587">
        <w:t>:</w:t>
      </w:r>
    </w:p>
    <w:p w14:paraId="4D3847D4" w14:textId="536FA7A7" w:rsidR="0073575B" w:rsidRDefault="0073575B" w:rsidP="008559F6">
      <w:pPr>
        <w:pStyle w:val="Listeavsnitt"/>
        <w:numPr>
          <w:ilvl w:val="0"/>
          <w:numId w:val="62"/>
        </w:numPr>
        <w:spacing w:after="160" w:line="259" w:lineRule="auto"/>
      </w:pPr>
      <w:r>
        <w:t>Primærmåleren måler 1 300 000 Sm</w:t>
      </w:r>
      <w:r w:rsidRPr="00220168">
        <w:rPr>
          <w:vertAlign w:val="superscript"/>
        </w:rPr>
        <w:t>3</w:t>
      </w:r>
      <w:r>
        <w:t xml:space="preserve"> gass, dvs</w:t>
      </w:r>
      <w:r w:rsidR="009422D9">
        <w:t>.</w:t>
      </w:r>
      <w:r>
        <w:t xml:space="preserve"> </w:t>
      </w:r>
      <m:oMath>
        <m:sSub>
          <m:sSubPr>
            <m:ctrlPr>
              <w:rPr>
                <w:rFonts w:ascii="Cambria Math" w:hAnsi="Cambria Math"/>
                <w:i/>
              </w:rPr>
            </m:ctrlPr>
          </m:sSubPr>
          <m:e>
            <m:r>
              <w:rPr>
                <w:rFonts w:ascii="Cambria Math" w:hAnsi="Cambria Math"/>
              </w:rPr>
              <m:t>V</m:t>
            </m:r>
          </m:e>
          <m:sub>
            <m:r>
              <w:rPr>
                <w:rFonts w:ascii="Cambria Math" w:hAnsi="Cambria Math"/>
              </w:rPr>
              <m:t>primær</m:t>
            </m:r>
          </m:sub>
        </m:sSub>
        <m:r>
          <w:rPr>
            <w:rFonts w:ascii="Cambria Math" w:hAnsi="Cambria Math"/>
          </w:rPr>
          <m:t xml:space="preserve">=1 300 000 </m:t>
        </m:r>
        <m:r>
          <m:rPr>
            <m:sty m:val="p"/>
          </m:rPr>
          <w:rPr>
            <w:rFonts w:ascii="Cambria Math" w:hAnsi="Cambria Math"/>
          </w:rPr>
          <m:t>S</m:t>
        </m:r>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3</m:t>
            </m:r>
          </m:sup>
        </m:sSup>
      </m:oMath>
      <w:r>
        <w:t>.</w:t>
      </w:r>
    </w:p>
    <w:p w14:paraId="03287BFE" w14:textId="3D9ED17C" w:rsidR="0073575B" w:rsidRDefault="0073575B" w:rsidP="008559F6">
      <w:pPr>
        <w:pStyle w:val="Listeavsnitt"/>
        <w:numPr>
          <w:ilvl w:val="0"/>
          <w:numId w:val="62"/>
        </w:numPr>
        <w:spacing w:after="160" w:line="259" w:lineRule="auto"/>
      </w:pPr>
      <w:r>
        <w:t>Sekundærmåleren måler 700 000 Sm</w:t>
      </w:r>
      <w:r w:rsidRPr="00220168">
        <w:rPr>
          <w:vertAlign w:val="superscript"/>
        </w:rPr>
        <w:t>3</w:t>
      </w:r>
      <w:r>
        <w:t xml:space="preserve"> gass, dvs</w:t>
      </w:r>
      <w:r w:rsidR="009422D9">
        <w:t>.</w:t>
      </w:r>
      <w:r>
        <w:t xml:space="preserve"> </w:t>
      </w:r>
      <m:oMath>
        <m:sSub>
          <m:sSubPr>
            <m:ctrlPr>
              <w:rPr>
                <w:rFonts w:ascii="Cambria Math" w:hAnsi="Cambria Math"/>
                <w:i/>
              </w:rPr>
            </m:ctrlPr>
          </m:sSubPr>
          <m:e>
            <m:r>
              <w:rPr>
                <w:rFonts w:ascii="Cambria Math" w:hAnsi="Cambria Math"/>
              </w:rPr>
              <m:t>V</m:t>
            </m:r>
          </m:e>
          <m:sub>
            <m:r>
              <w:rPr>
                <w:rFonts w:ascii="Cambria Math" w:hAnsi="Cambria Math"/>
              </w:rPr>
              <m:t>sekundær</m:t>
            </m:r>
          </m:sub>
        </m:sSub>
        <m:r>
          <w:rPr>
            <w:rFonts w:ascii="Cambria Math" w:hAnsi="Cambria Math"/>
          </w:rPr>
          <m:t xml:space="preserve">=700 000 </m:t>
        </m:r>
        <m:r>
          <m:rPr>
            <m:sty m:val="p"/>
          </m:rPr>
          <w:rPr>
            <w:rFonts w:ascii="Cambria Math" w:hAnsi="Cambria Math"/>
          </w:rPr>
          <m:t>S</m:t>
        </m:r>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3</m:t>
            </m:r>
          </m:sup>
        </m:sSup>
      </m:oMath>
      <w:r>
        <w:t>.</w:t>
      </w:r>
    </w:p>
    <w:p w14:paraId="432968EF" w14:textId="63321B2D" w:rsidR="0073575B" w:rsidRDefault="001A33A4" w:rsidP="008559F6">
      <w:pPr>
        <w:pStyle w:val="Listeavsnitt"/>
        <w:numPr>
          <w:ilvl w:val="0"/>
          <w:numId w:val="62"/>
        </w:numPr>
        <w:spacing w:after="160" w:line="259" w:lineRule="auto"/>
      </w:pPr>
      <w:r>
        <w:t>Korreksjon</w:t>
      </w:r>
      <w:r w:rsidR="0073575B">
        <w:t xml:space="preserve"> er målt til 500 000 Sm</w:t>
      </w:r>
      <w:r w:rsidR="0073575B" w:rsidRPr="004F445C">
        <w:rPr>
          <w:vertAlign w:val="superscript"/>
        </w:rPr>
        <w:t>3</w:t>
      </w:r>
      <w:r w:rsidR="0073575B">
        <w:t>, dvs</w:t>
      </w:r>
      <w:r w:rsidR="009422D9">
        <w:t>.</w:t>
      </w:r>
      <w:r w:rsidR="0073575B">
        <w:t xml:space="preserve"> </w:t>
      </w:r>
      <m:oMath>
        <m:sSub>
          <m:sSubPr>
            <m:ctrlPr>
              <w:rPr>
                <w:rFonts w:ascii="Cambria Math" w:hAnsi="Cambria Math"/>
                <w:i/>
              </w:rPr>
            </m:ctrlPr>
          </m:sSubPr>
          <m:e>
            <m:r>
              <w:rPr>
                <w:rFonts w:ascii="Cambria Math" w:hAnsi="Cambria Math"/>
              </w:rPr>
              <m:t>V</m:t>
            </m:r>
          </m:e>
          <m:sub>
            <m:r>
              <w:rPr>
                <w:rFonts w:ascii="Cambria Math" w:hAnsi="Cambria Math"/>
              </w:rPr>
              <m:t>nitrogen</m:t>
            </m:r>
          </m:sub>
        </m:sSub>
        <m:r>
          <w:rPr>
            <w:rFonts w:ascii="Cambria Math" w:hAnsi="Cambria Math"/>
          </w:rPr>
          <m:t xml:space="preserve">=500 000 </m:t>
        </m:r>
        <m:r>
          <m:rPr>
            <m:sty m:val="p"/>
          </m:rPr>
          <w:rPr>
            <w:rFonts w:ascii="Cambria Math" w:hAnsi="Cambria Math"/>
          </w:rPr>
          <m:t>S</m:t>
        </m:r>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3</m:t>
            </m:r>
          </m:sup>
        </m:sSup>
      </m:oMath>
      <w:r w:rsidR="0073575B">
        <w:t>.</w:t>
      </w:r>
    </w:p>
    <w:p w14:paraId="26AB725E" w14:textId="5A81AFFA" w:rsidR="0073575B" w:rsidRPr="00CF4276" w:rsidRDefault="0073575B" w:rsidP="008559F6">
      <w:pPr>
        <w:pStyle w:val="Listeavsnitt"/>
        <w:numPr>
          <w:ilvl w:val="0"/>
          <w:numId w:val="62"/>
        </w:numPr>
        <w:spacing w:after="160" w:line="259" w:lineRule="auto"/>
        <w:rPr>
          <w:rFonts w:eastAsiaTheme="minorEastAsia"/>
        </w:rPr>
      </w:pPr>
      <w:r>
        <w:t xml:space="preserve">Det betyr at faklet mengde </w:t>
      </w:r>
      <w:r w:rsidR="00601B97">
        <w:t>petroleum</w:t>
      </w:r>
      <w:r>
        <w:t xml:space="preserve"> er </w:t>
      </w:r>
      <m:oMath>
        <m:sSub>
          <m:sSubPr>
            <m:ctrlPr>
              <w:rPr>
                <w:rFonts w:ascii="Cambria Math" w:hAnsi="Cambria Math"/>
                <w:i/>
              </w:rPr>
            </m:ctrlPr>
          </m:sSubPr>
          <m:e>
            <m:r>
              <w:rPr>
                <w:rFonts w:ascii="Cambria Math" w:hAnsi="Cambria Math"/>
              </w:rPr>
              <m:t>V</m:t>
            </m:r>
          </m:e>
          <m:sub>
            <m:r>
              <w:rPr>
                <w:rFonts w:ascii="Cambria Math" w:hAnsi="Cambria Math"/>
              </w:rPr>
              <m:t>faklet petroleum</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primær</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sekundær</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nitrogen</m:t>
            </m:r>
          </m:sub>
        </m:sSub>
        <m:r>
          <w:rPr>
            <w:rFonts w:ascii="Cambria Math" w:hAnsi="Cambria Math"/>
          </w:rPr>
          <m:t>=1 500 000 S</m:t>
        </m:r>
        <m:sSup>
          <m:sSupPr>
            <m:ctrlPr>
              <w:rPr>
                <w:rFonts w:ascii="Cambria Math" w:hAnsi="Cambria Math"/>
                <w:i/>
              </w:rPr>
            </m:ctrlPr>
          </m:sSupPr>
          <m:e>
            <m:r>
              <w:rPr>
                <w:rFonts w:ascii="Cambria Math" w:hAnsi="Cambria Math"/>
              </w:rPr>
              <m:t>m</m:t>
            </m:r>
          </m:e>
          <m:sup>
            <m:r>
              <w:rPr>
                <w:rFonts w:ascii="Cambria Math" w:hAnsi="Cambria Math"/>
              </w:rPr>
              <m:t>3</m:t>
            </m:r>
          </m:sup>
        </m:sSup>
      </m:oMath>
      <w:r>
        <w:rPr>
          <w:rFonts w:eastAsiaTheme="minorEastAsia"/>
        </w:rPr>
        <w:t>.</w:t>
      </w:r>
    </w:p>
    <w:p w14:paraId="1A4F4CF4" w14:textId="73395CD8" w:rsidR="0073575B" w:rsidRPr="008A4344" w:rsidRDefault="0073575B" w:rsidP="008A4344">
      <w:pPr>
        <w:pStyle w:val="Brdtekst"/>
      </w:pPr>
      <w:r w:rsidRPr="008A4344">
        <w:t>Usikkerheter i inngangsstørrelser</w:t>
      </w:r>
      <w:r w:rsidR="008A4344">
        <w:t>:</w:t>
      </w:r>
    </w:p>
    <w:p w14:paraId="6F47E715" w14:textId="6B0C5678" w:rsidR="0073575B" w:rsidRDefault="0073575B" w:rsidP="008559F6">
      <w:pPr>
        <w:pStyle w:val="Listeavsnitt"/>
        <w:numPr>
          <w:ilvl w:val="0"/>
          <w:numId w:val="63"/>
        </w:numPr>
        <w:spacing w:after="160" w:line="259" w:lineRule="auto"/>
      </w:pPr>
      <w:r>
        <w:t xml:space="preserve">Primærmåleren er en ultralyd fakkelgassmåler hvor relativ ekspandert usikkerhet med 95 % konfidensnivå i en egen studie er beregnet til 5 %. Det betyr at relativ standard usikkerhet blir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primær</m:t>
                </m:r>
              </m:sub>
            </m:sSub>
          </m:e>
        </m:d>
        <m:r>
          <w:rPr>
            <w:rFonts w:ascii="Cambria Math" w:hAnsi="Cambria Math"/>
          </w:rPr>
          <m:t>=</m:t>
        </m:r>
        <m:f>
          <m:fPr>
            <m:ctrlPr>
              <w:rPr>
                <w:rFonts w:ascii="Cambria Math" w:hAnsi="Cambria Math"/>
                <w:i/>
              </w:rPr>
            </m:ctrlPr>
          </m:fPr>
          <m:num>
            <m:r>
              <w:rPr>
                <w:rFonts w:ascii="Cambria Math" w:hAnsi="Cambria Math"/>
              </w:rPr>
              <m:t>5 %</m:t>
            </m:r>
          </m:num>
          <m:den>
            <m:r>
              <w:rPr>
                <w:rFonts w:ascii="Cambria Math" w:hAnsi="Cambria Math"/>
              </w:rPr>
              <m:t>2</m:t>
            </m:r>
          </m:den>
        </m:f>
      </m:oMath>
      <w:r>
        <w:t xml:space="preserve"> = 2,5 %.</w:t>
      </w:r>
    </w:p>
    <w:p w14:paraId="3479048B" w14:textId="2F96AAA2" w:rsidR="0073575B" w:rsidRDefault="0073575B" w:rsidP="008559F6">
      <w:pPr>
        <w:pStyle w:val="Listeavsnitt"/>
        <w:numPr>
          <w:ilvl w:val="0"/>
          <w:numId w:val="63"/>
        </w:numPr>
        <w:spacing w:after="160" w:line="259" w:lineRule="auto"/>
      </w:pPr>
      <w:r>
        <w:t xml:space="preserve">Sekundærmåleren er en måler hvor relativ ekspandert usikkerhet med 95 % konfidensnivå i en egen studie er beregnet til 10 %. Det betyr at relativ standard usikkerhet blir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sekundær</m:t>
                </m:r>
              </m:sub>
            </m:sSub>
          </m:e>
        </m:d>
        <m:r>
          <w:rPr>
            <w:rFonts w:ascii="Cambria Math" w:hAnsi="Cambria Math"/>
          </w:rPr>
          <m:t>=</m:t>
        </m:r>
        <m:f>
          <m:fPr>
            <m:ctrlPr>
              <w:rPr>
                <w:rFonts w:ascii="Cambria Math" w:hAnsi="Cambria Math"/>
                <w:i/>
              </w:rPr>
            </m:ctrlPr>
          </m:fPr>
          <m:num>
            <m:r>
              <w:rPr>
                <w:rFonts w:ascii="Cambria Math" w:hAnsi="Cambria Math"/>
              </w:rPr>
              <m:t>10 %</m:t>
            </m:r>
          </m:num>
          <m:den>
            <m:r>
              <w:rPr>
                <w:rFonts w:ascii="Cambria Math" w:hAnsi="Cambria Math"/>
              </w:rPr>
              <m:t>2</m:t>
            </m:r>
          </m:den>
        </m:f>
      </m:oMath>
      <w:r>
        <w:t xml:space="preserve"> = 5 %.</w:t>
      </w:r>
    </w:p>
    <w:p w14:paraId="21B02256" w14:textId="656969A6" w:rsidR="0073575B" w:rsidRDefault="006065E3" w:rsidP="008559F6">
      <w:pPr>
        <w:pStyle w:val="Listeavsnitt"/>
        <w:numPr>
          <w:ilvl w:val="0"/>
          <w:numId w:val="63"/>
        </w:numPr>
        <w:spacing w:after="160" w:line="259" w:lineRule="auto"/>
      </w:pPr>
      <w:r>
        <w:t>Korreksjonen</w:t>
      </w:r>
      <w:r w:rsidR="0073575B">
        <w:t xml:space="preserve"> er mål</w:t>
      </w:r>
      <w:r>
        <w:t>t</w:t>
      </w:r>
      <w:r w:rsidR="0073575B">
        <w:t xml:space="preserve"> ved et eget målesystem hvor relativ ekspandert usikkerhet med 95 % konfidensnivå i en egen studie er beregnet til 1,5 %. Det betyr at relativ standard usikkerhet blir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nitrogen</m:t>
                </m:r>
              </m:sub>
            </m:sSub>
          </m:e>
        </m:d>
        <m:r>
          <w:rPr>
            <w:rFonts w:ascii="Cambria Math" w:hAnsi="Cambria Math"/>
          </w:rPr>
          <m:t>=</m:t>
        </m:r>
        <m:f>
          <m:fPr>
            <m:ctrlPr>
              <w:rPr>
                <w:rFonts w:ascii="Cambria Math" w:hAnsi="Cambria Math"/>
                <w:i/>
              </w:rPr>
            </m:ctrlPr>
          </m:fPr>
          <m:num>
            <m:r>
              <w:rPr>
                <w:rFonts w:ascii="Cambria Math" w:hAnsi="Cambria Math"/>
              </w:rPr>
              <m:t>1,5 %</m:t>
            </m:r>
          </m:num>
          <m:den>
            <m:r>
              <w:rPr>
                <w:rFonts w:ascii="Cambria Math" w:hAnsi="Cambria Math"/>
              </w:rPr>
              <m:t>2</m:t>
            </m:r>
          </m:den>
        </m:f>
      </m:oMath>
      <w:r w:rsidR="0073575B">
        <w:t xml:space="preserve"> = 0,75 %.</w:t>
      </w:r>
    </w:p>
    <w:p w14:paraId="7D220EE9" w14:textId="18923D5A" w:rsidR="0073575B" w:rsidRPr="007E7424" w:rsidRDefault="0073575B" w:rsidP="008A4344">
      <w:pPr>
        <w:pStyle w:val="Brdtekst"/>
      </w:pPr>
      <w:r w:rsidRPr="007E7424">
        <w:t>Usikkerhet i utgangs</w:t>
      </w:r>
      <w:r>
        <w:t>størrelse</w:t>
      </w:r>
      <w:r w:rsidR="008A4344">
        <w:t>:</w:t>
      </w:r>
    </w:p>
    <w:p w14:paraId="1EA30066" w14:textId="3236BE26" w:rsidR="0073575B" w:rsidRDefault="0073575B" w:rsidP="00024CA8">
      <w:pPr>
        <w:ind w:firstLine="567"/>
      </w:pPr>
      <w:r>
        <w:t xml:space="preserve">Relativ standard usikkerhet i akkumulert netto standard volum av faklet </w:t>
      </w:r>
      <w:r w:rsidR="002004C4">
        <w:t>petroleum</w:t>
      </w:r>
      <w:r w:rsidR="00C91CDD">
        <w:t>,</w:t>
      </w:r>
      <w:r w:rsidR="002004C4">
        <w:t xml:space="preserve"> </w:t>
      </w:r>
      <m:oMath>
        <m:sSup>
          <m:sSupPr>
            <m:ctrlPr>
              <w:rPr>
                <w:rFonts w:ascii="Cambria Math" w:hAnsi="Cambria Math"/>
                <w:i/>
              </w:rPr>
            </m:ctrlPr>
          </m:sSupPr>
          <m:e>
            <m:r>
              <w:rPr>
                <w:rFonts w:ascii="Cambria Math" w:hAnsi="Cambria Math"/>
              </w:rPr>
              <m:t>u</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faklet petroleum</m:t>
            </m:r>
          </m:sub>
        </m:sSub>
        <m:r>
          <w:rPr>
            <w:rFonts w:ascii="Cambria Math" w:hAnsi="Cambria Math"/>
          </w:rPr>
          <m:t>)</m:t>
        </m:r>
      </m:oMath>
      <w:r w:rsidR="00C91CDD">
        <w:rPr>
          <w:rFonts w:eastAsiaTheme="minorEastAsia"/>
        </w:rPr>
        <w:t>,</w:t>
      </w:r>
      <w:r>
        <w:t xml:space="preserve"> finnes fra usikkerhetsformelen gitt ovenfor:</w:t>
      </w:r>
    </w:p>
    <w:p w14:paraId="6E53175A" w14:textId="12525158" w:rsidR="0073575B" w:rsidRPr="001D61BD" w:rsidRDefault="00E35EBB" w:rsidP="00FE5218">
      <w:pPr>
        <w:spacing w:before="240" w:after="24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m:t>
              </m:r>
            </m:sup>
          </m:sSup>
          <m:sSup>
            <m:sSupPr>
              <m:ctrlPr>
                <w:rPr>
                  <w:rFonts w:ascii="Cambria Math" w:hAnsi="Cambria Math"/>
                  <w:i/>
                </w:rPr>
              </m:ctrlPr>
            </m:sSupPr>
            <m:e>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faklet petroleum</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primær</m:t>
                          </m:r>
                        </m:sub>
                      </m:sSub>
                    </m:num>
                    <m:den>
                      <m:sSub>
                        <m:sSubPr>
                          <m:ctrlPr>
                            <w:rPr>
                              <w:rFonts w:ascii="Cambria Math" w:hAnsi="Cambria Math"/>
                              <w:i/>
                            </w:rPr>
                          </m:ctrlPr>
                        </m:sSubPr>
                        <m:e>
                          <m:r>
                            <w:rPr>
                              <w:rFonts w:ascii="Cambria Math" w:hAnsi="Cambria Math"/>
                            </w:rPr>
                            <m:t>V</m:t>
                          </m:r>
                        </m:e>
                        <m:sub>
                          <m:r>
                            <w:rPr>
                              <w:rFonts w:ascii="Cambria Math" w:hAnsi="Cambria Math"/>
                            </w:rPr>
                            <m:t>faklet petroleum</m:t>
                          </m:r>
                        </m:sub>
                      </m:sSub>
                    </m:den>
                  </m:f>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primær</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sekundær</m:t>
                              </m:r>
                            </m:sub>
                          </m:sSub>
                        </m:num>
                        <m:den>
                          <m:sSub>
                            <m:sSubPr>
                              <m:ctrlPr>
                                <w:rPr>
                                  <w:rFonts w:ascii="Cambria Math" w:hAnsi="Cambria Math"/>
                                  <w:i/>
                                </w:rPr>
                              </m:ctrlPr>
                            </m:sSubPr>
                            <m:e>
                              <m:r>
                                <w:rPr>
                                  <w:rFonts w:ascii="Cambria Math" w:hAnsi="Cambria Math"/>
                                </w:rPr>
                                <m:t>V</m:t>
                              </m:r>
                            </m:e>
                            <m:sub>
                              <m:r>
                                <w:rPr>
                                  <w:rFonts w:ascii="Cambria Math" w:hAnsi="Cambria Math"/>
                                </w:rPr>
                                <m:t>faklet petroleum</m:t>
                              </m:r>
                            </m:sub>
                          </m:sSub>
                        </m:den>
                      </m:f>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sekundær</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nitrogen</m:t>
                              </m:r>
                            </m:sub>
                          </m:sSub>
                        </m:num>
                        <m:den>
                          <m:sSub>
                            <m:sSubPr>
                              <m:ctrlPr>
                                <w:rPr>
                                  <w:rFonts w:ascii="Cambria Math" w:hAnsi="Cambria Math"/>
                                  <w:i/>
                                </w:rPr>
                              </m:ctrlPr>
                            </m:sSubPr>
                            <m:e>
                              <m:r>
                                <w:rPr>
                                  <w:rFonts w:ascii="Cambria Math" w:hAnsi="Cambria Math"/>
                                </w:rPr>
                                <m:t>V</m:t>
                              </m:r>
                            </m:e>
                            <m:sub>
                              <m:r>
                                <w:rPr>
                                  <w:rFonts w:ascii="Cambria Math" w:hAnsi="Cambria Math"/>
                                </w:rPr>
                                <m:t>faklet petroleum</m:t>
                              </m:r>
                            </m:sub>
                          </m:sSub>
                        </m:den>
                      </m:f>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nitrogen</m:t>
                          </m:r>
                        </m:sub>
                      </m:sSub>
                    </m:e>
                  </m:d>
                </m:e>
              </m:d>
            </m:e>
            <m:sup>
              <m:r>
                <w:rPr>
                  <w:rFonts w:ascii="Cambria Math" w:hAnsi="Cambria Math"/>
                </w:rPr>
                <m:t>2</m:t>
              </m:r>
            </m:sup>
          </m:sSup>
        </m:oMath>
      </m:oMathPara>
    </w:p>
    <w:p w14:paraId="04B3D0C9" w14:textId="20202E5E" w:rsidR="0073575B" w:rsidRDefault="0073575B" w:rsidP="0073575B">
      <w:pPr>
        <w:ind w:left="360"/>
      </w:pPr>
      <w:r>
        <w:t xml:space="preserve">Her er alle størrelsene på høyresiden tallfestet, og en kan derfor regne ut </w:t>
      </w:r>
      <m:oMath>
        <m:sSup>
          <m:sSupPr>
            <m:ctrlPr>
              <w:rPr>
                <w:rFonts w:ascii="Cambria Math" w:hAnsi="Cambria Math"/>
                <w:i/>
              </w:rPr>
            </m:ctrlPr>
          </m:sSupPr>
          <m:e>
            <m:r>
              <w:rPr>
                <w:rFonts w:ascii="Cambria Math" w:hAnsi="Cambria Math"/>
              </w:rPr>
              <m:t>u</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faklet</m:t>
            </m:r>
          </m:sub>
        </m:sSub>
        <m:r>
          <w:rPr>
            <w:rFonts w:ascii="Cambria Math" w:hAnsi="Cambria Math"/>
          </w:rPr>
          <m:t>)</m:t>
        </m:r>
      </m:oMath>
      <w:r w:rsidRPr="007E7424">
        <w:rPr>
          <w:rFonts w:eastAsiaTheme="minorEastAsia"/>
        </w:rPr>
        <w:t>:</w:t>
      </w:r>
    </w:p>
    <w:p w14:paraId="015D5084" w14:textId="2848231E" w:rsidR="0073575B" w:rsidRPr="001D61BD" w:rsidRDefault="00E35EBB" w:rsidP="00FE5218">
      <w:pPr>
        <w:spacing w:before="240" w:after="24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m:t>
              </m:r>
            </m:sup>
          </m:sSup>
          <m:sSup>
            <m:sSupPr>
              <m:ctrlPr>
                <w:rPr>
                  <w:rFonts w:ascii="Cambria Math" w:hAnsi="Cambria Math"/>
                  <w:i/>
                </w:rPr>
              </m:ctrlPr>
            </m:sSupPr>
            <m:e>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faklet petroleum</m:t>
                      </m:r>
                    </m:sub>
                  </m:sSub>
                </m:e>
              </m:d>
            </m:e>
            <m:sup>
              <m:r>
                <w:rPr>
                  <w:rFonts w:ascii="Cambria Math" w:hAnsi="Cambria Math"/>
                </w:rPr>
                <m:t>2</m:t>
              </m:r>
            </m:sup>
          </m:sSup>
          <m:r>
            <w:rPr>
              <w:rFonts w:ascii="Cambria Math" w:eastAsiaTheme="minorEastAsia"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1300000 S</m:t>
                      </m:r>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1500000 S</m:t>
                      </m:r>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⋅2,5 %</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700000 S</m:t>
                      </m:r>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1500000 S</m:t>
                      </m:r>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⋅5 %</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500000 S</m:t>
                      </m:r>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1500000 S</m:t>
                      </m:r>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⋅0,75 %</m:t>
                  </m:r>
                </m:e>
              </m:d>
            </m:e>
            <m:sup>
              <m:r>
                <w:rPr>
                  <w:rFonts w:ascii="Cambria Math" w:hAnsi="Cambria Math"/>
                </w:rPr>
                <m:t>2</m:t>
              </m:r>
            </m:sup>
          </m:sSup>
          <m:r>
            <w:rPr>
              <w:rFonts w:ascii="Cambria Math" w:hAnsi="Cambria Math"/>
            </w:rPr>
            <m:t xml:space="preserve">=10,201 </m:t>
          </m:r>
          <m:sSup>
            <m:sSupPr>
              <m:ctrlPr>
                <w:rPr>
                  <w:rFonts w:ascii="Cambria Math" w:hAnsi="Cambria Math"/>
                  <w:i/>
                </w:rPr>
              </m:ctrlPr>
            </m:sSupPr>
            <m:e>
              <m:r>
                <w:rPr>
                  <w:rFonts w:ascii="Cambria Math" w:hAnsi="Cambria Math"/>
                </w:rPr>
                <m:t>%</m:t>
              </m:r>
            </m:e>
            <m:sup>
              <m:r>
                <w:rPr>
                  <w:rFonts w:ascii="Cambria Math" w:hAnsi="Cambria Math"/>
                </w:rPr>
                <m:t>2</m:t>
              </m:r>
            </m:sup>
          </m:sSup>
        </m:oMath>
      </m:oMathPara>
    </w:p>
    <w:p w14:paraId="73E692D8" w14:textId="1F1A46EF" w:rsidR="0073575B" w:rsidRDefault="00E35EBB" w:rsidP="00FE5218">
      <w:pPr>
        <w:spacing w:before="240" w:after="240"/>
        <w:ind w:left="357"/>
      </w:pPr>
      <m:oMathPara>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faklet petroleum</m:t>
                  </m:r>
                </m:sub>
              </m:sSub>
            </m:e>
          </m:d>
          <m:r>
            <w:rPr>
              <w:rFonts w:ascii="Cambria Math" w:hAnsi="Cambria Math"/>
            </w:rPr>
            <m:t>=3,19 %</m:t>
          </m:r>
        </m:oMath>
      </m:oMathPara>
    </w:p>
    <w:p w14:paraId="6F9C5FD4" w14:textId="77E80CDF" w:rsidR="0073575B" w:rsidRPr="00E423B8" w:rsidRDefault="0073575B" w:rsidP="00024CA8">
      <w:pPr>
        <w:pStyle w:val="Brdtekst"/>
        <w:ind w:firstLine="357"/>
      </w:pPr>
      <w:r>
        <w:t xml:space="preserve">Relativ ekspandert usikkerhet i akkumulert netto standard volum av faklet </w:t>
      </w:r>
      <w:r w:rsidR="00F01AC6">
        <w:t>petroleum</w:t>
      </w:r>
      <w:r>
        <w:t xml:space="preserve"> finnes da ved å multiplisere med dekningsfaktor (k = 2):</w:t>
      </w:r>
    </w:p>
    <w:p w14:paraId="5D153B07" w14:textId="1125899A" w:rsidR="0073575B" w:rsidRPr="00726F3B" w:rsidRDefault="00E35EBB" w:rsidP="00FE5218">
      <w:pPr>
        <w:spacing w:before="240" w:after="240"/>
        <w:ind w:left="357"/>
        <w:rPr>
          <w:rFonts w:eastAsiaTheme="minorEastAsia"/>
        </w:rPr>
      </w:pPr>
      <m:oMathPara>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faklet petroleum</m:t>
                  </m:r>
                </m:sub>
              </m:sSub>
            </m:e>
          </m:d>
          <m:r>
            <w:rPr>
              <w:rFonts w:ascii="Cambria Math" w:hAnsi="Cambria Math"/>
            </w:rPr>
            <m:t>=2</m:t>
          </m:r>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faklet petroleum</m:t>
                  </m:r>
                </m:sub>
              </m:sSub>
            </m:e>
          </m:d>
          <m:r>
            <w:rPr>
              <w:rFonts w:ascii="Cambria Math" w:hAnsi="Cambria Math"/>
            </w:rPr>
            <m:t>=6,4 %</m:t>
          </m:r>
        </m:oMath>
      </m:oMathPara>
    </w:p>
    <w:p w14:paraId="128674DB" w14:textId="4BF46AEB" w:rsidR="0073575B" w:rsidRDefault="0073575B" w:rsidP="00024CA8">
      <w:pPr>
        <w:pStyle w:val="Brdtekst"/>
        <w:ind w:firstLine="357"/>
      </w:pPr>
      <w:r>
        <w:t>Dette kan også sammenfattes i en tabell for eksempel på følgende måte:</w:t>
      </w:r>
    </w:p>
    <w:p w14:paraId="2FE7E860" w14:textId="052C2EE6" w:rsidR="00E67A17" w:rsidRDefault="00E67A17" w:rsidP="00E67A17">
      <w:pPr>
        <w:pStyle w:val="Brdtekst"/>
      </w:pPr>
    </w:p>
    <w:tbl>
      <w:tblPr>
        <w:tblStyle w:val="Rutenettabell1lys4"/>
        <w:tblW w:w="5000" w:type="pct"/>
        <w:tblLook w:val="04A0" w:firstRow="1" w:lastRow="0" w:firstColumn="1" w:lastColumn="0" w:noHBand="0" w:noVBand="1"/>
      </w:tblPr>
      <w:tblGrid>
        <w:gridCol w:w="1678"/>
        <w:gridCol w:w="1154"/>
        <w:gridCol w:w="1100"/>
        <w:gridCol w:w="1154"/>
        <w:gridCol w:w="2982"/>
        <w:gridCol w:w="992"/>
      </w:tblGrid>
      <w:tr w:rsidR="008621C0" w:rsidRPr="00464B1A" w14:paraId="5C062026" w14:textId="77777777" w:rsidTr="005F74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pct"/>
          </w:tcPr>
          <w:p w14:paraId="4B3DABF5" w14:textId="77777777" w:rsidR="0073575B" w:rsidRPr="00791CD5" w:rsidRDefault="0073575B" w:rsidP="00043BCD">
            <w:pPr>
              <w:rPr>
                <w:b w:val="0"/>
              </w:rPr>
            </w:pPr>
          </w:p>
        </w:tc>
        <w:tc>
          <w:tcPr>
            <w:tcW w:w="637" w:type="pct"/>
          </w:tcPr>
          <w:p w14:paraId="17FAAAE7" w14:textId="04E862EE" w:rsidR="0073575B" w:rsidRPr="00791CD5" w:rsidRDefault="0073575B" w:rsidP="00043BCD">
            <w:pPr>
              <w:jc w:val="center"/>
              <w:cnfStyle w:val="100000000000" w:firstRow="1" w:lastRow="0" w:firstColumn="0" w:lastColumn="0" w:oddVBand="0" w:evenVBand="0" w:oddHBand="0" w:evenHBand="0" w:firstRowFirstColumn="0" w:firstRowLastColumn="0" w:lastRowFirstColumn="0" w:lastRowLastColumn="0"/>
              <w:rPr>
                <w:b w:val="0"/>
              </w:rPr>
            </w:pPr>
            <w:r w:rsidRPr="00791CD5">
              <w:rPr>
                <w:b w:val="0"/>
              </w:rPr>
              <w:t>Angitt relativ usikkerhet</w:t>
            </w:r>
          </w:p>
        </w:tc>
        <w:tc>
          <w:tcPr>
            <w:tcW w:w="625" w:type="pct"/>
          </w:tcPr>
          <w:p w14:paraId="067B0BAE" w14:textId="77777777" w:rsidR="0073575B" w:rsidRPr="00791CD5" w:rsidRDefault="0073575B" w:rsidP="00043BCD">
            <w:pPr>
              <w:jc w:val="center"/>
              <w:cnfStyle w:val="100000000000" w:firstRow="1" w:lastRow="0" w:firstColumn="0" w:lastColumn="0" w:oddVBand="0" w:evenVBand="0" w:oddHBand="0" w:evenHBand="0" w:firstRowFirstColumn="0" w:firstRowLastColumn="0" w:lastRowFirstColumn="0" w:lastRowLastColumn="0"/>
              <w:rPr>
                <w:b w:val="0"/>
              </w:rPr>
            </w:pPr>
            <w:r w:rsidRPr="00791CD5">
              <w:rPr>
                <w:b w:val="0"/>
              </w:rPr>
              <w:t>Deknings-faktor</w:t>
            </w:r>
          </w:p>
        </w:tc>
        <w:tc>
          <w:tcPr>
            <w:tcW w:w="548" w:type="pct"/>
          </w:tcPr>
          <w:p w14:paraId="397BC8AF" w14:textId="77777777" w:rsidR="0073575B" w:rsidRPr="00791CD5" w:rsidRDefault="0073575B" w:rsidP="00043BCD">
            <w:pPr>
              <w:jc w:val="center"/>
              <w:cnfStyle w:val="100000000000" w:firstRow="1" w:lastRow="0" w:firstColumn="0" w:lastColumn="0" w:oddVBand="0" w:evenVBand="0" w:oddHBand="0" w:evenHBand="0" w:firstRowFirstColumn="0" w:firstRowLastColumn="0" w:lastRowFirstColumn="0" w:lastRowLastColumn="0"/>
              <w:rPr>
                <w:b w:val="0"/>
              </w:rPr>
            </w:pPr>
            <w:r w:rsidRPr="00791CD5">
              <w:rPr>
                <w:b w:val="0"/>
              </w:rPr>
              <w:t>Relativ standard usikkerhet</w:t>
            </w:r>
          </w:p>
        </w:tc>
        <w:tc>
          <w:tcPr>
            <w:tcW w:w="1687" w:type="pct"/>
          </w:tcPr>
          <w:p w14:paraId="5CCEBD6F" w14:textId="77777777" w:rsidR="0073575B" w:rsidRPr="00791CD5" w:rsidRDefault="0073575B" w:rsidP="00043BCD">
            <w:pPr>
              <w:jc w:val="center"/>
              <w:cnfStyle w:val="100000000000" w:firstRow="1" w:lastRow="0" w:firstColumn="0" w:lastColumn="0" w:oddVBand="0" w:evenVBand="0" w:oddHBand="0" w:evenHBand="0" w:firstRowFirstColumn="0" w:firstRowLastColumn="0" w:lastRowFirstColumn="0" w:lastRowLastColumn="0"/>
              <w:rPr>
                <w:b w:val="0"/>
              </w:rPr>
            </w:pPr>
            <w:r w:rsidRPr="00791CD5">
              <w:rPr>
                <w:b w:val="0"/>
              </w:rPr>
              <w:t>Relativ sensitivitets-faktor</w:t>
            </w:r>
          </w:p>
        </w:tc>
        <w:tc>
          <w:tcPr>
            <w:tcW w:w="577" w:type="pct"/>
          </w:tcPr>
          <w:p w14:paraId="02463FB1" w14:textId="77777777" w:rsidR="0073575B" w:rsidRPr="00791CD5" w:rsidRDefault="0073575B" w:rsidP="00043BCD">
            <w:pPr>
              <w:jc w:val="center"/>
              <w:cnfStyle w:val="100000000000" w:firstRow="1" w:lastRow="0" w:firstColumn="0" w:lastColumn="0" w:oddVBand="0" w:evenVBand="0" w:oddHBand="0" w:evenHBand="0" w:firstRowFirstColumn="0" w:firstRowLastColumn="0" w:lastRowFirstColumn="0" w:lastRowLastColumn="0"/>
              <w:rPr>
                <w:b w:val="0"/>
              </w:rPr>
            </w:pPr>
            <w:r w:rsidRPr="00791CD5">
              <w:rPr>
                <w:b w:val="0"/>
              </w:rPr>
              <w:t>Relativ varians</w:t>
            </w:r>
          </w:p>
        </w:tc>
      </w:tr>
      <w:tr w:rsidR="008621C0" w14:paraId="16D66BEB" w14:textId="77777777" w:rsidTr="005F7448">
        <w:trPr>
          <w:trHeight w:val="682"/>
        </w:trPr>
        <w:tc>
          <w:tcPr>
            <w:cnfStyle w:val="001000000000" w:firstRow="0" w:lastRow="0" w:firstColumn="1" w:lastColumn="0" w:oddVBand="0" w:evenVBand="0" w:oddHBand="0" w:evenHBand="0" w:firstRowFirstColumn="0" w:firstRowLastColumn="0" w:lastRowFirstColumn="0" w:lastRowLastColumn="0"/>
            <w:tcW w:w="926" w:type="pct"/>
          </w:tcPr>
          <w:p w14:paraId="720C2A25" w14:textId="287D0D4C" w:rsidR="0073575B" w:rsidRPr="00791CD5" w:rsidRDefault="0073575B" w:rsidP="00043BCD">
            <w:pPr>
              <w:rPr>
                <w:b w:val="0"/>
              </w:rPr>
            </w:pPr>
            <w:r w:rsidRPr="00791CD5">
              <w:rPr>
                <w:b w:val="0"/>
              </w:rPr>
              <w:t xml:space="preserve">Måling med primærmåler, </w:t>
            </w:r>
            <m:oMath>
              <m:sSub>
                <m:sSubPr>
                  <m:ctrlPr>
                    <w:rPr>
                      <w:rFonts w:ascii="Cambria Math" w:hAnsi="Cambria Math"/>
                      <w:b w:val="0"/>
                      <w:i/>
                    </w:rPr>
                  </m:ctrlPr>
                </m:sSubPr>
                <m:e>
                  <m:r>
                    <m:rPr>
                      <m:sty m:val="bi"/>
                    </m:rPr>
                    <w:rPr>
                      <w:rFonts w:ascii="Cambria Math" w:hAnsi="Cambria Math"/>
                    </w:rPr>
                    <m:t>V</m:t>
                  </m:r>
                </m:e>
                <m:sub>
                  <m:r>
                    <m:rPr>
                      <m:sty m:val="bi"/>
                    </m:rPr>
                    <w:rPr>
                      <w:rFonts w:ascii="Cambria Math" w:hAnsi="Cambria Math"/>
                    </w:rPr>
                    <m:t>primær</m:t>
                  </m:r>
                </m:sub>
              </m:sSub>
            </m:oMath>
          </w:p>
        </w:tc>
        <w:tc>
          <w:tcPr>
            <w:tcW w:w="637" w:type="pct"/>
            <w:vAlign w:val="center"/>
          </w:tcPr>
          <w:p w14:paraId="57B9C434" w14:textId="67D729AD" w:rsidR="0073575B" w:rsidRDefault="0073575B" w:rsidP="00780D24">
            <w:pPr>
              <w:jc w:val="center"/>
              <w:cnfStyle w:val="000000000000" w:firstRow="0" w:lastRow="0" w:firstColumn="0" w:lastColumn="0" w:oddVBand="0" w:evenVBand="0" w:oddHBand="0" w:evenHBand="0" w:firstRowFirstColumn="0" w:firstRowLastColumn="0" w:lastRowFirstColumn="0" w:lastRowLastColumn="0"/>
            </w:pPr>
            <w:r>
              <w:t>5 %</w:t>
            </w:r>
          </w:p>
        </w:tc>
        <w:tc>
          <w:tcPr>
            <w:tcW w:w="625" w:type="pct"/>
            <w:vAlign w:val="center"/>
          </w:tcPr>
          <w:p w14:paraId="0CA8D4FD" w14:textId="77777777" w:rsidR="0073575B" w:rsidRDefault="0073575B" w:rsidP="00780D24">
            <w:pPr>
              <w:jc w:val="center"/>
              <w:cnfStyle w:val="000000000000" w:firstRow="0" w:lastRow="0" w:firstColumn="0" w:lastColumn="0" w:oddVBand="0" w:evenVBand="0" w:oddHBand="0" w:evenHBand="0" w:firstRowFirstColumn="0" w:firstRowLastColumn="0" w:lastRowFirstColumn="0" w:lastRowLastColumn="0"/>
            </w:pPr>
            <w:r>
              <w:t>2</w:t>
            </w:r>
          </w:p>
        </w:tc>
        <w:tc>
          <w:tcPr>
            <w:tcW w:w="548" w:type="pct"/>
            <w:vAlign w:val="center"/>
          </w:tcPr>
          <w:p w14:paraId="43FF9612" w14:textId="77777777" w:rsidR="0073575B" w:rsidRDefault="0073575B" w:rsidP="00780D24">
            <w:pPr>
              <w:jc w:val="center"/>
              <w:cnfStyle w:val="000000000000" w:firstRow="0" w:lastRow="0" w:firstColumn="0" w:lastColumn="0" w:oddVBand="0" w:evenVBand="0" w:oddHBand="0" w:evenHBand="0" w:firstRowFirstColumn="0" w:firstRowLastColumn="0" w:lastRowFirstColumn="0" w:lastRowLastColumn="0"/>
            </w:pPr>
            <w:r>
              <w:t>2,5 %</w:t>
            </w:r>
          </w:p>
        </w:tc>
        <w:tc>
          <w:tcPr>
            <w:tcW w:w="1687" w:type="pct"/>
            <w:vAlign w:val="center"/>
          </w:tcPr>
          <w:p w14:paraId="3F2D182A" w14:textId="64B02798" w:rsidR="0073575B" w:rsidRDefault="00E35EBB" w:rsidP="00780D24">
            <w:pPr>
              <w:jc w:val="center"/>
              <w:cnfStyle w:val="000000000000" w:firstRow="0" w:lastRow="0" w:firstColumn="0" w:lastColumn="0" w:oddVBand="0" w:evenVBand="0" w:oddHBand="0" w:evenHBand="0" w:firstRowFirstColumn="0" w:firstRowLastColumn="0" w:lastRowFirstColumn="0" w:lastRowLastColumn="0"/>
            </w:pPr>
            <m:oMathPara>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primær</m:t>
                        </m:r>
                      </m:sub>
                    </m:sSub>
                  </m:num>
                  <m:den>
                    <m:sSub>
                      <m:sSubPr>
                        <m:ctrlPr>
                          <w:rPr>
                            <w:rFonts w:ascii="Cambria Math" w:hAnsi="Cambria Math"/>
                            <w:i/>
                          </w:rPr>
                        </m:ctrlPr>
                      </m:sSubPr>
                      <m:e>
                        <m:r>
                          <w:rPr>
                            <w:rFonts w:ascii="Cambria Math" w:hAnsi="Cambria Math"/>
                          </w:rPr>
                          <m:t>V</m:t>
                        </m:r>
                      </m:e>
                      <m:sub>
                        <m:r>
                          <w:rPr>
                            <w:rFonts w:ascii="Cambria Math" w:hAnsi="Cambria Math"/>
                          </w:rPr>
                          <m:t>faklet petroleum</m:t>
                        </m:r>
                      </m:sub>
                    </m:sSub>
                  </m:den>
                </m:f>
                <m:r>
                  <w:rPr>
                    <w:rFonts w:ascii="Cambria Math" w:eastAsiaTheme="minorEastAsia" w:hAnsi="Cambria Math"/>
                  </w:rPr>
                  <m:t>≈0,8667</m:t>
                </m:r>
              </m:oMath>
            </m:oMathPara>
          </w:p>
        </w:tc>
        <w:tc>
          <w:tcPr>
            <w:tcW w:w="577" w:type="pct"/>
            <w:vAlign w:val="center"/>
          </w:tcPr>
          <w:p w14:paraId="4004E51D" w14:textId="77777777" w:rsidR="0073575B" w:rsidRDefault="0073575B" w:rsidP="00780D24">
            <w:pPr>
              <w:jc w:val="center"/>
              <w:cnfStyle w:val="000000000000" w:firstRow="0" w:lastRow="0" w:firstColumn="0" w:lastColumn="0" w:oddVBand="0" w:evenVBand="0" w:oddHBand="0" w:evenHBand="0" w:firstRowFirstColumn="0" w:firstRowLastColumn="0" w:lastRowFirstColumn="0" w:lastRowLastColumn="0"/>
            </w:pPr>
            <w:r>
              <w:t>4,6944 %</w:t>
            </w:r>
            <w:r w:rsidRPr="003E1315">
              <w:rPr>
                <w:vertAlign w:val="superscript"/>
              </w:rPr>
              <w:t>2</w:t>
            </w:r>
          </w:p>
        </w:tc>
      </w:tr>
      <w:tr w:rsidR="008621C0" w14:paraId="5F2BF583" w14:textId="77777777" w:rsidTr="005F7448">
        <w:trPr>
          <w:trHeight w:val="920"/>
        </w:trPr>
        <w:tc>
          <w:tcPr>
            <w:cnfStyle w:val="001000000000" w:firstRow="0" w:lastRow="0" w:firstColumn="1" w:lastColumn="0" w:oddVBand="0" w:evenVBand="0" w:oddHBand="0" w:evenHBand="0" w:firstRowFirstColumn="0" w:firstRowLastColumn="0" w:lastRowFirstColumn="0" w:lastRowLastColumn="0"/>
            <w:tcW w:w="926" w:type="pct"/>
          </w:tcPr>
          <w:p w14:paraId="3AF6DCCE" w14:textId="7C4B1192" w:rsidR="0073575B" w:rsidRPr="00791CD5" w:rsidRDefault="0073575B" w:rsidP="00043BCD">
            <w:pPr>
              <w:rPr>
                <w:b w:val="0"/>
              </w:rPr>
            </w:pPr>
            <w:r w:rsidRPr="00791CD5">
              <w:rPr>
                <w:b w:val="0"/>
              </w:rPr>
              <w:t xml:space="preserve">Måling med sekundærmåler, </w:t>
            </w:r>
            <m:oMath>
              <m:sSub>
                <m:sSubPr>
                  <m:ctrlPr>
                    <w:rPr>
                      <w:rFonts w:ascii="Cambria Math" w:hAnsi="Cambria Math"/>
                      <w:b w:val="0"/>
                      <w:i/>
                    </w:rPr>
                  </m:ctrlPr>
                </m:sSubPr>
                <m:e>
                  <m:r>
                    <m:rPr>
                      <m:sty m:val="bi"/>
                    </m:rPr>
                    <w:rPr>
                      <w:rFonts w:ascii="Cambria Math" w:hAnsi="Cambria Math"/>
                    </w:rPr>
                    <m:t>V</m:t>
                  </m:r>
                </m:e>
                <m:sub>
                  <m:r>
                    <m:rPr>
                      <m:sty m:val="bi"/>
                    </m:rPr>
                    <w:rPr>
                      <w:rFonts w:ascii="Cambria Math" w:hAnsi="Cambria Math"/>
                    </w:rPr>
                    <m:t>sekundær</m:t>
                  </m:r>
                </m:sub>
              </m:sSub>
            </m:oMath>
          </w:p>
        </w:tc>
        <w:tc>
          <w:tcPr>
            <w:tcW w:w="637" w:type="pct"/>
            <w:vAlign w:val="center"/>
          </w:tcPr>
          <w:p w14:paraId="2B819AC9" w14:textId="38C2304A" w:rsidR="0073575B" w:rsidRDefault="0073575B" w:rsidP="00780D24">
            <w:pPr>
              <w:jc w:val="center"/>
              <w:cnfStyle w:val="000000000000" w:firstRow="0" w:lastRow="0" w:firstColumn="0" w:lastColumn="0" w:oddVBand="0" w:evenVBand="0" w:oddHBand="0" w:evenHBand="0" w:firstRowFirstColumn="0" w:firstRowLastColumn="0" w:lastRowFirstColumn="0" w:lastRowLastColumn="0"/>
            </w:pPr>
            <w:r>
              <w:t>10 %</w:t>
            </w:r>
          </w:p>
        </w:tc>
        <w:tc>
          <w:tcPr>
            <w:tcW w:w="625" w:type="pct"/>
            <w:vAlign w:val="center"/>
          </w:tcPr>
          <w:p w14:paraId="261BE398" w14:textId="77777777" w:rsidR="0073575B" w:rsidRDefault="0073575B" w:rsidP="00780D24">
            <w:pPr>
              <w:jc w:val="center"/>
              <w:cnfStyle w:val="000000000000" w:firstRow="0" w:lastRow="0" w:firstColumn="0" w:lastColumn="0" w:oddVBand="0" w:evenVBand="0" w:oddHBand="0" w:evenHBand="0" w:firstRowFirstColumn="0" w:firstRowLastColumn="0" w:lastRowFirstColumn="0" w:lastRowLastColumn="0"/>
            </w:pPr>
            <w:r>
              <w:t>2</w:t>
            </w:r>
          </w:p>
        </w:tc>
        <w:tc>
          <w:tcPr>
            <w:tcW w:w="548" w:type="pct"/>
            <w:vAlign w:val="center"/>
          </w:tcPr>
          <w:p w14:paraId="16F6F824" w14:textId="77777777" w:rsidR="0073575B" w:rsidRDefault="0073575B" w:rsidP="00780D24">
            <w:pPr>
              <w:jc w:val="center"/>
              <w:cnfStyle w:val="000000000000" w:firstRow="0" w:lastRow="0" w:firstColumn="0" w:lastColumn="0" w:oddVBand="0" w:evenVBand="0" w:oddHBand="0" w:evenHBand="0" w:firstRowFirstColumn="0" w:firstRowLastColumn="0" w:lastRowFirstColumn="0" w:lastRowLastColumn="0"/>
            </w:pPr>
            <w:r>
              <w:t>5 %</w:t>
            </w:r>
          </w:p>
        </w:tc>
        <w:tc>
          <w:tcPr>
            <w:tcW w:w="1687" w:type="pct"/>
            <w:vAlign w:val="center"/>
          </w:tcPr>
          <w:p w14:paraId="1B9A4037" w14:textId="58912D52" w:rsidR="0073575B" w:rsidRDefault="00E35EBB" w:rsidP="00780D2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sekundær</m:t>
                        </m:r>
                      </m:sub>
                    </m:sSub>
                  </m:num>
                  <m:den>
                    <m:sSub>
                      <m:sSubPr>
                        <m:ctrlPr>
                          <w:rPr>
                            <w:rFonts w:ascii="Cambria Math" w:hAnsi="Cambria Math"/>
                            <w:i/>
                          </w:rPr>
                        </m:ctrlPr>
                      </m:sSubPr>
                      <m:e>
                        <m:r>
                          <w:rPr>
                            <w:rFonts w:ascii="Cambria Math" w:hAnsi="Cambria Math"/>
                          </w:rPr>
                          <m:t>V</m:t>
                        </m:r>
                      </m:e>
                      <m:sub>
                        <m:r>
                          <w:rPr>
                            <w:rFonts w:ascii="Cambria Math" w:hAnsi="Cambria Math"/>
                          </w:rPr>
                          <m:t>faklet petroleum</m:t>
                        </m:r>
                      </m:sub>
                    </m:sSub>
                  </m:den>
                </m:f>
                <m:r>
                  <w:rPr>
                    <w:rFonts w:ascii="Cambria Math" w:eastAsiaTheme="minorEastAsia" w:hAnsi="Cambria Math"/>
                  </w:rPr>
                  <m:t>≈0,4667</m:t>
                </m:r>
              </m:oMath>
            </m:oMathPara>
          </w:p>
        </w:tc>
        <w:tc>
          <w:tcPr>
            <w:tcW w:w="577" w:type="pct"/>
            <w:vAlign w:val="center"/>
          </w:tcPr>
          <w:p w14:paraId="079E4E3C" w14:textId="4542C136" w:rsidR="0073575B" w:rsidRDefault="0073575B" w:rsidP="00780D24">
            <w:pPr>
              <w:jc w:val="center"/>
              <w:cnfStyle w:val="000000000000" w:firstRow="0" w:lastRow="0" w:firstColumn="0" w:lastColumn="0" w:oddVBand="0" w:evenVBand="0" w:oddHBand="0" w:evenHBand="0" w:firstRowFirstColumn="0" w:firstRowLastColumn="0" w:lastRowFirstColumn="0" w:lastRowLastColumn="0"/>
            </w:pPr>
            <w:r>
              <w:t>5,4444 %</w:t>
            </w:r>
            <w:r w:rsidRPr="00140394">
              <w:rPr>
                <w:vertAlign w:val="superscript"/>
              </w:rPr>
              <w:t>2</w:t>
            </w:r>
          </w:p>
        </w:tc>
      </w:tr>
      <w:tr w:rsidR="008621C0" w14:paraId="1A486074" w14:textId="77777777" w:rsidTr="005F7448">
        <w:trPr>
          <w:trHeight w:val="764"/>
        </w:trPr>
        <w:tc>
          <w:tcPr>
            <w:cnfStyle w:val="001000000000" w:firstRow="0" w:lastRow="0" w:firstColumn="1" w:lastColumn="0" w:oddVBand="0" w:evenVBand="0" w:oddHBand="0" w:evenHBand="0" w:firstRowFirstColumn="0" w:firstRowLastColumn="0" w:lastRowFirstColumn="0" w:lastRowLastColumn="0"/>
            <w:tcW w:w="926" w:type="pct"/>
          </w:tcPr>
          <w:p w14:paraId="347698C1" w14:textId="3DBB5929" w:rsidR="0073575B" w:rsidRPr="00791CD5" w:rsidRDefault="0073575B" w:rsidP="00043BCD">
            <w:pPr>
              <w:rPr>
                <w:b w:val="0"/>
              </w:rPr>
            </w:pPr>
            <w:r w:rsidRPr="00791CD5">
              <w:rPr>
                <w:b w:val="0"/>
              </w:rPr>
              <w:t xml:space="preserve">Måling av fratrekk, </w:t>
            </w:r>
            <m:oMath>
              <m:sSub>
                <m:sSubPr>
                  <m:ctrlPr>
                    <w:rPr>
                      <w:rFonts w:ascii="Cambria Math" w:hAnsi="Cambria Math"/>
                      <w:b w:val="0"/>
                      <w:i/>
                    </w:rPr>
                  </m:ctrlPr>
                </m:sSubPr>
                <m:e>
                  <m:r>
                    <m:rPr>
                      <m:sty m:val="bi"/>
                    </m:rPr>
                    <w:rPr>
                      <w:rFonts w:ascii="Cambria Math" w:hAnsi="Cambria Math"/>
                    </w:rPr>
                    <m:t>V</m:t>
                  </m:r>
                </m:e>
                <m:sub>
                  <m:r>
                    <m:rPr>
                      <m:sty m:val="bi"/>
                    </m:rPr>
                    <w:rPr>
                      <w:rFonts w:ascii="Cambria Math" w:hAnsi="Cambria Math"/>
                    </w:rPr>
                    <m:t>korreksjon</m:t>
                  </m:r>
                </m:sub>
              </m:sSub>
            </m:oMath>
            <w:r w:rsidRPr="00791CD5">
              <w:rPr>
                <w:b w:val="0"/>
              </w:rPr>
              <w:t xml:space="preserve"> </w:t>
            </w:r>
          </w:p>
        </w:tc>
        <w:tc>
          <w:tcPr>
            <w:tcW w:w="637" w:type="pct"/>
            <w:vAlign w:val="center"/>
          </w:tcPr>
          <w:p w14:paraId="44CEE8BF" w14:textId="59E6E092" w:rsidR="0073575B" w:rsidRDefault="0073575B" w:rsidP="00780D24">
            <w:pPr>
              <w:jc w:val="center"/>
              <w:cnfStyle w:val="000000000000" w:firstRow="0" w:lastRow="0" w:firstColumn="0" w:lastColumn="0" w:oddVBand="0" w:evenVBand="0" w:oddHBand="0" w:evenHBand="0" w:firstRowFirstColumn="0" w:firstRowLastColumn="0" w:lastRowFirstColumn="0" w:lastRowLastColumn="0"/>
            </w:pPr>
            <w:r>
              <w:t>1,5 %</w:t>
            </w:r>
          </w:p>
        </w:tc>
        <w:tc>
          <w:tcPr>
            <w:tcW w:w="625" w:type="pct"/>
            <w:vAlign w:val="center"/>
          </w:tcPr>
          <w:p w14:paraId="50C3CFE9" w14:textId="77777777" w:rsidR="0073575B" w:rsidRDefault="0073575B" w:rsidP="00780D24">
            <w:pPr>
              <w:jc w:val="center"/>
              <w:cnfStyle w:val="000000000000" w:firstRow="0" w:lastRow="0" w:firstColumn="0" w:lastColumn="0" w:oddVBand="0" w:evenVBand="0" w:oddHBand="0" w:evenHBand="0" w:firstRowFirstColumn="0" w:firstRowLastColumn="0" w:lastRowFirstColumn="0" w:lastRowLastColumn="0"/>
            </w:pPr>
            <w:r>
              <w:t>2</w:t>
            </w:r>
          </w:p>
        </w:tc>
        <w:tc>
          <w:tcPr>
            <w:tcW w:w="548" w:type="pct"/>
            <w:vAlign w:val="center"/>
          </w:tcPr>
          <w:p w14:paraId="030C0666" w14:textId="77777777" w:rsidR="0073575B" w:rsidRDefault="0073575B" w:rsidP="00780D24">
            <w:pPr>
              <w:jc w:val="center"/>
              <w:cnfStyle w:val="000000000000" w:firstRow="0" w:lastRow="0" w:firstColumn="0" w:lastColumn="0" w:oddVBand="0" w:evenVBand="0" w:oddHBand="0" w:evenHBand="0" w:firstRowFirstColumn="0" w:firstRowLastColumn="0" w:lastRowFirstColumn="0" w:lastRowLastColumn="0"/>
            </w:pPr>
            <w:r>
              <w:t>0,75 %</w:t>
            </w:r>
          </w:p>
        </w:tc>
        <w:tc>
          <w:tcPr>
            <w:tcW w:w="1687" w:type="pct"/>
            <w:vAlign w:val="center"/>
          </w:tcPr>
          <w:p w14:paraId="7F5E27FB" w14:textId="5B890365" w:rsidR="0073575B" w:rsidRDefault="00E35EBB" w:rsidP="00780D24">
            <w:pPr>
              <w:jc w:val="center"/>
              <w:cnfStyle w:val="000000000000" w:firstRow="0" w:lastRow="0" w:firstColumn="0" w:lastColumn="0" w:oddVBand="0" w:evenVBand="0" w:oddHBand="0" w:evenHBand="0" w:firstRowFirstColumn="0" w:firstRowLastColumn="0" w:lastRowFirstColumn="0" w:lastRowLastColumn="0"/>
            </w:pPr>
            <m:oMathPara>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nitrogen</m:t>
                        </m:r>
                      </m:sub>
                    </m:sSub>
                  </m:num>
                  <m:den>
                    <m:sSub>
                      <m:sSubPr>
                        <m:ctrlPr>
                          <w:rPr>
                            <w:rFonts w:ascii="Cambria Math" w:hAnsi="Cambria Math"/>
                            <w:i/>
                          </w:rPr>
                        </m:ctrlPr>
                      </m:sSubPr>
                      <m:e>
                        <m:r>
                          <w:rPr>
                            <w:rFonts w:ascii="Cambria Math" w:hAnsi="Cambria Math"/>
                          </w:rPr>
                          <m:t>V</m:t>
                        </m:r>
                      </m:e>
                      <m:sub>
                        <m:r>
                          <w:rPr>
                            <w:rFonts w:ascii="Cambria Math" w:hAnsi="Cambria Math"/>
                          </w:rPr>
                          <m:t>faklet petroleum</m:t>
                        </m:r>
                      </m:sub>
                    </m:sSub>
                  </m:den>
                </m:f>
                <m:r>
                  <w:rPr>
                    <w:rFonts w:ascii="Cambria Math" w:eastAsiaTheme="minorEastAsia" w:hAnsi="Cambria Math"/>
                  </w:rPr>
                  <m:t>≈0,3333</m:t>
                </m:r>
              </m:oMath>
            </m:oMathPara>
          </w:p>
        </w:tc>
        <w:tc>
          <w:tcPr>
            <w:tcW w:w="577" w:type="pct"/>
            <w:vAlign w:val="center"/>
          </w:tcPr>
          <w:p w14:paraId="5A30B97A" w14:textId="77777777" w:rsidR="0073575B" w:rsidRDefault="0073575B" w:rsidP="00780D24">
            <w:pPr>
              <w:jc w:val="center"/>
              <w:cnfStyle w:val="000000000000" w:firstRow="0" w:lastRow="0" w:firstColumn="0" w:lastColumn="0" w:oddVBand="0" w:evenVBand="0" w:oddHBand="0" w:evenHBand="0" w:firstRowFirstColumn="0" w:firstRowLastColumn="0" w:lastRowFirstColumn="0" w:lastRowLastColumn="0"/>
            </w:pPr>
            <w:r>
              <w:t>0,0625 %</w:t>
            </w:r>
            <w:r w:rsidRPr="00BD243D">
              <w:rPr>
                <w:vertAlign w:val="superscript"/>
              </w:rPr>
              <w:t>2</w:t>
            </w:r>
          </w:p>
        </w:tc>
      </w:tr>
      <w:tr w:rsidR="0073575B" w14:paraId="3970D08B" w14:textId="77777777" w:rsidTr="005F7448">
        <w:tc>
          <w:tcPr>
            <w:cnfStyle w:val="001000000000" w:firstRow="0" w:lastRow="0" w:firstColumn="1" w:lastColumn="0" w:oddVBand="0" w:evenVBand="0" w:oddHBand="0" w:evenHBand="0" w:firstRowFirstColumn="0" w:firstRowLastColumn="0" w:lastRowFirstColumn="0" w:lastRowLastColumn="0"/>
            <w:tcW w:w="4423" w:type="pct"/>
            <w:gridSpan w:val="5"/>
          </w:tcPr>
          <w:p w14:paraId="65A90187" w14:textId="77777777" w:rsidR="0073575B" w:rsidRPr="00780D24" w:rsidRDefault="0073575B" w:rsidP="00043BCD">
            <w:pPr>
              <w:rPr>
                <w:b w:val="0"/>
              </w:rPr>
            </w:pPr>
            <w:r w:rsidRPr="00780D24">
              <w:rPr>
                <w:b w:val="0"/>
              </w:rPr>
              <w:t>Sum av relative varianser</w:t>
            </w:r>
          </w:p>
        </w:tc>
        <w:tc>
          <w:tcPr>
            <w:tcW w:w="577" w:type="pct"/>
          </w:tcPr>
          <w:p w14:paraId="1FAC8B82" w14:textId="77777777" w:rsidR="0073575B" w:rsidRDefault="0073575B" w:rsidP="00043BCD">
            <w:pPr>
              <w:cnfStyle w:val="000000000000" w:firstRow="0" w:lastRow="0" w:firstColumn="0" w:lastColumn="0" w:oddVBand="0" w:evenVBand="0" w:oddHBand="0" w:evenHBand="0" w:firstRowFirstColumn="0" w:firstRowLastColumn="0" w:lastRowFirstColumn="0" w:lastRowLastColumn="0"/>
            </w:pPr>
            <w:r>
              <w:t>10,201 %</w:t>
            </w:r>
            <w:r w:rsidRPr="00BD243D">
              <w:rPr>
                <w:vertAlign w:val="superscript"/>
              </w:rPr>
              <w:t>2</w:t>
            </w:r>
          </w:p>
        </w:tc>
      </w:tr>
      <w:tr w:rsidR="0073575B" w14:paraId="160EEE68" w14:textId="77777777" w:rsidTr="005F7448">
        <w:tc>
          <w:tcPr>
            <w:cnfStyle w:val="001000000000" w:firstRow="0" w:lastRow="0" w:firstColumn="1" w:lastColumn="0" w:oddVBand="0" w:evenVBand="0" w:oddHBand="0" w:evenHBand="0" w:firstRowFirstColumn="0" w:firstRowLastColumn="0" w:lastRowFirstColumn="0" w:lastRowLastColumn="0"/>
            <w:tcW w:w="4423" w:type="pct"/>
            <w:gridSpan w:val="5"/>
          </w:tcPr>
          <w:p w14:paraId="37FD47ED" w14:textId="4F95F9F4" w:rsidR="0073575B" w:rsidRPr="00791CD5" w:rsidRDefault="0073575B" w:rsidP="00043BCD">
            <w:pPr>
              <w:rPr>
                <w:b w:val="0"/>
              </w:rPr>
            </w:pPr>
            <w:r w:rsidRPr="00791CD5">
              <w:rPr>
                <w:b w:val="0"/>
              </w:rPr>
              <w:t xml:space="preserve">Relativ standard usikkerhet til </w:t>
            </w:r>
            <m:oMath>
              <m:sSub>
                <m:sSubPr>
                  <m:ctrlPr>
                    <w:rPr>
                      <w:rFonts w:ascii="Cambria Math" w:hAnsi="Cambria Math"/>
                      <w:b w:val="0"/>
                      <w:bCs w:val="0"/>
                      <w:i/>
                    </w:rPr>
                  </m:ctrlPr>
                </m:sSubPr>
                <m:e>
                  <m:r>
                    <m:rPr>
                      <m:sty m:val="bi"/>
                    </m:rPr>
                    <w:rPr>
                      <w:rFonts w:ascii="Cambria Math" w:hAnsi="Cambria Math"/>
                    </w:rPr>
                    <m:t>V</m:t>
                  </m:r>
                </m:e>
                <m:sub>
                  <m:r>
                    <m:rPr>
                      <m:sty m:val="bi"/>
                    </m:rPr>
                    <w:rPr>
                      <w:rFonts w:ascii="Cambria Math" w:hAnsi="Cambria Math"/>
                    </w:rPr>
                    <m:t>faklet petroleum</m:t>
                  </m:r>
                </m:sub>
              </m:sSub>
            </m:oMath>
          </w:p>
        </w:tc>
        <w:tc>
          <w:tcPr>
            <w:tcW w:w="577" w:type="pct"/>
          </w:tcPr>
          <w:p w14:paraId="0ABD2A5D" w14:textId="77777777" w:rsidR="0073575B" w:rsidRPr="00780D24" w:rsidRDefault="0073575B" w:rsidP="00043BCD">
            <w:pPr>
              <w:cnfStyle w:val="000000000000" w:firstRow="0" w:lastRow="0" w:firstColumn="0" w:lastColumn="0" w:oddVBand="0" w:evenVBand="0" w:oddHBand="0" w:evenHBand="0" w:firstRowFirstColumn="0" w:firstRowLastColumn="0" w:lastRowFirstColumn="0" w:lastRowLastColumn="0"/>
            </w:pPr>
            <w:r w:rsidRPr="00780D24">
              <w:t>3,19 %</w:t>
            </w:r>
          </w:p>
        </w:tc>
      </w:tr>
      <w:tr w:rsidR="0073575B" w14:paraId="142B46A6" w14:textId="77777777" w:rsidTr="005F7448">
        <w:tc>
          <w:tcPr>
            <w:cnfStyle w:val="001000000000" w:firstRow="0" w:lastRow="0" w:firstColumn="1" w:lastColumn="0" w:oddVBand="0" w:evenVBand="0" w:oddHBand="0" w:evenHBand="0" w:firstRowFirstColumn="0" w:firstRowLastColumn="0" w:lastRowFirstColumn="0" w:lastRowLastColumn="0"/>
            <w:tcW w:w="4423" w:type="pct"/>
            <w:gridSpan w:val="5"/>
          </w:tcPr>
          <w:p w14:paraId="55DCBD3C" w14:textId="386C056B" w:rsidR="0073575B" w:rsidRPr="00791CD5" w:rsidRDefault="0073575B" w:rsidP="00043BCD">
            <w:pPr>
              <w:rPr>
                <w:b w:val="0"/>
                <w:i/>
              </w:rPr>
            </w:pPr>
            <w:r w:rsidRPr="00780D24">
              <w:rPr>
                <w:b w:val="0"/>
                <w:iCs/>
              </w:rPr>
              <w:t>Relativ ekspandert usikkerhet (k = 2) til</w:t>
            </w:r>
            <w:r w:rsidRPr="00791CD5">
              <w:rPr>
                <w:b w:val="0"/>
                <w:i/>
              </w:rPr>
              <w:t xml:space="preserve"> </w:t>
            </w:r>
            <m:oMath>
              <m:sSub>
                <m:sSubPr>
                  <m:ctrlPr>
                    <w:rPr>
                      <w:rFonts w:ascii="Cambria Math" w:hAnsi="Cambria Math"/>
                      <w:b w:val="0"/>
                      <w:bCs w:val="0"/>
                      <w:i/>
                    </w:rPr>
                  </m:ctrlPr>
                </m:sSubPr>
                <m:e>
                  <m:r>
                    <m:rPr>
                      <m:sty m:val="bi"/>
                    </m:rPr>
                    <w:rPr>
                      <w:rFonts w:ascii="Cambria Math" w:hAnsi="Cambria Math"/>
                    </w:rPr>
                    <m:t>V</m:t>
                  </m:r>
                </m:e>
                <m:sub>
                  <m:r>
                    <m:rPr>
                      <m:sty m:val="bi"/>
                    </m:rPr>
                    <w:rPr>
                      <w:rFonts w:ascii="Cambria Math" w:hAnsi="Cambria Math"/>
                    </w:rPr>
                    <m:t>faklet petroleum</m:t>
                  </m:r>
                </m:sub>
              </m:sSub>
            </m:oMath>
          </w:p>
        </w:tc>
        <w:tc>
          <w:tcPr>
            <w:tcW w:w="577" w:type="pct"/>
          </w:tcPr>
          <w:p w14:paraId="10547C25" w14:textId="77777777" w:rsidR="0073575B" w:rsidRPr="00780D24" w:rsidRDefault="0073575B" w:rsidP="00043BCD">
            <w:pPr>
              <w:cnfStyle w:val="000000000000" w:firstRow="0" w:lastRow="0" w:firstColumn="0" w:lastColumn="0" w:oddVBand="0" w:evenVBand="0" w:oddHBand="0" w:evenHBand="0" w:firstRowFirstColumn="0" w:firstRowLastColumn="0" w:lastRowFirstColumn="0" w:lastRowLastColumn="0"/>
            </w:pPr>
            <w:r w:rsidRPr="00780D24">
              <w:t>6,4 %</w:t>
            </w:r>
          </w:p>
        </w:tc>
      </w:tr>
    </w:tbl>
    <w:p w14:paraId="679DD4D4" w14:textId="77777777" w:rsidR="00970EF6" w:rsidRDefault="00970EF6" w:rsidP="00275F29">
      <w:pPr>
        <w:ind w:firstLine="567"/>
      </w:pPr>
    </w:p>
    <w:p w14:paraId="75215D40" w14:textId="1230F579" w:rsidR="00507FD0" w:rsidRDefault="00275F29" w:rsidP="00275F29">
      <w:pPr>
        <w:ind w:firstLine="567"/>
      </w:pPr>
      <w:r w:rsidRPr="00275F29">
        <w:t xml:space="preserve">Som det kommer frem av usikkerhetsbudsjettet er krav i § </w:t>
      </w:r>
      <w:r w:rsidR="00301F0D">
        <w:t>10</w:t>
      </w:r>
      <w:r w:rsidRPr="00275F29">
        <w:t xml:space="preserve"> til en usikkerhetsgrense på </w:t>
      </w:r>
      <w:r>
        <w:t>7</w:t>
      </w:r>
      <w:r w:rsidRPr="00275F29">
        <w:t>,</w:t>
      </w:r>
      <w:r>
        <w:t>5</w:t>
      </w:r>
      <w:r w:rsidRPr="00275F29">
        <w:t xml:space="preserve"> % oppfylt for målt mengde </w:t>
      </w:r>
      <w:r>
        <w:t>faklet petroleum.</w:t>
      </w:r>
      <w:r w:rsidR="00183E95">
        <w:t xml:space="preserve"> </w:t>
      </w:r>
    </w:p>
    <w:p w14:paraId="0183DA78" w14:textId="7B45D7DA" w:rsidR="000740B5" w:rsidRDefault="000740B5" w:rsidP="006C7B8A">
      <w:pPr>
        <w:pStyle w:val="Overskrift2"/>
        <w:ind w:left="0" w:firstLine="0"/>
      </w:pPr>
      <w:bookmarkStart w:id="43" w:name="_Toc92481960"/>
      <w:bookmarkStart w:id="44" w:name="_Toc127277696"/>
      <w:r>
        <w:t>Til § 1</w:t>
      </w:r>
      <w:r w:rsidR="00E01F34">
        <w:t>6</w:t>
      </w:r>
      <w:r>
        <w:t>. Måleprosedyre</w:t>
      </w:r>
      <w:bookmarkEnd w:id="43"/>
      <w:bookmarkEnd w:id="44"/>
    </w:p>
    <w:p w14:paraId="5ACCDDC5" w14:textId="7ABED167" w:rsidR="00D76577" w:rsidRPr="00D76577" w:rsidRDefault="002534F5" w:rsidP="00FA336D">
      <w:pPr>
        <w:pStyle w:val="Brdtekst"/>
        <w:ind w:firstLine="567"/>
      </w:pPr>
      <w:r w:rsidRPr="002534F5">
        <w:t>En måleprosedyre bør inneholde en beskrivelse av hvordan måleresultater oppnås og rapporteres, inkludert eventuelle beregninger. Måleprosedyre bør videre inneholde angivelse av usikkerhetsgrenser og feilgrenser.</w:t>
      </w:r>
    </w:p>
    <w:p w14:paraId="6BC9E1E2" w14:textId="17D24545" w:rsidR="000740B5" w:rsidRDefault="000740B5" w:rsidP="002534F5">
      <w:pPr>
        <w:pStyle w:val="Overskrift2"/>
        <w:ind w:left="0" w:firstLine="0"/>
      </w:pPr>
      <w:bookmarkStart w:id="45" w:name="_Toc92481961"/>
      <w:bookmarkStart w:id="46" w:name="_Toc127277697"/>
      <w:r>
        <w:t>Til § 1</w:t>
      </w:r>
      <w:r w:rsidR="00E01F34">
        <w:t>7</w:t>
      </w:r>
      <w:r>
        <w:t>. Måleresultat</w:t>
      </w:r>
      <w:bookmarkEnd w:id="45"/>
      <w:bookmarkEnd w:id="46"/>
    </w:p>
    <w:p w14:paraId="5BD6CD26" w14:textId="09BB0935" w:rsidR="004E6334" w:rsidRDefault="00687CD6" w:rsidP="005A6163">
      <w:pPr>
        <w:pStyle w:val="Brdtekst"/>
        <w:ind w:firstLine="567"/>
        <w:rPr>
          <w:highlight w:val="yellow"/>
        </w:rPr>
      </w:pPr>
      <w:r w:rsidRPr="00687CD6">
        <w:t xml:space="preserve">Et </w:t>
      </w:r>
      <w:r w:rsidR="00620C8A">
        <w:t>«</w:t>
      </w:r>
      <w:r w:rsidRPr="00687CD6">
        <w:t>måleresultat</w:t>
      </w:r>
      <w:r w:rsidR="00620C8A">
        <w:t>»</w:t>
      </w:r>
      <w:r w:rsidRPr="00687CD6">
        <w:t xml:space="preserve"> er det endelige resultatet</w:t>
      </w:r>
      <w:r w:rsidR="001806D2">
        <w:t xml:space="preserve"> </w:t>
      </w:r>
      <w:r w:rsidRPr="00687CD6">
        <w:t>av prosessen med å bestemme verdie</w:t>
      </w:r>
      <w:r w:rsidR="00CD48A5">
        <w:t>r</w:t>
      </w:r>
      <w:r w:rsidRPr="00687CD6">
        <w:t xml:space="preserve"> til en målestørrelse.</w:t>
      </w:r>
    </w:p>
    <w:p w14:paraId="7C84C718" w14:textId="615CAB54" w:rsidR="000740B5" w:rsidRDefault="000740B5" w:rsidP="00507DE6">
      <w:pPr>
        <w:pStyle w:val="Overskrift2"/>
        <w:ind w:left="0" w:firstLine="0"/>
      </w:pPr>
      <w:bookmarkStart w:id="47" w:name="_Toc92481962"/>
      <w:bookmarkStart w:id="48" w:name="_Toc127277698"/>
      <w:r w:rsidRPr="00157948">
        <w:t>Til § 1</w:t>
      </w:r>
      <w:r w:rsidR="000E12F7" w:rsidRPr="00157948">
        <w:t>8</w:t>
      </w:r>
      <w:r w:rsidRPr="00157948">
        <w:t xml:space="preserve">. </w:t>
      </w:r>
      <w:r w:rsidR="002837AD" w:rsidRPr="00157948">
        <w:t>Erstatning for manglende</w:t>
      </w:r>
      <w:r w:rsidR="000D26E8" w:rsidRPr="00157948">
        <w:t xml:space="preserve"> måledata</w:t>
      </w:r>
      <w:bookmarkEnd w:id="47"/>
      <w:bookmarkEnd w:id="48"/>
    </w:p>
    <w:p w14:paraId="7A2FC4F1" w14:textId="5D0661F0" w:rsidR="000239D8" w:rsidRPr="000239D8" w:rsidRDefault="001B1FD2" w:rsidP="005C59CF">
      <w:pPr>
        <w:ind w:firstLine="567"/>
      </w:pPr>
      <w:r>
        <w:t xml:space="preserve">Hvis praktisk mulig bør usikkerhet </w:t>
      </w:r>
      <w:r w:rsidR="000C5F40">
        <w:t>anslås</w:t>
      </w:r>
      <w:r>
        <w:t xml:space="preserve"> for erstatningsdata.</w:t>
      </w:r>
    </w:p>
    <w:p w14:paraId="3DBA3A08" w14:textId="1B6032E0" w:rsidR="000740B5" w:rsidRDefault="000740B5" w:rsidP="000740B5">
      <w:pPr>
        <w:pStyle w:val="Overskrift2"/>
        <w:ind w:left="0" w:firstLine="0"/>
      </w:pPr>
      <w:bookmarkStart w:id="49" w:name="_Toc92481963"/>
      <w:bookmarkStart w:id="50" w:name="_Toc127277699"/>
      <w:r w:rsidRPr="00157948">
        <w:t xml:space="preserve">Til § </w:t>
      </w:r>
      <w:bookmarkEnd w:id="49"/>
      <w:r w:rsidRPr="00157948">
        <w:t>1</w:t>
      </w:r>
      <w:r w:rsidR="00112D0F" w:rsidRPr="00157948">
        <w:t>9</w:t>
      </w:r>
      <w:r w:rsidRPr="00157948">
        <w:t xml:space="preserve">. </w:t>
      </w:r>
      <w:r w:rsidR="000E12F7" w:rsidRPr="00157948">
        <w:t>Korrigering</w:t>
      </w:r>
      <w:r w:rsidR="00B7008A" w:rsidRPr="00157948">
        <w:t xml:space="preserve"> </w:t>
      </w:r>
      <w:r w:rsidR="000E12F7" w:rsidRPr="00157948">
        <w:t xml:space="preserve">av </w:t>
      </w:r>
      <w:r w:rsidR="00B7008A" w:rsidRPr="00157948">
        <w:t>måleresultater</w:t>
      </w:r>
      <w:bookmarkEnd w:id="50"/>
    </w:p>
    <w:p w14:paraId="72A541D1" w14:textId="77777777" w:rsidR="000C5F40" w:rsidRPr="00B26B4D" w:rsidRDefault="000C5F40" w:rsidP="000C5F40">
      <w:pPr>
        <w:pStyle w:val="Brdtekst"/>
        <w:spacing w:before="120" w:after="120"/>
        <w:rPr>
          <w:u w:val="single"/>
        </w:rPr>
      </w:pPr>
      <w:r w:rsidRPr="00B26B4D">
        <w:rPr>
          <w:u w:val="single"/>
        </w:rPr>
        <w:t>Første ledd:</w:t>
      </w:r>
    </w:p>
    <w:p w14:paraId="393B7693" w14:textId="76AAECA6" w:rsidR="0098062F" w:rsidRDefault="00B30EB6" w:rsidP="0098062F">
      <w:pPr>
        <w:pStyle w:val="Brdtekst"/>
        <w:ind w:firstLine="567"/>
      </w:pPr>
      <w:r>
        <w:t xml:space="preserve">Eksempler på </w:t>
      </w:r>
      <w:r w:rsidR="00620C8A">
        <w:t>«</w:t>
      </w:r>
      <w:r w:rsidR="0098062F">
        <w:t xml:space="preserve">systematiske feil ved </w:t>
      </w:r>
      <w:r w:rsidR="00620C8A">
        <w:t xml:space="preserve">et </w:t>
      </w:r>
      <w:r w:rsidR="00B344EF">
        <w:t>måleresultat</w:t>
      </w:r>
      <w:r w:rsidR="00620C8A">
        <w:t>»</w:t>
      </w:r>
      <w:r w:rsidR="0098062F">
        <w:t xml:space="preserve"> </w:t>
      </w:r>
      <w:r>
        <w:t xml:space="preserve">kan være </w:t>
      </w:r>
      <w:r w:rsidR="0098062F">
        <w:t>feil som ikke er korrigert for i målemodellen og som er forårsaket av faktorer som</w:t>
      </w:r>
    </w:p>
    <w:p w14:paraId="3940B26E" w14:textId="3FFAE99B" w:rsidR="0098062F" w:rsidRDefault="0098062F" w:rsidP="00024CA8">
      <w:pPr>
        <w:pStyle w:val="Brdtekst"/>
        <w:numPr>
          <w:ilvl w:val="0"/>
          <w:numId w:val="72"/>
        </w:numPr>
      </w:pPr>
      <w:r>
        <w:t>svikt i (feil ved) måleutstyr (utstyr som ikke oppfyller krav til ytelse),</w:t>
      </w:r>
    </w:p>
    <w:p w14:paraId="0209F550" w14:textId="17E0B7BA" w:rsidR="0098062F" w:rsidRDefault="0098062F" w:rsidP="00024CA8">
      <w:pPr>
        <w:pStyle w:val="Brdtekst"/>
        <w:numPr>
          <w:ilvl w:val="0"/>
          <w:numId w:val="72"/>
        </w:numPr>
      </w:pPr>
      <w:r>
        <w:t>mangelfull etterlevelse av interne krav og rutiner (styringssystem),</w:t>
      </w:r>
    </w:p>
    <w:p w14:paraId="5314BF40" w14:textId="47E84526" w:rsidR="0098062F" w:rsidRDefault="0098062F" w:rsidP="00024CA8">
      <w:pPr>
        <w:pStyle w:val="Brdtekst"/>
        <w:numPr>
          <w:ilvl w:val="0"/>
          <w:numId w:val="72"/>
        </w:numPr>
      </w:pPr>
      <w:r>
        <w:t>feil avleste verdier,</w:t>
      </w:r>
    </w:p>
    <w:p w14:paraId="34B1B0BA" w14:textId="777EBC05" w:rsidR="00644756" w:rsidRDefault="00644756" w:rsidP="00024CA8">
      <w:pPr>
        <w:pStyle w:val="Brdtekst"/>
        <w:numPr>
          <w:ilvl w:val="0"/>
          <w:numId w:val="72"/>
        </w:numPr>
      </w:pPr>
      <w:r>
        <w:t>feil ved beregninger,</w:t>
      </w:r>
    </w:p>
    <w:p w14:paraId="5DF9D524" w14:textId="30171DCA" w:rsidR="0098062F" w:rsidRDefault="0098062F" w:rsidP="00024CA8">
      <w:pPr>
        <w:pStyle w:val="Brdtekst"/>
        <w:numPr>
          <w:ilvl w:val="0"/>
          <w:numId w:val="72"/>
        </w:numPr>
      </w:pPr>
      <w:r>
        <w:t xml:space="preserve">feil innlagte parametere i datasystem (feil parametere benyttet i beregninger).  </w:t>
      </w:r>
    </w:p>
    <w:p w14:paraId="42594125" w14:textId="77777777" w:rsidR="00112D0F" w:rsidRDefault="00112D0F" w:rsidP="0098062F">
      <w:pPr>
        <w:pStyle w:val="Brdtekst"/>
        <w:ind w:firstLine="567"/>
      </w:pPr>
    </w:p>
    <w:p w14:paraId="54729D38" w14:textId="1645A13B" w:rsidR="0098062F" w:rsidRDefault="00B30EB6" w:rsidP="0098062F">
      <w:pPr>
        <w:pStyle w:val="Brdtekst"/>
        <w:ind w:firstLine="567"/>
      </w:pPr>
      <w:r>
        <w:t>Veiledende for når e</w:t>
      </w:r>
      <w:r w:rsidR="00EF2638">
        <w:t>t måleresultat</w:t>
      </w:r>
      <w:r w:rsidR="0098062F">
        <w:t xml:space="preserve"> anses å ha en </w:t>
      </w:r>
      <w:r w:rsidR="00620C8A">
        <w:t>«</w:t>
      </w:r>
      <w:r w:rsidR="0098062F">
        <w:t>vesentlig systematisk feil</w:t>
      </w:r>
      <w:r w:rsidR="00620C8A">
        <w:t>»</w:t>
      </w:r>
      <w:r w:rsidR="0098062F">
        <w:t xml:space="preserve"> </w:t>
      </w:r>
      <w:r>
        <w:t xml:space="preserve">er </w:t>
      </w:r>
      <w:r w:rsidR="0098062F">
        <w:t>dersom</w:t>
      </w:r>
    </w:p>
    <w:p w14:paraId="4C0650B3" w14:textId="2A3AC090" w:rsidR="0098062F" w:rsidRDefault="0098062F" w:rsidP="00024CA8">
      <w:pPr>
        <w:pStyle w:val="Brdtekst"/>
        <w:numPr>
          <w:ilvl w:val="0"/>
          <w:numId w:val="73"/>
        </w:numPr>
      </w:pPr>
      <w:r>
        <w:t xml:space="preserve">den systematiske feilen </w:t>
      </w:r>
      <w:r w:rsidR="00AC4126" w:rsidRPr="00AC4126">
        <w:t>utgjør mer enn 0,02 % av målt verdi</w:t>
      </w:r>
      <w:r w:rsidR="00AC4126" w:rsidRPr="00AC4126" w:rsidDel="00AC4126">
        <w:t xml:space="preserve"> </w:t>
      </w:r>
      <w:r w:rsidR="00115A8D">
        <w:t xml:space="preserve">og </w:t>
      </w:r>
    </w:p>
    <w:p w14:paraId="2952B753" w14:textId="2AFA1068" w:rsidR="0098062F" w:rsidRDefault="0098062F" w:rsidP="00024CA8">
      <w:pPr>
        <w:pStyle w:val="Brdtekst"/>
        <w:numPr>
          <w:ilvl w:val="0"/>
          <w:numId w:val="73"/>
        </w:numPr>
      </w:pPr>
      <w:r>
        <w:t xml:space="preserve">den økonomiske verdien av feilen er </w:t>
      </w:r>
      <w:r w:rsidR="00F552B1">
        <w:t>større</w:t>
      </w:r>
      <w:r>
        <w:t xml:space="preserve"> enn kr. 20 000 </w:t>
      </w:r>
      <w:r w:rsidR="00115A8D">
        <w:t>og</w:t>
      </w:r>
    </w:p>
    <w:p w14:paraId="654FABE3" w14:textId="1263F491" w:rsidR="0098062F" w:rsidRDefault="0098062F" w:rsidP="00024CA8">
      <w:pPr>
        <w:pStyle w:val="Brdtekst"/>
        <w:numPr>
          <w:ilvl w:val="0"/>
          <w:numId w:val="73"/>
        </w:numPr>
      </w:pPr>
      <w:r>
        <w:t xml:space="preserve">den økonomiske verdien av feilen er </w:t>
      </w:r>
      <w:r w:rsidR="0060140F">
        <w:t>større</w:t>
      </w:r>
      <w:r>
        <w:t xml:space="preserve"> enn kostnaden ved korrigering.</w:t>
      </w:r>
    </w:p>
    <w:p w14:paraId="461E1484" w14:textId="77777777" w:rsidR="00620C8A" w:rsidRDefault="00620C8A" w:rsidP="0098062F">
      <w:pPr>
        <w:pStyle w:val="Brdtekst"/>
        <w:ind w:firstLine="567"/>
      </w:pPr>
    </w:p>
    <w:p w14:paraId="2EB8B71B" w14:textId="773C5DE6" w:rsidR="000C5F40" w:rsidRDefault="0098062F" w:rsidP="0098062F">
      <w:pPr>
        <w:pStyle w:val="Brdtekst"/>
        <w:ind w:firstLine="567"/>
      </w:pPr>
      <w:r>
        <w:t xml:space="preserve">Dersom det ikke kan dokumenteres hvor lenge den systematiske feilen har vært til stede, kan </w:t>
      </w:r>
      <w:r w:rsidR="00B30EB6">
        <w:t xml:space="preserve">en forsvarlig metode være å </w:t>
      </w:r>
      <w:r>
        <w:t>korrigere for feil den siste halvdelen av det maksimale tidsrommet feilen kan ha vært til stede.</w:t>
      </w:r>
    </w:p>
    <w:p w14:paraId="00AC7E53" w14:textId="77777777" w:rsidR="000740B5" w:rsidRDefault="000740B5" w:rsidP="000740B5">
      <w:pPr>
        <w:pStyle w:val="Overskrift1"/>
        <w:ind w:left="0" w:firstLine="0"/>
      </w:pPr>
      <w:bookmarkStart w:id="51" w:name="_Toc92481964"/>
      <w:bookmarkStart w:id="52" w:name="_Toc127277700"/>
      <w:r>
        <w:t>Til kapittel 5. Krav til kjemiske analyse</w:t>
      </w:r>
      <w:bookmarkEnd w:id="51"/>
      <w:r w:rsidR="008848A5">
        <w:t xml:space="preserve"> på laboratorium</w:t>
      </w:r>
      <w:bookmarkEnd w:id="52"/>
    </w:p>
    <w:p w14:paraId="0C96DE7C" w14:textId="6AD91C1D" w:rsidR="00B615E7" w:rsidRPr="00B26B4D" w:rsidRDefault="003F1D6D" w:rsidP="00B26B4D">
      <w:pPr>
        <w:pStyle w:val="Brdtekst"/>
        <w:ind w:firstLine="567"/>
      </w:pPr>
      <w:r w:rsidRPr="00467102">
        <w:t>Relevante</w:t>
      </w:r>
      <w:r w:rsidR="00787DAC" w:rsidRPr="00467102" w:rsidDel="00E604CA">
        <w:t xml:space="preserve"> </w:t>
      </w:r>
      <w:r w:rsidR="00787DAC" w:rsidRPr="00467102">
        <w:t>krav til måling</w:t>
      </w:r>
      <w:r w:rsidR="005F16D6" w:rsidRPr="00467102">
        <w:t xml:space="preserve"> i kapittel 4</w:t>
      </w:r>
      <w:r w:rsidR="00787DAC" w:rsidRPr="00467102">
        <w:t xml:space="preserve">, herunder </w:t>
      </w:r>
      <w:r w:rsidR="002620A5" w:rsidRPr="00467102">
        <w:t>til dokumentasjon av samsvar med usi</w:t>
      </w:r>
      <w:r w:rsidR="0020038A" w:rsidRPr="00467102">
        <w:t xml:space="preserve">kkerhetsgrenser ved </w:t>
      </w:r>
      <w:r w:rsidR="002D0A09" w:rsidRPr="00467102">
        <w:t>usikkerhetsbudsjett</w:t>
      </w:r>
      <w:r w:rsidR="0020038A" w:rsidRPr="00467102">
        <w:t xml:space="preserve"> og</w:t>
      </w:r>
      <w:r w:rsidR="002D0A09" w:rsidRPr="00467102">
        <w:t xml:space="preserve"> måleteknisk sporbarhet, gjelder også </w:t>
      </w:r>
      <w:r w:rsidR="002620A5" w:rsidRPr="00467102">
        <w:t>for</w:t>
      </w:r>
      <w:r w:rsidRPr="00467102">
        <w:t xml:space="preserve"> </w:t>
      </w:r>
      <w:r w:rsidR="0020038A" w:rsidRPr="00467102">
        <w:t>resultater fra kjemiske analyser</w:t>
      </w:r>
      <w:r w:rsidR="0045655B" w:rsidRPr="00467102">
        <w:t xml:space="preserve"> av olje- og gassprøver</w:t>
      </w:r>
      <w:r w:rsidR="002620A5" w:rsidRPr="00467102">
        <w:t>.</w:t>
      </w:r>
      <w:r w:rsidR="002C28FF">
        <w:t xml:space="preserve"> </w:t>
      </w:r>
      <w:r w:rsidR="00D40EC6">
        <w:t xml:space="preserve"> </w:t>
      </w:r>
      <w:r w:rsidR="00475735">
        <w:t xml:space="preserve"> </w:t>
      </w:r>
    </w:p>
    <w:p w14:paraId="38434F65" w14:textId="2618724F" w:rsidR="008002F7" w:rsidRDefault="008002F7" w:rsidP="008002F7">
      <w:pPr>
        <w:pStyle w:val="Overskrift2"/>
      </w:pPr>
      <w:bookmarkStart w:id="53" w:name="_Toc127277701"/>
      <w:r>
        <w:t xml:space="preserve">Til § </w:t>
      </w:r>
      <w:r w:rsidR="00E604CA">
        <w:t>20</w:t>
      </w:r>
      <w:r>
        <w:t>. Målestørrelser og usikkerhetsgrenser</w:t>
      </w:r>
      <w:bookmarkEnd w:id="53"/>
    </w:p>
    <w:p w14:paraId="692C7C03" w14:textId="13B5AC93" w:rsidR="008002F7" w:rsidRDefault="000C2D87" w:rsidP="00E9049C">
      <w:pPr>
        <w:pStyle w:val="Brdtekst"/>
        <w:ind w:firstLine="567"/>
      </w:pPr>
      <w:r w:rsidRPr="00EF03F3">
        <w:t xml:space="preserve">Usikkerhetsbudsjett for spormengde vann i oljeprøve bør baseres på </w:t>
      </w:r>
      <w:r w:rsidR="00D16D9B" w:rsidRPr="00EF03F3">
        <w:t xml:space="preserve">usikkerhetskilder </w:t>
      </w:r>
      <w:r w:rsidR="00363E5F" w:rsidRPr="00EF03F3">
        <w:t xml:space="preserve">identifisert og </w:t>
      </w:r>
      <w:r w:rsidR="00D16D9B" w:rsidRPr="00EF03F3">
        <w:t xml:space="preserve">diskutert i </w:t>
      </w:r>
      <w:r w:rsidR="00363E5F" w:rsidRPr="00EF03F3">
        <w:t xml:space="preserve">relevante </w:t>
      </w:r>
      <w:r w:rsidR="00D16D9B" w:rsidRPr="00EF03F3">
        <w:t>normative dokumenter</w:t>
      </w:r>
      <w:r w:rsidR="00363E5F" w:rsidRPr="00EF03F3">
        <w:t>.</w:t>
      </w:r>
    </w:p>
    <w:p w14:paraId="3BAA359B" w14:textId="7B410191" w:rsidR="00C7045E" w:rsidRDefault="00C7045E" w:rsidP="00E9049C">
      <w:pPr>
        <w:pStyle w:val="Brdtekst"/>
        <w:ind w:firstLine="567"/>
      </w:pPr>
    </w:p>
    <w:p w14:paraId="07E61676" w14:textId="2C80EADA" w:rsidR="00CD0150" w:rsidRPr="00E9049C" w:rsidRDefault="00CD0150" w:rsidP="00E9049C">
      <w:pPr>
        <w:pStyle w:val="Brdtekst"/>
        <w:ind w:firstLine="567"/>
      </w:pPr>
      <w:r w:rsidRPr="00CD0150">
        <w:t>Det vises i vedlegg 1 til dokumenter som kan være relevante for oppfyllelse av krav i denne paragraf.</w:t>
      </w:r>
    </w:p>
    <w:p w14:paraId="4D8AE187" w14:textId="2160BFB3" w:rsidR="000740B5" w:rsidRDefault="000740B5" w:rsidP="000740B5">
      <w:pPr>
        <w:pStyle w:val="Overskrift2"/>
        <w:ind w:left="0" w:firstLine="0"/>
      </w:pPr>
      <w:bookmarkStart w:id="54" w:name="_Toc92481966"/>
      <w:bookmarkStart w:id="55" w:name="_Toc127277702"/>
      <w:r w:rsidRPr="00157948">
        <w:t>Til § 2</w:t>
      </w:r>
      <w:r w:rsidR="009F58C0" w:rsidRPr="00157948">
        <w:t>1</w:t>
      </w:r>
      <w:r w:rsidRPr="00157948">
        <w:t xml:space="preserve">. </w:t>
      </w:r>
      <w:r w:rsidR="00AE0762" w:rsidRPr="00157948">
        <w:t>Krav til analysemetoder</w:t>
      </w:r>
      <w:bookmarkEnd w:id="54"/>
      <w:bookmarkEnd w:id="55"/>
    </w:p>
    <w:p w14:paraId="7C1DB898" w14:textId="28E356FD" w:rsidR="00E47A06" w:rsidRPr="00B26B4D" w:rsidRDefault="00E47A06" w:rsidP="00B26B4D">
      <w:pPr>
        <w:pStyle w:val="Brdtekst"/>
        <w:spacing w:before="120" w:after="120"/>
        <w:rPr>
          <w:u w:val="single"/>
        </w:rPr>
      </w:pPr>
      <w:r w:rsidRPr="00B26B4D">
        <w:rPr>
          <w:u w:val="single"/>
        </w:rPr>
        <w:t>Første ledd:</w:t>
      </w:r>
    </w:p>
    <w:p w14:paraId="7E86BEE7" w14:textId="78BAAD7C" w:rsidR="00955ECB" w:rsidRDefault="005A0279" w:rsidP="00955ECB">
      <w:pPr>
        <w:pStyle w:val="Brdtekst"/>
        <w:ind w:firstLine="567"/>
      </w:pPr>
      <w:r>
        <w:t>«</w:t>
      </w:r>
      <w:r w:rsidR="00010967">
        <w:t>Andre metoder</w:t>
      </w:r>
      <w:r>
        <w:t>»</w:t>
      </w:r>
      <w:r w:rsidR="00010967">
        <w:t xml:space="preserve"> </w:t>
      </w:r>
      <w:r w:rsidR="002F7B34">
        <w:t xml:space="preserve">for å analysere spormengder vann i oljeprøver </w:t>
      </w:r>
      <w:r w:rsidR="00010967">
        <w:t>inkluderer sentrifugemetode og destillasjonsmetode.</w:t>
      </w:r>
    </w:p>
    <w:p w14:paraId="68714CF1" w14:textId="690FE8F7" w:rsidR="00402C4A" w:rsidRDefault="00402C4A" w:rsidP="005D2E76">
      <w:pPr>
        <w:pStyle w:val="Brdtekst"/>
        <w:ind w:firstLine="567"/>
      </w:pPr>
    </w:p>
    <w:p w14:paraId="0D1E751F" w14:textId="5F9E8E09" w:rsidR="003323C8" w:rsidRDefault="007416BD" w:rsidP="005D2E76">
      <w:pPr>
        <w:pStyle w:val="Brdtekst"/>
        <w:ind w:firstLine="567"/>
      </w:pPr>
      <w:r>
        <w:t xml:space="preserve">Oppfyllelse av krav til </w:t>
      </w:r>
      <w:r w:rsidR="00EB019C">
        <w:t xml:space="preserve">måleteknisk sporbarhet </w:t>
      </w:r>
      <w:r w:rsidR="00B731D2">
        <w:t xml:space="preserve">i § 17 </w:t>
      </w:r>
      <w:r>
        <w:t>forutsetter bruk av</w:t>
      </w:r>
      <w:r w:rsidR="00D02EE2">
        <w:t xml:space="preserve"> </w:t>
      </w:r>
      <w:r w:rsidR="007863AD">
        <w:t xml:space="preserve">sertifiserte sprøyter </w:t>
      </w:r>
      <w:r w:rsidR="00672843">
        <w:t>når</w:t>
      </w:r>
      <w:r w:rsidR="007863AD">
        <w:t xml:space="preserve"> </w:t>
      </w:r>
      <w:r w:rsidR="004D3709">
        <w:t xml:space="preserve">mengde </w:t>
      </w:r>
      <w:r w:rsidR="007863AD">
        <w:t xml:space="preserve">testprøve </w:t>
      </w:r>
      <w:r w:rsidR="00DD7F5D">
        <w:t xml:space="preserve">som </w:t>
      </w:r>
      <w:r w:rsidR="004D3709">
        <w:t>injiser</w:t>
      </w:r>
      <w:r w:rsidR="00DD7F5D">
        <w:t>es</w:t>
      </w:r>
      <w:r w:rsidR="004D3709">
        <w:t xml:space="preserve"> i analysator </w:t>
      </w:r>
      <w:r w:rsidR="00DD7F5D">
        <w:t xml:space="preserve">skal </w:t>
      </w:r>
      <w:r w:rsidR="007863AD">
        <w:t>bestemmes volumetrisk</w:t>
      </w:r>
      <w:r w:rsidR="005A5297">
        <w:t>, og kalibrert analysevekt n</w:t>
      </w:r>
      <w:r w:rsidR="00642CA8">
        <w:t>år</w:t>
      </w:r>
      <w:r w:rsidR="001B1228">
        <w:t xml:space="preserve"> m</w:t>
      </w:r>
      <w:r w:rsidR="00E72D03">
        <w:t xml:space="preserve">engde testprøve </w:t>
      </w:r>
      <w:r w:rsidR="00642CA8">
        <w:t xml:space="preserve">skal </w:t>
      </w:r>
      <w:r w:rsidR="00E72D03">
        <w:t>bestemmes</w:t>
      </w:r>
      <w:r w:rsidR="00A123E1">
        <w:t xml:space="preserve"> </w:t>
      </w:r>
      <w:r w:rsidR="005D2E76">
        <w:t>gravimetrisk</w:t>
      </w:r>
      <w:r w:rsidR="00642CA8">
        <w:t>.</w:t>
      </w:r>
      <w:r w:rsidR="000A2D4E">
        <w:t xml:space="preserve"> Sprøytene som benyttes for å bestemme injisert volum bør være av digital type.</w:t>
      </w:r>
      <w:r w:rsidR="008830FF" w:rsidRPr="008830FF">
        <w:t xml:space="preserve"> </w:t>
      </w:r>
      <w:r w:rsidR="008830FF" w:rsidRPr="002D5B48">
        <w:t xml:space="preserve">Usikkerhet til injisert volum </w:t>
      </w:r>
      <w:r w:rsidR="008830FF">
        <w:t>bør</w:t>
      </w:r>
      <w:r w:rsidR="008830FF" w:rsidRPr="002D5B48">
        <w:t xml:space="preserve"> ikke overstige 0,5 %.</w:t>
      </w:r>
      <w:r w:rsidR="000B08B7" w:rsidRPr="000B08B7">
        <w:t xml:space="preserve"> </w:t>
      </w:r>
      <w:r w:rsidR="00FA19AC">
        <w:t xml:space="preserve">Analysevekten bør ha en oppløsning på minst </w:t>
      </w:r>
      <w:r w:rsidR="000B08B7" w:rsidRPr="000B08B7">
        <w:t>0,1 mg</w:t>
      </w:r>
      <w:r w:rsidR="00FA19AC">
        <w:t>.</w:t>
      </w:r>
    </w:p>
    <w:p w14:paraId="757254EE" w14:textId="3B059DFC" w:rsidR="00F33704" w:rsidRPr="00B26B4D" w:rsidRDefault="00F33704" w:rsidP="00F33704">
      <w:pPr>
        <w:pStyle w:val="Brdtekst"/>
        <w:spacing w:before="120" w:after="120"/>
        <w:rPr>
          <w:u w:val="single"/>
        </w:rPr>
      </w:pPr>
      <w:r w:rsidRPr="00B26B4D">
        <w:rPr>
          <w:u w:val="single"/>
        </w:rPr>
        <w:t xml:space="preserve">Første </w:t>
      </w:r>
      <w:r>
        <w:rPr>
          <w:u w:val="single"/>
        </w:rPr>
        <w:t>og andre ledd</w:t>
      </w:r>
      <w:r w:rsidRPr="00B26B4D">
        <w:rPr>
          <w:u w:val="single"/>
        </w:rPr>
        <w:t>:</w:t>
      </w:r>
    </w:p>
    <w:p w14:paraId="75DED800" w14:textId="77777777" w:rsidR="00783173" w:rsidRDefault="00C94BE1" w:rsidP="005D2E76">
      <w:pPr>
        <w:pStyle w:val="Brdtekst"/>
        <w:ind w:firstLine="567"/>
      </w:pPr>
      <w:r>
        <w:t xml:space="preserve">Prøver må håndteres og mikses </w:t>
      </w:r>
      <w:r w:rsidR="00313D32">
        <w:t xml:space="preserve">på en måte </w:t>
      </w:r>
      <w:r w:rsidR="00DA4283">
        <w:t>som</w:t>
      </w:r>
      <w:r w:rsidR="00313D32">
        <w:t xml:space="preserve"> sikre</w:t>
      </w:r>
      <w:r w:rsidR="00DA4283">
        <w:t>r</w:t>
      </w:r>
      <w:r w:rsidR="00313D32">
        <w:t xml:space="preserve"> </w:t>
      </w:r>
      <w:r w:rsidR="003B4800">
        <w:t>representative testprøver</w:t>
      </w:r>
      <w:r>
        <w:t>.</w:t>
      </w:r>
    </w:p>
    <w:p w14:paraId="0529AF60" w14:textId="27E58225" w:rsidR="00A3470F" w:rsidRDefault="00D743A1" w:rsidP="00D743A1">
      <w:pPr>
        <w:pStyle w:val="Brdtekst"/>
        <w:spacing w:before="120" w:after="120"/>
        <w:rPr>
          <w:u w:val="single"/>
        </w:rPr>
      </w:pPr>
      <w:r w:rsidRPr="00D743A1">
        <w:rPr>
          <w:u w:val="single"/>
        </w:rPr>
        <w:t>Femte ledd:</w:t>
      </w:r>
    </w:p>
    <w:p w14:paraId="3AEB9224" w14:textId="5950F8AA" w:rsidR="00D743A1" w:rsidRDefault="00D743A1" w:rsidP="00D743A1">
      <w:pPr>
        <w:pStyle w:val="Brdtekst"/>
      </w:pPr>
      <w:r>
        <w:tab/>
      </w:r>
      <w:r w:rsidR="00747125">
        <w:t xml:space="preserve">Med </w:t>
      </w:r>
      <w:r w:rsidR="005A0279">
        <w:t>«</w:t>
      </w:r>
      <w:r w:rsidR="00747125">
        <w:t>referansemateriale</w:t>
      </w:r>
      <w:r w:rsidR="005A0279">
        <w:t>r»</w:t>
      </w:r>
      <w:r w:rsidR="00747125">
        <w:t xml:space="preserve"> menes her </w:t>
      </w:r>
      <w:r w:rsidR="00F75F2B">
        <w:t>lø</w:t>
      </w:r>
      <w:r w:rsidR="00004A0E">
        <w:t>s</w:t>
      </w:r>
      <w:r w:rsidR="00F75F2B">
        <w:t>ning</w:t>
      </w:r>
      <w:r w:rsidR="00004A0E">
        <w:t>er</w:t>
      </w:r>
      <w:r w:rsidR="00D43FC2">
        <w:t xml:space="preserve"> </w:t>
      </w:r>
      <w:r w:rsidR="007D37AE">
        <w:t>for</w:t>
      </w:r>
      <w:r w:rsidR="00D43FC2">
        <w:t xml:space="preserve"> </w:t>
      </w:r>
      <w:r w:rsidR="00877588">
        <w:t xml:space="preserve">å </w:t>
      </w:r>
      <w:r w:rsidR="00DB7E35">
        <w:t>verifisere</w:t>
      </w:r>
      <w:r w:rsidR="00877588">
        <w:t xml:space="preserve"> </w:t>
      </w:r>
      <w:r w:rsidR="00544FAC">
        <w:t>Karl Fisher-analysatoren</w:t>
      </w:r>
      <w:r w:rsidR="00DB7E35">
        <w:t xml:space="preserve">s kalibrering, </w:t>
      </w:r>
      <w:r w:rsidR="00992E45">
        <w:t>densitetss</w:t>
      </w:r>
      <w:r w:rsidR="00D43FC2">
        <w:t>tandarder</w:t>
      </w:r>
      <w:r w:rsidR="007D37AE">
        <w:t xml:space="preserve"> for å verifisere</w:t>
      </w:r>
      <w:r w:rsidR="003D6E7C">
        <w:t xml:space="preserve"> densitetsanalysator og kalibre</w:t>
      </w:r>
      <w:r w:rsidR="00F75F2B">
        <w:t xml:space="preserve">ringsgass for </w:t>
      </w:r>
      <w:r w:rsidR="00445ADB">
        <w:t xml:space="preserve">å </w:t>
      </w:r>
      <w:r w:rsidR="00F75F2B">
        <w:t>verifiser</w:t>
      </w:r>
      <w:r w:rsidR="00445ADB">
        <w:t>e</w:t>
      </w:r>
      <w:r w:rsidR="00F75F2B">
        <w:t xml:space="preserve"> gasskromatografens kalibrering.</w:t>
      </w:r>
      <w:r w:rsidR="00004A0E">
        <w:t xml:space="preserve"> Det b</w:t>
      </w:r>
      <w:r w:rsidR="006238EE">
        <w:t>ø</w:t>
      </w:r>
      <w:r w:rsidR="00004A0E">
        <w:t xml:space="preserve">r benyttes </w:t>
      </w:r>
      <w:r w:rsidR="006238EE">
        <w:t>sertifisert</w:t>
      </w:r>
      <w:r w:rsidR="00906788">
        <w:t>e</w:t>
      </w:r>
      <w:r w:rsidR="006238EE">
        <w:t xml:space="preserve"> referanse</w:t>
      </w:r>
      <w:r w:rsidR="00906788">
        <w:t>materialer.</w:t>
      </w:r>
    </w:p>
    <w:p w14:paraId="12608167" w14:textId="180457E9" w:rsidR="002157C8" w:rsidRDefault="002157C8" w:rsidP="00D743A1">
      <w:pPr>
        <w:pStyle w:val="Brdtekst"/>
      </w:pPr>
    </w:p>
    <w:p w14:paraId="16210AD4" w14:textId="55F4D167" w:rsidR="002157C8" w:rsidRPr="005245E1" w:rsidRDefault="002157C8" w:rsidP="002157C8">
      <w:pPr>
        <w:pStyle w:val="Brdtekst"/>
        <w:ind w:firstLine="567"/>
      </w:pPr>
      <w:r>
        <w:t>Det vises i vedlegg 1 til dokumenter som kan brukes for å oppfylle krav til analysemetoder</w:t>
      </w:r>
      <w:r w:rsidRPr="00883EB2">
        <w:t>.</w:t>
      </w:r>
    </w:p>
    <w:p w14:paraId="79AD464E" w14:textId="77777777" w:rsidR="002157C8" w:rsidRPr="00D743A1" w:rsidRDefault="002157C8" w:rsidP="00D743A1">
      <w:pPr>
        <w:pStyle w:val="Brdtekst"/>
      </w:pPr>
    </w:p>
    <w:p w14:paraId="7D171A7C" w14:textId="64B82B9C" w:rsidR="000740B5" w:rsidRDefault="000740B5" w:rsidP="000740B5">
      <w:pPr>
        <w:pStyle w:val="Overskrift2"/>
        <w:ind w:left="0" w:firstLine="0"/>
      </w:pPr>
      <w:bookmarkStart w:id="56" w:name="_Toc92481969"/>
      <w:bookmarkStart w:id="57" w:name="_Toc127277703"/>
      <w:r w:rsidRPr="00157948">
        <w:t>Til § 2</w:t>
      </w:r>
      <w:r w:rsidR="00841761" w:rsidRPr="00157948">
        <w:t>2</w:t>
      </w:r>
      <w:r w:rsidRPr="00157948">
        <w:t xml:space="preserve">. </w:t>
      </w:r>
      <w:r w:rsidR="00314586" w:rsidRPr="00157948">
        <w:t>B</w:t>
      </w:r>
      <w:r w:rsidRPr="00157948">
        <w:t>ruk av laboratorier</w:t>
      </w:r>
      <w:bookmarkEnd w:id="56"/>
      <w:r w:rsidR="008A2497" w:rsidRPr="00157948">
        <w:t xml:space="preserve"> for kjemisk</w:t>
      </w:r>
      <w:r w:rsidR="00A71CD6" w:rsidRPr="00157948">
        <w:t>e analyser</w:t>
      </w:r>
      <w:bookmarkEnd w:id="57"/>
    </w:p>
    <w:p w14:paraId="2572CE63" w14:textId="57D1FFC3" w:rsidR="00685280" w:rsidRDefault="008F48B8" w:rsidP="005B0005">
      <w:pPr>
        <w:pStyle w:val="Brdtekst"/>
        <w:ind w:firstLine="567"/>
      </w:pPr>
      <w:r>
        <w:t xml:space="preserve">Laboratorier </w:t>
      </w:r>
      <w:r w:rsidR="00685280" w:rsidRPr="009D4ED9">
        <w:t xml:space="preserve">som er akkreditert </w:t>
      </w:r>
      <w:r w:rsidR="007E62F5">
        <w:t xml:space="preserve">eller som kan </w:t>
      </w:r>
      <w:r w:rsidR="00021CB2">
        <w:t xml:space="preserve">dokumentere likeverdighet når det gjelder </w:t>
      </w:r>
      <w:r w:rsidR="00021CB2" w:rsidRPr="0008298F">
        <w:t>kompetanse og styring</w:t>
      </w:r>
      <w:r w:rsidR="006A7BF2">
        <w:t xml:space="preserve"> vil kunne oppfylle </w:t>
      </w:r>
      <w:r w:rsidR="00996E8C">
        <w:t>krav til laboratorier</w:t>
      </w:r>
      <w:r w:rsidR="00635CA9">
        <w:t xml:space="preserve"> </w:t>
      </w:r>
      <w:r w:rsidR="003671E1">
        <w:t xml:space="preserve">brukt </w:t>
      </w:r>
      <w:r w:rsidR="00635CA9">
        <w:t>for kjemisk analyse av petroleum</w:t>
      </w:r>
      <w:r w:rsidR="00E403C4">
        <w:t>.</w:t>
      </w:r>
      <w:r w:rsidR="00E705E8">
        <w:t xml:space="preserve"> </w:t>
      </w:r>
    </w:p>
    <w:p w14:paraId="326A6A8D" w14:textId="77777777" w:rsidR="005B0005" w:rsidRPr="00FB0C58" w:rsidRDefault="005B0005" w:rsidP="00FF1074">
      <w:pPr>
        <w:pStyle w:val="Brdtekst"/>
        <w:ind w:firstLine="567"/>
      </w:pPr>
    </w:p>
    <w:p w14:paraId="3E13DC94" w14:textId="48183AE1" w:rsidR="008A7E58" w:rsidRDefault="001230A8" w:rsidP="008A7E58">
      <w:pPr>
        <w:pStyle w:val="Brdtekst"/>
        <w:ind w:firstLine="567"/>
      </w:pPr>
      <w:r>
        <w:t xml:space="preserve">Oljedirektoratet </w:t>
      </w:r>
      <w:r w:rsidR="00523813">
        <w:t xml:space="preserve">gjennomfører hvert andre år </w:t>
      </w:r>
      <w:r w:rsidR="00DE5951">
        <w:t xml:space="preserve">en </w:t>
      </w:r>
      <w:r w:rsidR="00304177">
        <w:t>ringtest</w:t>
      </w:r>
      <w:r w:rsidR="00523813">
        <w:t xml:space="preserve"> </w:t>
      </w:r>
      <w:r w:rsidR="00135148">
        <w:t>i</w:t>
      </w:r>
      <w:r w:rsidR="006E14B0">
        <w:t xml:space="preserve"> </w:t>
      </w:r>
      <w:r w:rsidR="001B0ECF">
        <w:t xml:space="preserve">instrumentell </w:t>
      </w:r>
      <w:r w:rsidR="006E14B0">
        <w:t>kjemisk analyse av sp</w:t>
      </w:r>
      <w:r w:rsidR="001A7111">
        <w:t>o</w:t>
      </w:r>
      <w:r w:rsidR="006E14B0">
        <w:t>rmengder vann i oljeprøver</w:t>
      </w:r>
      <w:r w:rsidR="00503831">
        <w:t xml:space="preserve">. </w:t>
      </w:r>
      <w:r w:rsidR="003A6F3E">
        <w:t xml:space="preserve">Ringtesten </w:t>
      </w:r>
      <w:r w:rsidR="00E450DC">
        <w:t xml:space="preserve">anses </w:t>
      </w:r>
      <w:r w:rsidR="008A7E58">
        <w:t xml:space="preserve">som et </w:t>
      </w:r>
      <w:r w:rsidR="003A6F3E">
        <w:t>viktig</w:t>
      </w:r>
      <w:r w:rsidR="008A7E58">
        <w:t xml:space="preserve"> tiltak for å </w:t>
      </w:r>
      <w:r w:rsidR="004A4385">
        <w:t>sikre</w:t>
      </w:r>
      <w:r w:rsidR="008A7E58">
        <w:t xml:space="preserve"> kvaliteten </w:t>
      </w:r>
      <w:r w:rsidR="006B2B19">
        <w:t>til</w:t>
      </w:r>
      <w:r w:rsidR="008A7E58">
        <w:t xml:space="preserve"> slike analyser.</w:t>
      </w:r>
      <w:r w:rsidR="00E97037" w:rsidRPr="00E97037">
        <w:t xml:space="preserve"> </w:t>
      </w:r>
      <w:r w:rsidR="00B24963" w:rsidRPr="00B24963">
        <w:t xml:space="preserve">Hver ringtest oppsummeres i en rapport. I rapporten er resultatene fra de deltakende </w:t>
      </w:r>
      <w:r w:rsidR="00B24963" w:rsidRPr="00B24963">
        <w:lastRenderedPageBreak/>
        <w:t>laboratoriene anonymisert</w:t>
      </w:r>
      <w:r w:rsidR="007E40A1">
        <w:t>.</w:t>
      </w:r>
      <w:r w:rsidR="001F201B">
        <w:t xml:space="preserve"> De enkelte laboratoriene får i tillegg</w:t>
      </w:r>
      <w:r w:rsidR="00625657">
        <w:t xml:space="preserve"> til rapporten</w:t>
      </w:r>
      <w:r w:rsidR="001F201B">
        <w:t xml:space="preserve"> </w:t>
      </w:r>
      <w:r w:rsidR="009E39CA">
        <w:t>en spesifikk tilbakemelding</w:t>
      </w:r>
      <w:r w:rsidR="00FF14CD">
        <w:t xml:space="preserve"> med detalj</w:t>
      </w:r>
      <w:r w:rsidR="00C07B2B">
        <w:t>erte resultater fra ringtesten</w:t>
      </w:r>
      <w:r w:rsidR="0061524F">
        <w:t>.</w:t>
      </w:r>
      <w:r w:rsidR="007233E1">
        <w:t xml:space="preserve"> Ringtesten</w:t>
      </w:r>
      <w:r w:rsidR="006516C8">
        <w:t xml:space="preserve"> omtales som SLP (</w:t>
      </w:r>
      <w:r w:rsidR="00582A97">
        <w:t>sammenlignede</w:t>
      </w:r>
      <w:r w:rsidR="00CD584A">
        <w:t xml:space="preserve"> </w:t>
      </w:r>
      <w:r w:rsidR="00582A97">
        <w:t>laboratoriums-prøving</w:t>
      </w:r>
      <w:r w:rsidR="006516C8">
        <w:t>).</w:t>
      </w:r>
      <w:r w:rsidR="00465034" w:rsidRPr="00465034">
        <w:t xml:space="preserve"> </w:t>
      </w:r>
      <w:r w:rsidR="00465034">
        <w:t>Alle laboratorier tilknyttet petroleumsvirksomheten på norsk sokkel bør delta på ringtesten.</w:t>
      </w:r>
    </w:p>
    <w:p w14:paraId="6497B69B" w14:textId="6B2E259A" w:rsidR="00087234" w:rsidRDefault="00087234" w:rsidP="008A7E58">
      <w:pPr>
        <w:pStyle w:val="Brdtekst"/>
        <w:ind w:firstLine="567"/>
      </w:pPr>
    </w:p>
    <w:p w14:paraId="64656800" w14:textId="2670826D" w:rsidR="00087234" w:rsidRDefault="00087234" w:rsidP="008A7E58">
      <w:pPr>
        <w:pStyle w:val="Brdtekst"/>
        <w:ind w:firstLine="567"/>
      </w:pPr>
      <w:r w:rsidRPr="007E43BF">
        <w:t>Det vises i vedlegg 1 til dokumenter som kan være relevante for oppfyllelse av krav i denne paragraf.</w:t>
      </w:r>
    </w:p>
    <w:p w14:paraId="052BE85B" w14:textId="783D8D41" w:rsidR="004A3907" w:rsidRDefault="00DB344F" w:rsidP="00D70E75">
      <w:pPr>
        <w:pStyle w:val="Overskrift1"/>
      </w:pPr>
      <w:bookmarkStart w:id="58" w:name="_Toc127277704"/>
      <w:r>
        <w:t>Til kapittel 6. Allokering</w:t>
      </w:r>
      <w:bookmarkEnd w:id="58"/>
    </w:p>
    <w:p w14:paraId="3577D59B" w14:textId="086DF8FC" w:rsidR="00043770" w:rsidRDefault="00096DAA" w:rsidP="00E9049C">
      <w:pPr>
        <w:pStyle w:val="Overskrift2"/>
      </w:pPr>
      <w:bookmarkStart w:id="59" w:name="_Toc127277705"/>
      <w:r>
        <w:t>Til § 2</w:t>
      </w:r>
      <w:r w:rsidR="002F22DA">
        <w:t>3</w:t>
      </w:r>
      <w:r>
        <w:t>. Allokeringssystem</w:t>
      </w:r>
      <w:bookmarkEnd w:id="59"/>
    </w:p>
    <w:p w14:paraId="5C5F2FAB" w14:textId="03312557" w:rsidR="00096DAA" w:rsidRDefault="001C40DA" w:rsidP="00E9049C">
      <w:pPr>
        <w:pStyle w:val="Brdtekst"/>
        <w:ind w:firstLine="567"/>
      </w:pPr>
      <w:r w:rsidRPr="001C40DA">
        <w:t xml:space="preserve">Det vises i vedlegg 1 til dokumenter som kan være relevante for oppfyllelse av krav </w:t>
      </w:r>
      <w:r>
        <w:t>til allokeringssystem</w:t>
      </w:r>
      <w:r w:rsidR="002F2375" w:rsidRPr="002F2375">
        <w:t>.</w:t>
      </w:r>
    </w:p>
    <w:p w14:paraId="5C7B62A1" w14:textId="26E0B5E1" w:rsidR="005A6693" w:rsidRDefault="005A6693" w:rsidP="00E9049C">
      <w:pPr>
        <w:pStyle w:val="Overskrift2"/>
      </w:pPr>
      <w:bookmarkStart w:id="60" w:name="_Toc127277706"/>
      <w:r>
        <w:t>Til § 2</w:t>
      </w:r>
      <w:r w:rsidR="002F22DA">
        <w:t>4</w:t>
      </w:r>
      <w:r>
        <w:t>. Allokeringsprosedyrer</w:t>
      </w:r>
      <w:bookmarkEnd w:id="60"/>
    </w:p>
    <w:p w14:paraId="3D304558" w14:textId="056EDBAC" w:rsidR="002A06FB" w:rsidRDefault="002A06FB" w:rsidP="00E9049C">
      <w:pPr>
        <w:pStyle w:val="Brdtekst"/>
        <w:ind w:firstLine="567"/>
      </w:pPr>
      <w:r>
        <w:t xml:space="preserve">Ingen </w:t>
      </w:r>
      <w:r w:rsidRPr="00E9049C">
        <w:t>kommentar</w:t>
      </w:r>
      <w:r>
        <w:t>.</w:t>
      </w:r>
    </w:p>
    <w:p w14:paraId="2E8FDA67" w14:textId="7D3E8E11" w:rsidR="002A06FB" w:rsidRDefault="002A06FB" w:rsidP="00E9049C">
      <w:pPr>
        <w:pStyle w:val="Overskrift2"/>
      </w:pPr>
      <w:bookmarkStart w:id="61" w:name="_Toc127277707"/>
      <w:r w:rsidRPr="008510F8">
        <w:t>Til § 2</w:t>
      </w:r>
      <w:r w:rsidR="002F22DA" w:rsidRPr="008510F8">
        <w:t>5</w:t>
      </w:r>
      <w:r w:rsidRPr="008510F8">
        <w:t>. Verifisering og validering</w:t>
      </w:r>
      <w:bookmarkEnd w:id="61"/>
    </w:p>
    <w:p w14:paraId="75529AE9" w14:textId="63DD4561" w:rsidR="002A06FB" w:rsidRPr="00B93468" w:rsidRDefault="00186916" w:rsidP="00E9049C">
      <w:pPr>
        <w:pStyle w:val="Brdtekst"/>
        <w:ind w:firstLine="567"/>
      </w:pPr>
      <w:r>
        <w:t xml:space="preserve">Første </w:t>
      </w:r>
      <w:r w:rsidR="00862675">
        <w:t xml:space="preserve">validering av allokeringssystemet bør skje </w:t>
      </w:r>
      <w:r w:rsidR="002A7B94">
        <w:t xml:space="preserve">innen et år </w:t>
      </w:r>
      <w:r w:rsidR="00862675">
        <w:t xml:space="preserve">etter at det er </w:t>
      </w:r>
      <w:r w:rsidR="002A7B94">
        <w:t>tatt i bruk</w:t>
      </w:r>
      <w:r w:rsidR="00501EB7">
        <w:t xml:space="preserve">, slik </w:t>
      </w:r>
      <w:proofErr w:type="gramStart"/>
      <w:r w:rsidR="00501EB7">
        <w:t xml:space="preserve">at </w:t>
      </w:r>
      <w:r w:rsidR="00B014AA" w:rsidRPr="00E35EBB">
        <w:rPr>
          <w:highlight w:val="yellow"/>
        </w:rPr>
        <w:t xml:space="preserve"> </w:t>
      </w:r>
      <w:r w:rsidR="00082FFC" w:rsidRPr="00E35EBB">
        <w:t>rettidige</w:t>
      </w:r>
      <w:proofErr w:type="gramEnd"/>
      <w:r w:rsidR="00082FFC" w:rsidRPr="00E35EBB">
        <w:t xml:space="preserve"> korrigeringer </w:t>
      </w:r>
      <w:r w:rsidR="008510F8" w:rsidRPr="00E35EBB">
        <w:t>kan foretas</w:t>
      </w:r>
      <w:r w:rsidR="00B014AA" w:rsidRPr="008510F8">
        <w:t>.</w:t>
      </w:r>
    </w:p>
    <w:p w14:paraId="41EE0C6E" w14:textId="38DADD0D" w:rsidR="000740B5" w:rsidRDefault="000740B5" w:rsidP="000740B5">
      <w:pPr>
        <w:pStyle w:val="Overskrift1"/>
        <w:ind w:left="0" w:firstLine="0"/>
      </w:pPr>
      <w:bookmarkStart w:id="62" w:name="_Toc92481975"/>
      <w:bookmarkStart w:id="63" w:name="_Toc127277708"/>
      <w:r>
        <w:t xml:space="preserve">Til kapittel 7. Generelle krav til målesystem for </w:t>
      </w:r>
      <w:r w:rsidR="001029A6">
        <w:t xml:space="preserve">dynamisk </w:t>
      </w:r>
      <w:r w:rsidR="00E96EB5">
        <w:t>mengde</w:t>
      </w:r>
      <w:r>
        <w:t>måling</w:t>
      </w:r>
      <w:bookmarkEnd w:id="62"/>
      <w:bookmarkEnd w:id="63"/>
    </w:p>
    <w:p w14:paraId="7D35C2A8" w14:textId="6D0E10CA" w:rsidR="00BC10AB" w:rsidRPr="00773843" w:rsidRDefault="0065741D" w:rsidP="00A937B3">
      <w:pPr>
        <w:ind w:firstLine="567"/>
      </w:pPr>
      <w:r>
        <w:t>Krav i kapittel</w:t>
      </w:r>
      <w:r w:rsidR="005560A9">
        <w:t xml:space="preserve"> 7</w:t>
      </w:r>
      <w:r>
        <w:t xml:space="preserve"> </w:t>
      </w:r>
      <w:r w:rsidR="001E7DB2">
        <w:t xml:space="preserve">gjelder </w:t>
      </w:r>
      <w:r w:rsidR="00E04B3F">
        <w:t xml:space="preserve">dynamisk </w:t>
      </w:r>
      <w:r>
        <w:t xml:space="preserve">måling av </w:t>
      </w:r>
      <w:r w:rsidRPr="00F84C16">
        <w:t>mengder petroleum som strømmer i rør.</w:t>
      </w:r>
      <w:r>
        <w:t xml:space="preserve"> </w:t>
      </w:r>
      <w:r w:rsidR="00EA2D48">
        <w:t xml:space="preserve">Kravene </w:t>
      </w:r>
      <w:r w:rsidR="00EA2D48" w:rsidRPr="00EA2D48">
        <w:t>må ses i sammenheng med krav til måling i kapittel 4</w:t>
      </w:r>
      <w:r w:rsidR="00EA2D48">
        <w:t>.</w:t>
      </w:r>
      <w:r w:rsidR="00EA2D48" w:rsidRPr="00EA2D48">
        <w:t xml:space="preserve"> </w:t>
      </w:r>
      <w:r w:rsidR="00BC10AB" w:rsidRPr="00773843">
        <w:t>Kapit</w:t>
      </w:r>
      <w:r w:rsidR="005B6230">
        <w:t>tel 7</w:t>
      </w:r>
      <w:r w:rsidR="00BC10AB" w:rsidRPr="00773843">
        <w:t xml:space="preserve"> suppleres av kapitler med særskilte krav til målesystem for måling </w:t>
      </w:r>
      <w:r w:rsidR="00371226">
        <w:t xml:space="preserve">av </w:t>
      </w:r>
      <w:r w:rsidR="00332946">
        <w:t>olje, gass og flerfase petroleum</w:t>
      </w:r>
      <w:r w:rsidR="00BC10AB" w:rsidRPr="00773843">
        <w:t>.</w:t>
      </w:r>
      <w:r w:rsidR="00CC0A41">
        <w:t xml:space="preserve"> Kravene i kapittel 7 og i </w:t>
      </w:r>
      <w:r w:rsidR="009B428E">
        <w:t xml:space="preserve">de </w:t>
      </w:r>
      <w:r w:rsidR="00CC0A41">
        <w:t>s</w:t>
      </w:r>
      <w:r w:rsidR="0079066A">
        <w:t xml:space="preserve">upplerende kapitler får </w:t>
      </w:r>
      <w:proofErr w:type="gramStart"/>
      <w:r w:rsidR="0079066A">
        <w:t>anvendelse</w:t>
      </w:r>
      <w:proofErr w:type="gramEnd"/>
      <w:r w:rsidR="0079066A">
        <w:t xml:space="preserve"> ved planlegging, konstruksjon, </w:t>
      </w:r>
      <w:r w:rsidR="003308E9">
        <w:t>prøving og drift og vedlikehold</w:t>
      </w:r>
      <w:r w:rsidR="00330566">
        <w:t xml:space="preserve"> av målesystem</w:t>
      </w:r>
      <w:r w:rsidR="003308E9">
        <w:t>.</w:t>
      </w:r>
    </w:p>
    <w:p w14:paraId="5BB30979" w14:textId="37295F79" w:rsidR="00BC10AB" w:rsidRPr="00186155" w:rsidRDefault="00BC10AB" w:rsidP="00773843"/>
    <w:p w14:paraId="4EF8361E" w14:textId="2B21D901" w:rsidR="000F6559" w:rsidRPr="00186155" w:rsidRDefault="000F6559" w:rsidP="000F6559">
      <w:pPr>
        <w:ind w:firstLine="567"/>
      </w:pPr>
      <w:r w:rsidRPr="00186155">
        <w:t>I denne forskrift menes det med «strøm av olje», enfasestrøm av råolje, kondensat eller NGL (inkludert LPG)</w:t>
      </w:r>
      <w:r w:rsidR="008F0AAC" w:rsidRPr="00186155">
        <w:t xml:space="preserve">. Med </w:t>
      </w:r>
      <w:r w:rsidRPr="00186155">
        <w:t xml:space="preserve">«strøm av gass» menes enfasestrøm av tørrgass, rikgass, fakkelgass, kaldventilert gass mv. </w:t>
      </w:r>
      <w:r w:rsidR="00F8326D" w:rsidRPr="00186155">
        <w:t xml:space="preserve">Med </w:t>
      </w:r>
      <w:r w:rsidR="0087721B" w:rsidRPr="00186155">
        <w:t>«</w:t>
      </w:r>
      <w:r w:rsidR="00F8326D" w:rsidRPr="00186155">
        <w:t xml:space="preserve">strøm av </w:t>
      </w:r>
      <w:r w:rsidR="006E1A32" w:rsidRPr="00186155">
        <w:t xml:space="preserve">hydrokarboner </w:t>
      </w:r>
      <w:r w:rsidR="00E87C4B" w:rsidRPr="00186155">
        <w:t>i flerfase petroleum</w:t>
      </w:r>
      <w:r w:rsidR="0087721B" w:rsidRPr="00186155">
        <w:t>»</w:t>
      </w:r>
      <w:r w:rsidR="00E87C4B" w:rsidRPr="00186155">
        <w:t xml:space="preserve"> menes </w:t>
      </w:r>
      <w:r w:rsidR="00951082" w:rsidRPr="00186155">
        <w:t>flerfase</w:t>
      </w:r>
      <w:r w:rsidR="0066767C" w:rsidRPr="00186155">
        <w:t>s</w:t>
      </w:r>
      <w:r w:rsidRPr="00186155">
        <w:t>trøm</w:t>
      </w:r>
      <w:r w:rsidR="0066767C" w:rsidRPr="00186155">
        <w:t xml:space="preserve"> av petroleum</w:t>
      </w:r>
      <w:r w:rsidR="00BB32C2" w:rsidRPr="00186155">
        <w:t>, inkludert strøm av våtgass</w:t>
      </w:r>
      <w:r w:rsidRPr="00186155">
        <w:t xml:space="preserve">. </w:t>
      </w:r>
    </w:p>
    <w:p w14:paraId="0BC5E222" w14:textId="77777777" w:rsidR="000F6559" w:rsidRPr="00186155" w:rsidRDefault="000F6559" w:rsidP="00FC1895">
      <w:pPr>
        <w:ind w:firstLine="567"/>
      </w:pPr>
    </w:p>
    <w:p w14:paraId="5F73C993" w14:textId="1CB3134B" w:rsidR="00BC10AB" w:rsidRPr="00186155" w:rsidRDefault="00BC10AB" w:rsidP="00961301">
      <w:pPr>
        <w:ind w:firstLine="567"/>
      </w:pPr>
      <w:r w:rsidRPr="00186155">
        <w:t xml:space="preserve">Med </w:t>
      </w:r>
      <w:r w:rsidR="009268C1" w:rsidRPr="00186155">
        <w:t>«</w:t>
      </w:r>
      <w:r w:rsidRPr="00186155">
        <w:t>enfasestrøm av olje og gass</w:t>
      </w:r>
      <w:r w:rsidR="009268C1" w:rsidRPr="00186155">
        <w:t>»</w:t>
      </w:r>
      <w:r w:rsidRPr="00186155">
        <w:t xml:space="preserve"> menes strøm av fluid med én termodynamisk fase</w:t>
      </w:r>
      <w:r w:rsidR="009268C1" w:rsidRPr="00186155">
        <w:t>.</w:t>
      </w:r>
      <w:r w:rsidRPr="00186155">
        <w:t xml:space="preserve"> </w:t>
      </w:r>
      <w:r w:rsidR="009268C1" w:rsidRPr="00186155">
        <w:t>M</w:t>
      </w:r>
      <w:r w:rsidRPr="00186155">
        <w:t xml:space="preserve">ed </w:t>
      </w:r>
      <w:r w:rsidR="009268C1" w:rsidRPr="00186155">
        <w:t>«</w:t>
      </w:r>
      <w:r w:rsidRPr="00186155">
        <w:t>flerfasestrøm av petroleum</w:t>
      </w:r>
      <w:r w:rsidR="009268C1" w:rsidRPr="00186155">
        <w:t>»</w:t>
      </w:r>
      <w:r w:rsidRPr="00186155">
        <w:t xml:space="preserve"> menes samtidig strøm av fluider med to eller flere termodynamiske faser. Med </w:t>
      </w:r>
      <w:r w:rsidR="002844F1" w:rsidRPr="00186155">
        <w:t>«</w:t>
      </w:r>
      <w:r w:rsidRPr="00186155">
        <w:t>enfase</w:t>
      </w:r>
      <w:r w:rsidR="002844F1" w:rsidRPr="00186155">
        <w:t>»</w:t>
      </w:r>
      <w:r w:rsidRPr="00186155">
        <w:t xml:space="preserve"> menes i denne forskrift et termodynamisk system med fysikalske og kjemiske egenskaper som for praktiske formål kan betraktes som homogent. </w:t>
      </w:r>
    </w:p>
    <w:p w14:paraId="3FCFD170" w14:textId="44ECE0EC" w:rsidR="000537A6" w:rsidRPr="00B32966" w:rsidRDefault="000537A6" w:rsidP="00FC1895">
      <w:pPr>
        <w:ind w:firstLine="567"/>
      </w:pPr>
    </w:p>
    <w:p w14:paraId="49225679" w14:textId="1CF7D913" w:rsidR="000740B5" w:rsidRDefault="00A9474A" w:rsidP="00A62BE6">
      <w:pPr>
        <w:pStyle w:val="Overskrift2"/>
        <w:ind w:left="0" w:firstLine="0"/>
      </w:pPr>
      <w:bookmarkStart w:id="64" w:name="_Toc92481976"/>
      <w:bookmarkStart w:id="65" w:name="_Toc127277709"/>
      <w:r>
        <w:t>Til § 2</w:t>
      </w:r>
      <w:r w:rsidR="00FC7238">
        <w:t>6</w:t>
      </w:r>
      <w:r>
        <w:t xml:space="preserve">. </w:t>
      </w:r>
      <w:r w:rsidR="004360EE" w:rsidRPr="004360EE">
        <w:t>Utførelse av måleinstrumenter og målesystem</w:t>
      </w:r>
      <w:bookmarkEnd w:id="64"/>
      <w:bookmarkEnd w:id="65"/>
    </w:p>
    <w:p w14:paraId="5F13BE3A" w14:textId="714408E7" w:rsidR="006571E7" w:rsidRPr="00FD4E2F" w:rsidRDefault="00FD4E2F">
      <w:pPr>
        <w:pStyle w:val="Brdtekst"/>
        <w:ind w:firstLine="567"/>
      </w:pPr>
      <w:r w:rsidRPr="00FD4E2F">
        <w:t>Ingen kommentar.</w:t>
      </w:r>
    </w:p>
    <w:p w14:paraId="35B8B4B4" w14:textId="65AC457A" w:rsidR="00A9474A" w:rsidRDefault="00A9474A" w:rsidP="00A62BE6">
      <w:pPr>
        <w:pStyle w:val="Overskrift2"/>
        <w:ind w:left="0" w:firstLine="0"/>
      </w:pPr>
      <w:bookmarkStart w:id="66" w:name="_Toc92481977"/>
      <w:bookmarkStart w:id="67" w:name="_Toc127277710"/>
      <w:r>
        <w:t xml:space="preserve">Til § </w:t>
      </w:r>
      <w:r w:rsidR="004E0BF4">
        <w:t>2</w:t>
      </w:r>
      <w:r w:rsidR="00FC7238">
        <w:t>7</w:t>
      </w:r>
      <w:r>
        <w:t>. Nominelle driftsbetingelser</w:t>
      </w:r>
      <w:bookmarkEnd w:id="66"/>
      <w:bookmarkEnd w:id="67"/>
    </w:p>
    <w:p w14:paraId="4DB614FC" w14:textId="15BE2DB1" w:rsidR="00A454CD" w:rsidRPr="00C657FC" w:rsidRDefault="00A454CD" w:rsidP="00C657FC">
      <w:pPr>
        <w:pStyle w:val="Brdtekst"/>
        <w:spacing w:before="120" w:after="120"/>
        <w:rPr>
          <w:u w:val="single"/>
        </w:rPr>
      </w:pPr>
      <w:r w:rsidRPr="00C657FC">
        <w:rPr>
          <w:u w:val="single"/>
        </w:rPr>
        <w:t>Andre ledd:</w:t>
      </w:r>
    </w:p>
    <w:p w14:paraId="2A2D8E25" w14:textId="044504AD" w:rsidR="00473918" w:rsidRDefault="00A46C82" w:rsidP="004E102B">
      <w:pPr>
        <w:ind w:firstLine="360"/>
      </w:pPr>
      <w:r>
        <w:lastRenderedPageBreak/>
        <w:t>K</w:t>
      </w:r>
      <w:r w:rsidR="00473918" w:rsidRPr="004E102B">
        <w:t>ravet</w:t>
      </w:r>
      <w:r w:rsidR="00473918">
        <w:t xml:space="preserve"> i andre ledd </w:t>
      </w:r>
      <w:r w:rsidR="00443CBD">
        <w:t>til</w:t>
      </w:r>
      <w:r>
        <w:t xml:space="preserve"> dokumentasjon av nominelle drifts</w:t>
      </w:r>
      <w:r w:rsidR="008156C5">
        <w:t>betingelser inkluderer</w:t>
      </w:r>
      <w:r w:rsidR="00443CBD">
        <w:t xml:space="preserve"> </w:t>
      </w:r>
      <w:r w:rsidR="008156C5">
        <w:t xml:space="preserve">spesifisering </w:t>
      </w:r>
      <w:r w:rsidR="00537893">
        <w:t>av måletekniske</w:t>
      </w:r>
      <w:r w:rsidR="00473918">
        <w:t xml:space="preserve"> karakteristikker </w:t>
      </w:r>
      <w:r w:rsidR="00443CBD">
        <w:t xml:space="preserve">slike </w:t>
      </w:r>
      <w:r w:rsidR="008156C5">
        <w:t>som</w:t>
      </w:r>
    </w:p>
    <w:p w14:paraId="755C0463" w14:textId="77777777" w:rsidR="009E2F5D" w:rsidRDefault="00473918" w:rsidP="00473918">
      <w:pPr>
        <w:numPr>
          <w:ilvl w:val="0"/>
          <w:numId w:val="19"/>
        </w:numPr>
      </w:pPr>
      <w:r>
        <w:t>strømningsrateområder,</w:t>
      </w:r>
    </w:p>
    <w:p w14:paraId="32FD9094" w14:textId="77777777" w:rsidR="009E2F5D" w:rsidRDefault="00473918" w:rsidP="00473918">
      <w:pPr>
        <w:numPr>
          <w:ilvl w:val="0"/>
          <w:numId w:val="19"/>
        </w:numPr>
      </w:pPr>
      <w:r>
        <w:t>type fluid</w:t>
      </w:r>
      <w:r w:rsidR="00735E16">
        <w:t>,</w:t>
      </w:r>
    </w:p>
    <w:p w14:paraId="357236F1" w14:textId="77777777" w:rsidR="009E2F5D" w:rsidRDefault="00473918" w:rsidP="00473918">
      <w:pPr>
        <w:numPr>
          <w:ilvl w:val="0"/>
          <w:numId w:val="19"/>
        </w:numPr>
      </w:pPr>
      <w:r>
        <w:t>fluidets</w:t>
      </w:r>
      <w:r w:rsidR="00A77A8E">
        <w:t xml:space="preserve"> </w:t>
      </w:r>
      <w:r>
        <w:t>relevante termofysiske karakteristikker,</w:t>
      </w:r>
    </w:p>
    <w:p w14:paraId="74F89C81" w14:textId="77777777" w:rsidR="009E2F5D" w:rsidRDefault="00473918" w:rsidP="00473918">
      <w:pPr>
        <w:numPr>
          <w:ilvl w:val="0"/>
          <w:numId w:val="19"/>
        </w:numPr>
      </w:pPr>
      <w:r>
        <w:t>trykkområde begrenset av fluidets minimum og maksimum trykk og</w:t>
      </w:r>
    </w:p>
    <w:p w14:paraId="5290F01E" w14:textId="494847D5" w:rsidR="00473918" w:rsidRDefault="00473918" w:rsidP="00473918">
      <w:pPr>
        <w:numPr>
          <w:ilvl w:val="0"/>
          <w:numId w:val="19"/>
        </w:numPr>
      </w:pPr>
      <w:r>
        <w:t>temperaturområde begrenset av fluidets minimum og maksimum temperatur.</w:t>
      </w:r>
    </w:p>
    <w:p w14:paraId="6AC91AA1" w14:textId="77A77560" w:rsidR="00A9474A" w:rsidRDefault="00A9474A" w:rsidP="008C7ADA">
      <w:pPr>
        <w:pStyle w:val="Overskrift2"/>
        <w:ind w:left="0" w:firstLine="0"/>
      </w:pPr>
      <w:bookmarkStart w:id="68" w:name="_Toc92481978"/>
      <w:bookmarkStart w:id="69" w:name="_Toc127277711"/>
      <w:r w:rsidRPr="00157948">
        <w:t xml:space="preserve">Til § </w:t>
      </w:r>
      <w:r w:rsidR="006A7B65" w:rsidRPr="00157948">
        <w:t>2</w:t>
      </w:r>
      <w:r w:rsidR="00FC7238">
        <w:t>8</w:t>
      </w:r>
      <w:r w:rsidRPr="00157948">
        <w:t>. Instrumentell måleusikkerhet</w:t>
      </w:r>
      <w:bookmarkEnd w:id="68"/>
      <w:bookmarkEnd w:id="69"/>
    </w:p>
    <w:p w14:paraId="4AF33716" w14:textId="2E05BEFA" w:rsidR="00C42F54" w:rsidRDefault="000019E8" w:rsidP="008407FF">
      <w:pPr>
        <w:pStyle w:val="Brdtekst"/>
        <w:ind w:firstLine="567"/>
      </w:pPr>
      <w:r w:rsidRPr="000019E8">
        <w:t xml:space="preserve">Instrumentell måleusikkerhet oppnås </w:t>
      </w:r>
      <w:r w:rsidR="007675A5">
        <w:t xml:space="preserve">normalt </w:t>
      </w:r>
      <w:r w:rsidRPr="000019E8">
        <w:t>gjennom kalibrering av et måleinstrument eller målesystem.</w:t>
      </w:r>
      <w:r w:rsidR="00162E4B">
        <w:t xml:space="preserve"> </w:t>
      </w:r>
      <w:r w:rsidR="00092075" w:rsidRPr="00092075">
        <w:t>Informasjon som er relevant for instrumentell måleusikkerhet kan</w:t>
      </w:r>
      <w:r w:rsidR="00AB7CE6">
        <w:t xml:space="preserve"> </w:t>
      </w:r>
      <w:r w:rsidR="00874EC4">
        <w:t>være gitt</w:t>
      </w:r>
      <w:r w:rsidR="00092075" w:rsidRPr="00092075">
        <w:t xml:space="preserve"> i instrumentspesifikasjone</w:t>
      </w:r>
      <w:r w:rsidR="006D5004">
        <w:t>r</w:t>
      </w:r>
      <w:r w:rsidR="00092075" w:rsidRPr="00092075">
        <w:t>.</w:t>
      </w:r>
    </w:p>
    <w:p w14:paraId="3EAE70F4" w14:textId="466E26B2" w:rsidR="00603546" w:rsidRDefault="00603546" w:rsidP="008407FF">
      <w:pPr>
        <w:pStyle w:val="Brdtekst"/>
        <w:ind w:firstLine="567"/>
      </w:pPr>
    </w:p>
    <w:p w14:paraId="0ACF472B" w14:textId="3B0C7347" w:rsidR="00603546" w:rsidRDefault="00603546" w:rsidP="008407FF">
      <w:pPr>
        <w:pStyle w:val="Brdtekst"/>
        <w:ind w:firstLine="567"/>
      </w:pPr>
      <w:r w:rsidRPr="00080A5B">
        <w:t xml:space="preserve">Det vises i vedlegg 1 til dokumenter som kan være relevante for oppfyllelse av krav </w:t>
      </w:r>
      <w:r w:rsidR="00123493" w:rsidRPr="00080A5B">
        <w:t>til dokumentasjon av instrumentell måle</w:t>
      </w:r>
      <w:r w:rsidR="005158D1" w:rsidRPr="00080A5B">
        <w:t>usikkerhet</w:t>
      </w:r>
      <w:r w:rsidRPr="00080A5B">
        <w:t>.</w:t>
      </w:r>
    </w:p>
    <w:p w14:paraId="48093254" w14:textId="520114A0" w:rsidR="002440EE" w:rsidRPr="00E35EBB" w:rsidRDefault="00FD4CB6" w:rsidP="00E35EBB">
      <w:pPr>
        <w:pStyle w:val="Brdtekst"/>
        <w:spacing w:before="120" w:after="120"/>
        <w:rPr>
          <w:u w:val="single"/>
        </w:rPr>
      </w:pPr>
      <w:r>
        <w:rPr>
          <w:u w:val="single"/>
        </w:rPr>
        <w:t>Første</w:t>
      </w:r>
      <w:r w:rsidRPr="00E35EBB">
        <w:rPr>
          <w:u w:val="single"/>
        </w:rPr>
        <w:t xml:space="preserve"> ledd:</w:t>
      </w:r>
    </w:p>
    <w:p w14:paraId="60E052AB" w14:textId="2D7C47C0" w:rsidR="00FD4CB6" w:rsidRDefault="00026D3E" w:rsidP="008407FF">
      <w:pPr>
        <w:pStyle w:val="Brdtekst"/>
        <w:ind w:firstLine="567"/>
      </w:pPr>
      <w:r w:rsidRPr="003711EC">
        <w:t>Dersom instrumentell måleusikkerhet for aktuelt målesystem er innenfor</w:t>
      </w:r>
      <w:r w:rsidR="000D0D88">
        <w:t xml:space="preserve"> </w:t>
      </w:r>
      <w:r w:rsidR="002125A9" w:rsidRPr="00E35EBB">
        <w:t>verdiene</w:t>
      </w:r>
      <w:r w:rsidRPr="003711EC">
        <w:t xml:space="preserve"> i tabellen under, vil </w:t>
      </w:r>
      <w:r w:rsidR="00D45E0D" w:rsidRPr="00E35EBB">
        <w:t>oftest</w:t>
      </w:r>
      <w:r w:rsidRPr="003711EC">
        <w:t xml:space="preserve"> krav i første ledd</w:t>
      </w:r>
      <w:r w:rsidR="00DF0B29">
        <w:t xml:space="preserve"> §</w:t>
      </w:r>
      <w:r w:rsidR="003C2D8D">
        <w:t xml:space="preserve"> 2</w:t>
      </w:r>
      <w:r w:rsidR="007A7C84">
        <w:t>8</w:t>
      </w:r>
      <w:r w:rsidRPr="003711EC">
        <w:t xml:space="preserve"> </w:t>
      </w:r>
      <w:r w:rsidR="00FD4CB6" w:rsidRPr="003711EC">
        <w:t xml:space="preserve">være </w:t>
      </w:r>
      <w:r w:rsidRPr="003711EC">
        <w:t>oppfylt</w:t>
      </w:r>
      <w:r w:rsidR="00FD4CB6" w:rsidRPr="003711EC">
        <w:t>.</w:t>
      </w:r>
    </w:p>
    <w:p w14:paraId="19054BAB" w14:textId="77777777" w:rsidR="00F42631" w:rsidRDefault="00F42631" w:rsidP="008407FF">
      <w:pPr>
        <w:pStyle w:val="Brdtekst"/>
        <w:ind w:firstLine="567"/>
      </w:pPr>
    </w:p>
    <w:tbl>
      <w:tblPr>
        <w:tblStyle w:val="Tabellrutenett"/>
        <w:tblW w:w="9062" w:type="dxa"/>
        <w:tblLook w:val="04A0" w:firstRow="1" w:lastRow="0" w:firstColumn="1" w:lastColumn="0" w:noHBand="0" w:noVBand="1"/>
      </w:tblPr>
      <w:tblGrid>
        <w:gridCol w:w="2122"/>
        <w:gridCol w:w="4819"/>
        <w:gridCol w:w="2121"/>
      </w:tblGrid>
      <w:tr w:rsidR="00F76054" w14:paraId="080D5040" w14:textId="77777777" w:rsidTr="00F76054">
        <w:tc>
          <w:tcPr>
            <w:tcW w:w="2122" w:type="dxa"/>
            <w:tcBorders>
              <w:bottom w:val="single" w:sz="12" w:space="0" w:color="auto"/>
            </w:tcBorders>
            <w:vAlign w:val="center"/>
          </w:tcPr>
          <w:p w14:paraId="5938ABCB" w14:textId="77777777" w:rsidR="00F76054" w:rsidRDefault="00F76054" w:rsidP="00776873">
            <w:r w:rsidRPr="00EF6407">
              <w:t>Type målesystem:</w:t>
            </w:r>
          </w:p>
        </w:tc>
        <w:tc>
          <w:tcPr>
            <w:tcW w:w="4819" w:type="dxa"/>
            <w:tcBorders>
              <w:bottom w:val="single" w:sz="12" w:space="0" w:color="auto"/>
            </w:tcBorders>
            <w:vAlign w:val="center"/>
          </w:tcPr>
          <w:p w14:paraId="6E236FD2" w14:textId="77777777" w:rsidR="00F76054" w:rsidRDefault="00F76054" w:rsidP="00776873">
            <w:pPr>
              <w:jc w:val="center"/>
            </w:pPr>
            <w:r w:rsidRPr="00EF6407">
              <w:t>Avlesning</w:t>
            </w:r>
          </w:p>
        </w:tc>
        <w:tc>
          <w:tcPr>
            <w:tcW w:w="2121" w:type="dxa"/>
            <w:tcBorders>
              <w:bottom w:val="single" w:sz="12" w:space="0" w:color="auto"/>
            </w:tcBorders>
            <w:vAlign w:val="center"/>
          </w:tcPr>
          <w:p w14:paraId="6085CCC3" w14:textId="37BCFBFB" w:rsidR="00F76054" w:rsidRDefault="000D0D88" w:rsidP="00776873">
            <w:pPr>
              <w:jc w:val="center"/>
            </w:pPr>
            <w:r>
              <w:t>Usikkerhetsgrense</w:t>
            </w:r>
          </w:p>
        </w:tc>
      </w:tr>
      <w:tr w:rsidR="00F76054" w14:paraId="17186912" w14:textId="77777777" w:rsidTr="00F76054">
        <w:tc>
          <w:tcPr>
            <w:tcW w:w="2122" w:type="dxa"/>
            <w:vMerge w:val="restart"/>
            <w:tcBorders>
              <w:top w:val="single" w:sz="12" w:space="0" w:color="auto"/>
            </w:tcBorders>
            <w:vAlign w:val="center"/>
          </w:tcPr>
          <w:p w14:paraId="01CC60F3" w14:textId="77777777" w:rsidR="00F76054" w:rsidRDefault="00F76054" w:rsidP="00776873">
            <w:r w:rsidRPr="00EF6407">
              <w:t>Leveringsmåling</w:t>
            </w:r>
          </w:p>
        </w:tc>
        <w:tc>
          <w:tcPr>
            <w:tcW w:w="4819" w:type="dxa"/>
            <w:tcBorders>
              <w:top w:val="single" w:sz="12" w:space="0" w:color="auto"/>
            </w:tcBorders>
            <w:vAlign w:val="center"/>
          </w:tcPr>
          <w:p w14:paraId="18AFF883" w14:textId="77777777" w:rsidR="00F76054" w:rsidRDefault="00F76054" w:rsidP="00776873">
            <w:pPr>
              <w:jc w:val="center"/>
            </w:pPr>
            <w:r w:rsidRPr="00EF6407">
              <w:t>Volum- eller massestrøm av olje</w:t>
            </w:r>
          </w:p>
        </w:tc>
        <w:tc>
          <w:tcPr>
            <w:tcW w:w="2121" w:type="dxa"/>
            <w:tcBorders>
              <w:top w:val="single" w:sz="12" w:space="0" w:color="auto"/>
            </w:tcBorders>
            <w:vAlign w:val="center"/>
          </w:tcPr>
          <w:p w14:paraId="31DD6FD7" w14:textId="77777777" w:rsidR="00F76054" w:rsidRDefault="00F76054" w:rsidP="00776873">
            <w:pPr>
              <w:jc w:val="center"/>
            </w:pPr>
            <w:r w:rsidRPr="00EF6407">
              <w:t>0,20 %</w:t>
            </w:r>
          </w:p>
        </w:tc>
      </w:tr>
      <w:tr w:rsidR="00F76054" w14:paraId="7FAA5B8F" w14:textId="77777777" w:rsidTr="00F76054">
        <w:tc>
          <w:tcPr>
            <w:tcW w:w="2122" w:type="dxa"/>
            <w:vMerge/>
            <w:vAlign w:val="center"/>
          </w:tcPr>
          <w:p w14:paraId="1E83827A" w14:textId="77777777" w:rsidR="00F76054" w:rsidRDefault="00F76054" w:rsidP="00776873"/>
        </w:tc>
        <w:tc>
          <w:tcPr>
            <w:tcW w:w="4819" w:type="dxa"/>
            <w:vAlign w:val="center"/>
          </w:tcPr>
          <w:p w14:paraId="363138DE" w14:textId="77777777" w:rsidR="00F76054" w:rsidRDefault="00F76054" w:rsidP="00776873">
            <w:pPr>
              <w:jc w:val="center"/>
            </w:pPr>
            <w:r w:rsidRPr="00EF6407">
              <w:t>Volum-, masse- eller energistrøm av gass</w:t>
            </w:r>
          </w:p>
        </w:tc>
        <w:tc>
          <w:tcPr>
            <w:tcW w:w="2121" w:type="dxa"/>
            <w:vAlign w:val="center"/>
          </w:tcPr>
          <w:p w14:paraId="195F7F7B" w14:textId="77777777" w:rsidR="00F76054" w:rsidRDefault="00F76054" w:rsidP="00776873">
            <w:pPr>
              <w:jc w:val="center"/>
            </w:pPr>
            <w:r w:rsidRPr="00EF6407">
              <w:t>0,9 %</w:t>
            </w:r>
          </w:p>
        </w:tc>
      </w:tr>
      <w:tr w:rsidR="00F76054" w14:paraId="19EC3965" w14:textId="77777777" w:rsidTr="00F76054">
        <w:tc>
          <w:tcPr>
            <w:tcW w:w="2122" w:type="dxa"/>
            <w:vMerge w:val="restart"/>
            <w:vAlign w:val="center"/>
          </w:tcPr>
          <w:p w14:paraId="458780E6" w14:textId="77777777" w:rsidR="00F76054" w:rsidRDefault="00F76054" w:rsidP="00776873">
            <w:r w:rsidRPr="00EF6407">
              <w:t>Allokeringsmåling</w:t>
            </w:r>
          </w:p>
        </w:tc>
        <w:tc>
          <w:tcPr>
            <w:tcW w:w="4819" w:type="dxa"/>
            <w:vAlign w:val="center"/>
          </w:tcPr>
          <w:p w14:paraId="7A68CC72" w14:textId="77777777" w:rsidR="00F76054" w:rsidRDefault="00F76054" w:rsidP="00776873">
            <w:pPr>
              <w:jc w:val="center"/>
            </w:pPr>
            <w:r w:rsidRPr="00EF6407">
              <w:t>Volum- eller massestrøm av olje</w:t>
            </w:r>
          </w:p>
        </w:tc>
        <w:tc>
          <w:tcPr>
            <w:tcW w:w="2121" w:type="dxa"/>
            <w:vAlign w:val="center"/>
          </w:tcPr>
          <w:p w14:paraId="217829E7" w14:textId="77777777" w:rsidR="00F76054" w:rsidRDefault="00F76054" w:rsidP="00776873">
            <w:pPr>
              <w:jc w:val="center"/>
            </w:pPr>
            <w:r w:rsidRPr="00EF6407">
              <w:t>0,3 %</w:t>
            </w:r>
          </w:p>
        </w:tc>
      </w:tr>
      <w:tr w:rsidR="00F76054" w14:paraId="545100EA" w14:textId="77777777" w:rsidTr="00F76054">
        <w:tc>
          <w:tcPr>
            <w:tcW w:w="2122" w:type="dxa"/>
            <w:vMerge/>
            <w:vAlign w:val="center"/>
          </w:tcPr>
          <w:p w14:paraId="16628D31" w14:textId="77777777" w:rsidR="00F76054" w:rsidRDefault="00F76054" w:rsidP="00776873"/>
        </w:tc>
        <w:tc>
          <w:tcPr>
            <w:tcW w:w="4819" w:type="dxa"/>
            <w:vAlign w:val="center"/>
          </w:tcPr>
          <w:p w14:paraId="5DCF5ECD" w14:textId="77777777" w:rsidR="00F76054" w:rsidRDefault="00F76054" w:rsidP="00776873">
            <w:pPr>
              <w:jc w:val="center"/>
            </w:pPr>
            <w:r w:rsidRPr="00EF6407">
              <w:t>Volum- eller massestrøm av gass</w:t>
            </w:r>
          </w:p>
        </w:tc>
        <w:tc>
          <w:tcPr>
            <w:tcW w:w="2121" w:type="dxa"/>
            <w:vAlign w:val="center"/>
          </w:tcPr>
          <w:p w14:paraId="7774BBAE" w14:textId="77777777" w:rsidR="00F76054" w:rsidRDefault="00F76054" w:rsidP="00776873">
            <w:pPr>
              <w:jc w:val="center"/>
            </w:pPr>
            <w:r w:rsidRPr="000075D6">
              <w:t>1,4 %</w:t>
            </w:r>
          </w:p>
        </w:tc>
      </w:tr>
      <w:tr w:rsidR="00F76054" w14:paraId="7F6B6A0E" w14:textId="77777777" w:rsidTr="00F76054">
        <w:tc>
          <w:tcPr>
            <w:tcW w:w="2122" w:type="dxa"/>
            <w:vMerge/>
            <w:vAlign w:val="center"/>
          </w:tcPr>
          <w:p w14:paraId="429CF0D7" w14:textId="77777777" w:rsidR="00F76054" w:rsidRDefault="00F76054" w:rsidP="00776873"/>
        </w:tc>
        <w:tc>
          <w:tcPr>
            <w:tcW w:w="4819" w:type="dxa"/>
            <w:vAlign w:val="center"/>
          </w:tcPr>
          <w:p w14:paraId="19D04E29" w14:textId="77777777" w:rsidR="00F76054" w:rsidRDefault="00F76054" w:rsidP="00776873">
            <w:pPr>
              <w:jc w:val="center"/>
            </w:pPr>
            <w:r w:rsidRPr="00EF6407">
              <w:t>Volum- eller massestrøm av flerfase petroleum</w:t>
            </w:r>
          </w:p>
        </w:tc>
        <w:tc>
          <w:tcPr>
            <w:tcW w:w="2121" w:type="dxa"/>
            <w:vAlign w:val="center"/>
          </w:tcPr>
          <w:p w14:paraId="67533D81" w14:textId="77777777" w:rsidR="00F76054" w:rsidRDefault="00F76054" w:rsidP="00776873">
            <w:pPr>
              <w:jc w:val="center"/>
            </w:pPr>
            <w:r w:rsidRPr="000075D6">
              <w:t>5 %</w:t>
            </w:r>
          </w:p>
        </w:tc>
      </w:tr>
      <w:tr w:rsidR="00F76054" w14:paraId="4DF4DBF2" w14:textId="77777777" w:rsidTr="00F76054">
        <w:tc>
          <w:tcPr>
            <w:tcW w:w="2122" w:type="dxa"/>
            <w:vMerge w:val="restart"/>
            <w:vAlign w:val="center"/>
          </w:tcPr>
          <w:p w14:paraId="56D0A660" w14:textId="77777777" w:rsidR="00F76054" w:rsidRDefault="00F76054" w:rsidP="00776873">
            <w:r w:rsidRPr="00EF6407">
              <w:t>CO</w:t>
            </w:r>
            <w:r w:rsidRPr="00EF6407">
              <w:rPr>
                <w:vertAlign w:val="subscript"/>
              </w:rPr>
              <w:t>2</w:t>
            </w:r>
            <w:r w:rsidRPr="00EF6407">
              <w:t>-avgiftsmåling</w:t>
            </w:r>
          </w:p>
        </w:tc>
        <w:tc>
          <w:tcPr>
            <w:tcW w:w="4819" w:type="dxa"/>
            <w:vAlign w:val="center"/>
          </w:tcPr>
          <w:p w14:paraId="1D8BA47E" w14:textId="77777777" w:rsidR="00F76054" w:rsidRDefault="00F76054" w:rsidP="00776873">
            <w:pPr>
              <w:jc w:val="center"/>
            </w:pPr>
            <w:r w:rsidRPr="00EF6407">
              <w:t>Volumstrøm av naturgass til brensel</w:t>
            </w:r>
          </w:p>
        </w:tc>
        <w:tc>
          <w:tcPr>
            <w:tcW w:w="2121" w:type="dxa"/>
            <w:vAlign w:val="center"/>
          </w:tcPr>
          <w:p w14:paraId="113233AB" w14:textId="77777777" w:rsidR="00F76054" w:rsidRDefault="00F76054" w:rsidP="00776873">
            <w:pPr>
              <w:jc w:val="center"/>
            </w:pPr>
            <w:r w:rsidRPr="000075D6">
              <w:t>1,4 %</w:t>
            </w:r>
          </w:p>
        </w:tc>
      </w:tr>
      <w:tr w:rsidR="00F76054" w14:paraId="381D7940" w14:textId="77777777" w:rsidTr="00F76054">
        <w:tc>
          <w:tcPr>
            <w:tcW w:w="2122" w:type="dxa"/>
            <w:vMerge/>
            <w:vAlign w:val="center"/>
          </w:tcPr>
          <w:p w14:paraId="45A6AEED" w14:textId="77777777" w:rsidR="00F76054" w:rsidRDefault="00F76054" w:rsidP="00776873"/>
        </w:tc>
        <w:tc>
          <w:tcPr>
            <w:tcW w:w="4819" w:type="dxa"/>
            <w:vAlign w:val="center"/>
          </w:tcPr>
          <w:p w14:paraId="26919609" w14:textId="77777777" w:rsidR="00F76054" w:rsidRDefault="00F76054" w:rsidP="00776873">
            <w:pPr>
              <w:jc w:val="center"/>
            </w:pPr>
            <w:r w:rsidRPr="00EF6407">
              <w:t>Volumstrøm av gass til fakkel og kaldavlastingssystem</w:t>
            </w:r>
          </w:p>
        </w:tc>
        <w:tc>
          <w:tcPr>
            <w:tcW w:w="2121" w:type="dxa"/>
            <w:vAlign w:val="center"/>
          </w:tcPr>
          <w:p w14:paraId="3A35AC3D" w14:textId="77777777" w:rsidR="00F76054" w:rsidRDefault="00F76054" w:rsidP="00776873">
            <w:pPr>
              <w:jc w:val="center"/>
            </w:pPr>
            <w:r w:rsidRPr="000075D6">
              <w:t>5 %</w:t>
            </w:r>
          </w:p>
        </w:tc>
      </w:tr>
      <w:tr w:rsidR="00F76054" w14:paraId="4A327F02" w14:textId="77777777" w:rsidTr="00F76054">
        <w:tc>
          <w:tcPr>
            <w:tcW w:w="2122" w:type="dxa"/>
            <w:vMerge/>
            <w:vAlign w:val="center"/>
          </w:tcPr>
          <w:p w14:paraId="5DC164F7" w14:textId="77777777" w:rsidR="00F76054" w:rsidRDefault="00F76054" w:rsidP="00776873"/>
        </w:tc>
        <w:tc>
          <w:tcPr>
            <w:tcW w:w="4819" w:type="dxa"/>
            <w:vAlign w:val="center"/>
          </w:tcPr>
          <w:p w14:paraId="5F4B33F7" w14:textId="77777777" w:rsidR="00F76054" w:rsidRDefault="00F76054" w:rsidP="00776873">
            <w:pPr>
              <w:jc w:val="center"/>
            </w:pPr>
            <w:r w:rsidRPr="00EF6407">
              <w:t>Volumstrøm av ventilert CO</w:t>
            </w:r>
            <w:r w:rsidRPr="00EF6407">
              <w:rPr>
                <w:vertAlign w:val="subscript"/>
              </w:rPr>
              <w:t>2</w:t>
            </w:r>
          </w:p>
        </w:tc>
        <w:tc>
          <w:tcPr>
            <w:tcW w:w="2121" w:type="dxa"/>
            <w:vAlign w:val="center"/>
          </w:tcPr>
          <w:p w14:paraId="63157B92" w14:textId="77777777" w:rsidR="00F76054" w:rsidRDefault="00F76054" w:rsidP="00776873">
            <w:pPr>
              <w:jc w:val="center"/>
            </w:pPr>
            <w:r w:rsidRPr="000075D6">
              <w:t>5 %</w:t>
            </w:r>
          </w:p>
        </w:tc>
      </w:tr>
    </w:tbl>
    <w:p w14:paraId="7BBD8ADD" w14:textId="369E8008" w:rsidR="00692341" w:rsidRDefault="00692341" w:rsidP="008407FF">
      <w:pPr>
        <w:pStyle w:val="Brdtekst"/>
        <w:ind w:firstLine="567"/>
      </w:pPr>
    </w:p>
    <w:p w14:paraId="0DBFF1F5" w14:textId="529E85CF" w:rsidR="0022063C" w:rsidRPr="00011016" w:rsidRDefault="0022063C" w:rsidP="00E35EBB">
      <w:pPr>
        <w:pStyle w:val="Brdtekst"/>
        <w:spacing w:before="120" w:after="120"/>
        <w:rPr>
          <w:u w:val="single"/>
        </w:rPr>
      </w:pPr>
      <w:r>
        <w:rPr>
          <w:u w:val="single"/>
        </w:rPr>
        <w:t>Andre</w:t>
      </w:r>
      <w:r w:rsidRPr="00011016">
        <w:rPr>
          <w:u w:val="single"/>
        </w:rPr>
        <w:t xml:space="preserve"> ledd:</w:t>
      </w:r>
    </w:p>
    <w:p w14:paraId="3F88EF0C" w14:textId="0974977E" w:rsidR="009C22A3" w:rsidRDefault="00753017" w:rsidP="00245E53">
      <w:pPr>
        <w:ind w:firstLine="567"/>
      </w:pPr>
      <w:r w:rsidRPr="00166C11">
        <w:t xml:space="preserve">For </w:t>
      </w:r>
      <w:r w:rsidR="00BB44EE" w:rsidRPr="00166C11">
        <w:t xml:space="preserve">måling av </w:t>
      </w:r>
      <w:r w:rsidR="00C70508" w:rsidRPr="00166C11">
        <w:t xml:space="preserve">strøm av </w:t>
      </w:r>
      <w:r w:rsidRPr="00166C11">
        <w:t xml:space="preserve">olje og gass </w:t>
      </w:r>
      <w:r w:rsidR="00FF2C28" w:rsidRPr="00166C11">
        <w:t>kan n</w:t>
      </w:r>
      <w:r w:rsidR="002F0D3B" w:rsidRPr="00166C11">
        <w:t xml:space="preserve">ormalt usikkerhetsprogram </w:t>
      </w:r>
      <w:r w:rsidR="002E0B68" w:rsidRPr="00166C11">
        <w:t>på nettsiden til Norsk Forening for Olje- og Gassmåling</w:t>
      </w:r>
      <w:r w:rsidR="002F0D3B" w:rsidRPr="00166C11">
        <w:t xml:space="preserve">, eller andre program </w:t>
      </w:r>
      <w:r w:rsidR="00D464C3">
        <w:t>basert på</w:t>
      </w:r>
      <w:r w:rsidR="002F0D3B" w:rsidRPr="00166C11">
        <w:t xml:space="preserve"> retningslinjene fra JCGM «GUM: Guide to the Expression of Uncertainty in Measurement», </w:t>
      </w:r>
      <w:r w:rsidR="00F044F1" w:rsidRPr="00166C11">
        <w:t>brukes</w:t>
      </w:r>
      <w:r w:rsidR="002F0D3B" w:rsidRPr="00166C11">
        <w:t xml:space="preserve"> for </w:t>
      </w:r>
      <w:r w:rsidR="009615AE" w:rsidRPr="00166C11">
        <w:t xml:space="preserve">å </w:t>
      </w:r>
      <w:r w:rsidR="006D64D6" w:rsidRPr="00166C11">
        <w:t>ut</w:t>
      </w:r>
      <w:r w:rsidR="009615AE" w:rsidRPr="00166C11">
        <w:t>arbeide</w:t>
      </w:r>
      <w:r w:rsidR="006D64D6" w:rsidRPr="00166C11">
        <w:t xml:space="preserve"> og vedlikeholde et</w:t>
      </w:r>
      <w:r w:rsidR="002F0D3B" w:rsidRPr="00166C11">
        <w:t xml:space="preserve"> usikkerhetsbudsjett for </w:t>
      </w:r>
      <w:r w:rsidR="00211B9F" w:rsidRPr="00166C11">
        <w:t>instrumentell måleusikkerhet</w:t>
      </w:r>
      <w:r w:rsidR="007A6930" w:rsidRPr="00166C11">
        <w:t>.</w:t>
      </w:r>
      <w:r w:rsidR="0003629C">
        <w:t xml:space="preserve"> </w:t>
      </w:r>
    </w:p>
    <w:p w14:paraId="01E218EF" w14:textId="77777777" w:rsidR="00425B9E" w:rsidRDefault="00425B9E" w:rsidP="00B859BA">
      <w:pPr>
        <w:ind w:firstLine="567"/>
      </w:pPr>
    </w:p>
    <w:p w14:paraId="4F3C7083" w14:textId="01A068D3" w:rsidR="00CD1A65" w:rsidRDefault="00CD1A65" w:rsidP="00B859BA">
      <w:pPr>
        <w:ind w:firstLine="567"/>
      </w:pPr>
      <w:r w:rsidRPr="00B045C3">
        <w:t xml:space="preserve">For måling av </w:t>
      </w:r>
      <w:r>
        <w:t>strøm av gass til fakkel</w:t>
      </w:r>
      <w:r w:rsidR="00440E98">
        <w:t xml:space="preserve"> (</w:t>
      </w:r>
      <w:r w:rsidR="00440E98" w:rsidRPr="0020625C">
        <w:t>fakkelgass</w:t>
      </w:r>
      <w:r w:rsidR="00440E98">
        <w:t>)</w:t>
      </w:r>
      <w:r>
        <w:t xml:space="preserve"> ved hjelp av ultralydmåler eller annen volumstrømmåler,</w:t>
      </w:r>
      <w:r w:rsidRPr="00B045C3">
        <w:t xml:space="preserve"> kan normalt en forenklet analyse benyttes der </w:t>
      </w:r>
      <w:r>
        <w:t>det</w:t>
      </w:r>
      <w:r w:rsidRPr="00B045C3">
        <w:t xml:space="preserve"> legge</w:t>
      </w:r>
      <w:r>
        <w:t>s</w:t>
      </w:r>
      <w:r w:rsidRPr="00B045C3">
        <w:t xml:space="preserve"> til grunn usikkerhet i volumetrisk strømningsrate som spesifisert av leverandør, samt usikkerhet knyttet til trykk, temperatur og gasskompressibilitetsfaktor. </w:t>
      </w:r>
      <w:r>
        <w:t>I dette tilfellet kan målemodellen skrives</w:t>
      </w:r>
    </w:p>
    <w:p w14:paraId="5CB53B03" w14:textId="328871BE" w:rsidR="00CD1A65" w:rsidRPr="00B045C3" w:rsidRDefault="00E35EBB" w:rsidP="008C7ADA">
      <w:pPr>
        <w:spacing w:before="240" w:after="240"/>
      </w:pPr>
      <m:oMathPara>
        <m:oMath>
          <m:sSub>
            <m:sSubPr>
              <m:ctrlPr>
                <w:rPr>
                  <w:rFonts w:ascii="Cambria Math" w:hAnsi="Cambria Math"/>
                  <w:i/>
                </w:rPr>
              </m:ctrlPr>
            </m:sSubPr>
            <m:e>
              <m:r>
                <w:rPr>
                  <w:rFonts w:ascii="Cambria Math" w:hAnsi="Cambria Math"/>
                </w:rPr>
                <m:t>q</m:t>
              </m:r>
            </m:e>
            <m:sub>
              <m:r>
                <w:rPr>
                  <w:rFonts w:ascii="Cambria Math" w:hAnsi="Cambria Math"/>
                </w:rPr>
                <m:t>v0</m:t>
              </m:r>
            </m:sub>
          </m:sSub>
          <m:r>
            <w:rPr>
              <w:rFonts w:ascii="Cambria Math" w:hAnsi="Cambria Math"/>
            </w:rPr>
            <m:t>=</m:t>
          </m:r>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T</m:t>
                  </m:r>
                </m:e>
                <m:sub>
                  <m:r>
                    <w:rPr>
                      <w:rFonts w:ascii="Cambria Math" w:hAnsi="Cambria Math"/>
                    </w:rPr>
                    <m:t>0</m:t>
                  </m:r>
                </m:sub>
              </m:sSub>
              <m:sSub>
                <m:sSubPr>
                  <m:ctrlPr>
                    <w:rPr>
                      <w:rFonts w:ascii="Cambria Math" w:hAnsi="Cambria Math"/>
                      <w:i/>
                    </w:rPr>
                  </m:ctrlPr>
                </m:sSubPr>
                <m:e>
                  <m:r>
                    <w:rPr>
                      <w:rFonts w:ascii="Cambria Math" w:hAnsi="Cambria Math"/>
                    </w:rPr>
                    <m:t>Z</m:t>
                  </m:r>
                </m:e>
                <m:sub>
                  <m:r>
                    <w:rPr>
                      <w:rFonts w:ascii="Cambria Math" w:hAnsi="Cambria Math"/>
                    </w:rPr>
                    <m:t>0</m:t>
                  </m:r>
                </m:sub>
              </m:sSub>
            </m:num>
            <m:den>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TZ</m:t>
              </m:r>
            </m:den>
          </m:f>
          <m:sSub>
            <m:sSubPr>
              <m:ctrlPr>
                <w:rPr>
                  <w:rFonts w:ascii="Cambria Math" w:hAnsi="Cambria Math"/>
                  <w:i/>
                </w:rPr>
              </m:ctrlPr>
            </m:sSubPr>
            <m:e>
              <m:r>
                <w:rPr>
                  <w:rFonts w:ascii="Cambria Math" w:hAnsi="Cambria Math"/>
                </w:rPr>
                <m:t>q</m:t>
              </m:r>
            </m:e>
            <m:sub>
              <m:r>
                <w:rPr>
                  <w:rFonts w:ascii="Cambria Math" w:hAnsi="Cambria Math"/>
                </w:rPr>
                <m:t>v</m:t>
              </m:r>
            </m:sub>
          </m:sSub>
        </m:oMath>
      </m:oMathPara>
    </w:p>
    <w:p w14:paraId="73A902CC" w14:textId="3FB4FB44" w:rsidR="00433ABF" w:rsidRDefault="00CD1A65" w:rsidP="00E67556">
      <w:pPr>
        <w:rPr>
          <w:rFonts w:eastAsiaTheme="minorEastAsia"/>
        </w:rPr>
      </w:pPr>
      <w:r>
        <w:t xml:space="preserve">der </w:t>
      </w:r>
      <m:oMath>
        <m:sSub>
          <m:sSubPr>
            <m:ctrlPr>
              <w:rPr>
                <w:rFonts w:ascii="Cambria Math" w:hAnsi="Cambria Math"/>
                <w:i/>
              </w:rPr>
            </m:ctrlPr>
          </m:sSubPr>
          <m:e>
            <m:r>
              <w:rPr>
                <w:rFonts w:ascii="Cambria Math" w:hAnsi="Cambria Math"/>
              </w:rPr>
              <m:t>q</m:t>
            </m:r>
          </m:e>
          <m:sub>
            <m:r>
              <w:rPr>
                <w:rFonts w:ascii="Cambria Math" w:hAnsi="Cambria Math"/>
              </w:rPr>
              <m:t>v</m:t>
            </m:r>
          </m:sub>
        </m:sSub>
      </m:oMath>
      <w:r>
        <w:rPr>
          <w:rFonts w:eastAsiaTheme="minorEastAsia"/>
        </w:rPr>
        <w:t xml:space="preserve"> er volumetrisk strømningsrate ved aktuelt trykk og temperatur, </w:t>
      </w:r>
      <m:oMath>
        <m:r>
          <w:rPr>
            <w:rFonts w:ascii="Cambria Math" w:hAnsi="Cambria Math"/>
          </w:rPr>
          <m:t>P</m:t>
        </m:r>
      </m:oMath>
      <w:r>
        <w:rPr>
          <w:rFonts w:eastAsiaTheme="minorEastAsia"/>
        </w:rPr>
        <w:t xml:space="preserve"> er aktuelt absolutt trykk,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Pr>
          <w:rFonts w:eastAsiaTheme="minorEastAsia"/>
        </w:rPr>
        <w:t xml:space="preserve"> er standard referansetrykk (=</w:t>
      </w:r>
      <w:r w:rsidRPr="00094662">
        <w:rPr>
          <w:rFonts w:eastAsiaTheme="minorEastAsia"/>
        </w:rPr>
        <w:t>1,01325 bara</w:t>
      </w:r>
      <w:r>
        <w:rPr>
          <w:rFonts w:eastAsiaTheme="minorEastAsia"/>
        </w:rPr>
        <w:t xml:space="preserve">),  </w:t>
      </w:r>
      <m:oMath>
        <m:r>
          <w:rPr>
            <w:rFonts w:ascii="Cambria Math" w:hAnsi="Cambria Math"/>
          </w:rPr>
          <m:t>T</m:t>
        </m:r>
      </m:oMath>
      <w:r>
        <w:rPr>
          <w:rFonts w:eastAsiaTheme="minorEastAsia"/>
        </w:rPr>
        <w:t xml:space="preserve"> er aktuell absolutt temperatur (gitt i Kelvin),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heme="minorEastAsia"/>
        </w:rPr>
        <w:t xml:space="preserve"> er standard referansetemperatur (=288,15 K, tilsvarende 15 </w:t>
      </w:r>
      <w:r>
        <w:rPr>
          <w:rFonts w:eastAsiaTheme="minorEastAsia" w:cstheme="minorHAnsi"/>
        </w:rPr>
        <w:t>°</w:t>
      </w:r>
      <w:r>
        <w:rPr>
          <w:rFonts w:eastAsiaTheme="minorEastAsia"/>
        </w:rPr>
        <w:t xml:space="preserve">C), </w:t>
      </w:r>
      <m:oMath>
        <m:r>
          <w:rPr>
            <w:rFonts w:ascii="Cambria Math" w:hAnsi="Cambria Math"/>
          </w:rPr>
          <m:t>Z</m:t>
        </m:r>
      </m:oMath>
      <w:r>
        <w:rPr>
          <w:rFonts w:eastAsiaTheme="minorEastAsia"/>
        </w:rPr>
        <w:t xml:space="preserve"> er gassens kompressibilitetsfaktor </w:t>
      </w:r>
      <w:r>
        <w:rPr>
          <w:rFonts w:eastAsiaTheme="minorEastAsia"/>
        </w:rPr>
        <w:lastRenderedPageBreak/>
        <w:t xml:space="preserve">ved aktuell trykk og temperatur, og aktuelt absolutt trykk, </w:t>
      </w:r>
      <m:oMath>
        <m:sSub>
          <m:sSubPr>
            <m:ctrlPr>
              <w:rPr>
                <w:rFonts w:ascii="Cambria Math" w:hAnsi="Cambria Math"/>
                <w:i/>
              </w:rPr>
            </m:ctrlPr>
          </m:sSubPr>
          <m:e>
            <m:r>
              <w:rPr>
                <w:rFonts w:ascii="Cambria Math" w:hAnsi="Cambria Math"/>
              </w:rPr>
              <m:t>Z</m:t>
            </m:r>
          </m:e>
          <m:sub>
            <m:r>
              <w:rPr>
                <w:rFonts w:ascii="Cambria Math" w:hAnsi="Cambria Math"/>
              </w:rPr>
              <m:t>0</m:t>
            </m:r>
          </m:sub>
        </m:sSub>
      </m:oMath>
      <w:r>
        <w:rPr>
          <w:rFonts w:eastAsiaTheme="minorEastAsia"/>
        </w:rPr>
        <w:t xml:space="preserve"> er gassens kompressibilitetsfaktor ved standard referansetrykk og -temperatur, og </w:t>
      </w:r>
      <m:oMath>
        <m:sSub>
          <m:sSubPr>
            <m:ctrlPr>
              <w:rPr>
                <w:rFonts w:ascii="Cambria Math" w:hAnsi="Cambria Math"/>
                <w:i/>
              </w:rPr>
            </m:ctrlPr>
          </m:sSubPr>
          <m:e>
            <m:r>
              <w:rPr>
                <w:rFonts w:ascii="Cambria Math" w:hAnsi="Cambria Math"/>
              </w:rPr>
              <m:t>q</m:t>
            </m:r>
          </m:e>
          <m:sub>
            <m:r>
              <w:rPr>
                <w:rFonts w:ascii="Cambria Math" w:hAnsi="Cambria Math"/>
              </w:rPr>
              <m:t>v0</m:t>
            </m:r>
          </m:sub>
        </m:sSub>
      </m:oMath>
      <w:r>
        <w:rPr>
          <w:rFonts w:eastAsiaTheme="minorEastAsia"/>
        </w:rPr>
        <w:t xml:space="preserve"> er volumetrisk strømningsrate ved standard referansetrykk og -temperatur.</w:t>
      </w:r>
      <w:r>
        <w:t xml:space="preserve"> Her er </w:t>
      </w:r>
      <m:oMath>
        <m:sSub>
          <m:sSubPr>
            <m:ctrlPr>
              <w:rPr>
                <w:rFonts w:ascii="Cambria Math" w:hAnsi="Cambria Math"/>
                <w:i/>
              </w:rPr>
            </m:ctrlPr>
          </m:sSubPr>
          <m:e>
            <m:r>
              <w:rPr>
                <w:rFonts w:ascii="Cambria Math" w:hAnsi="Cambria Math"/>
              </w:rPr>
              <m:t>q</m:t>
            </m:r>
          </m:e>
          <m:sub>
            <m:r>
              <w:rPr>
                <w:rFonts w:ascii="Cambria Math" w:hAnsi="Cambria Math"/>
              </w:rPr>
              <m:t>v</m:t>
            </m:r>
          </m:sub>
        </m:sSub>
      </m:oMath>
      <w:r>
        <w:rPr>
          <w:rFonts w:eastAsiaTheme="minorEastAsia"/>
        </w:rPr>
        <w:t xml:space="preserve">, </w:t>
      </w:r>
      <m:oMath>
        <m:r>
          <w:rPr>
            <w:rFonts w:ascii="Cambria Math" w:hAnsi="Cambria Math"/>
          </w:rPr>
          <m:t>P</m:t>
        </m:r>
      </m:oMath>
      <w:r>
        <w:rPr>
          <w:rFonts w:eastAsiaTheme="minorEastAsia"/>
        </w:rPr>
        <w:t xml:space="preserve">, </w:t>
      </w:r>
      <m:oMath>
        <m:r>
          <w:rPr>
            <w:rFonts w:ascii="Cambria Math" w:hAnsi="Cambria Math"/>
          </w:rPr>
          <m:t>T</m:t>
        </m:r>
      </m:oMath>
      <w:r>
        <w:rPr>
          <w:rFonts w:eastAsiaTheme="minorEastAsia"/>
        </w:rPr>
        <w:t xml:space="preserve"> og </w:t>
      </w:r>
      <m:oMath>
        <m:r>
          <w:rPr>
            <w:rFonts w:ascii="Cambria Math" w:hAnsi="Cambria Math"/>
          </w:rPr>
          <m:t>Z</m:t>
        </m:r>
        <m:r>
          <m:rPr>
            <m:lit/>
          </m:rP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0</m:t>
            </m:r>
          </m:sub>
        </m:sSub>
      </m:oMath>
      <w:r>
        <w:rPr>
          <w:rFonts w:eastAsiaTheme="minorEastAsia"/>
        </w:rPr>
        <w:t xml:space="preserve"> inngangsstørrelser og </w:t>
      </w:r>
      <m:oMath>
        <m:sSub>
          <m:sSubPr>
            <m:ctrlPr>
              <w:rPr>
                <w:rFonts w:ascii="Cambria Math" w:hAnsi="Cambria Math"/>
                <w:i/>
              </w:rPr>
            </m:ctrlPr>
          </m:sSubPr>
          <m:e>
            <m:r>
              <w:rPr>
                <w:rFonts w:ascii="Cambria Math" w:hAnsi="Cambria Math"/>
              </w:rPr>
              <m:t>q</m:t>
            </m:r>
          </m:e>
          <m:sub>
            <m:r>
              <w:rPr>
                <w:rFonts w:ascii="Cambria Math" w:hAnsi="Cambria Math"/>
              </w:rPr>
              <m:t>v0</m:t>
            </m:r>
          </m:sub>
        </m:sSub>
      </m:oMath>
      <w:r>
        <w:rPr>
          <w:rFonts w:eastAsiaTheme="minorEastAsia"/>
        </w:rPr>
        <w:t xml:space="preserve"> utgangsstørrelse.</w:t>
      </w:r>
      <w:r w:rsidR="00433ABF">
        <w:rPr>
          <w:rFonts w:eastAsiaTheme="minorEastAsia"/>
        </w:rPr>
        <w:t xml:space="preserve"> </w:t>
      </w:r>
    </w:p>
    <w:p w14:paraId="025B9221" w14:textId="1D1826E3" w:rsidR="00433ABF" w:rsidRDefault="00433ABF" w:rsidP="00433ABF">
      <w:pPr>
        <w:ind w:firstLine="567"/>
        <w:rPr>
          <w:rFonts w:eastAsiaTheme="minorEastAsia"/>
        </w:rPr>
      </w:pPr>
    </w:p>
    <w:p w14:paraId="076BE581" w14:textId="10F1F0D4" w:rsidR="00CD1A65" w:rsidRDefault="00CD1A65" w:rsidP="00433ABF">
      <w:pPr>
        <w:ind w:firstLine="567"/>
      </w:pPr>
      <w:r>
        <w:rPr>
          <w:rFonts w:eastAsiaTheme="minorEastAsia"/>
        </w:rPr>
        <w:t xml:space="preserve">Når det antas ingen korrelasjon mellom inngangsstørrelsene, blir usikkerhetsmodellen for standard volumetrisk strømningsrate lik </w:t>
      </w:r>
    </w:p>
    <w:p w14:paraId="51502EEC" w14:textId="06FF5916" w:rsidR="00CD1A65" w:rsidRPr="00F803C3" w:rsidRDefault="00E35EBB" w:rsidP="00F62024">
      <w:pPr>
        <w:spacing w:before="240" w:after="240"/>
        <w:rPr>
          <w:rFonts w:eastAsiaTheme="minorEastAsia"/>
        </w:rPr>
      </w:pPr>
      <m:oMathPara>
        <m:oMath>
          <m:sSup>
            <m:sSupPr>
              <m:ctrlPr>
                <w:rPr>
                  <w:rFonts w:ascii="Cambria Math" w:hAnsi="Cambria Math"/>
                  <w:i/>
                </w:rPr>
              </m:ctrlPr>
            </m:sSupPr>
            <m:e>
              <m:r>
                <w:rPr>
                  <w:rFonts w:ascii="Cambria Math" w:hAnsi="Cambria Math"/>
                </w:rPr>
                <m:t>u</m:t>
              </m:r>
            </m:e>
            <m:sup>
              <m:r>
                <w:rPr>
                  <w:rFonts w:ascii="Cambria Math" w:hAnsi="Cambria Math"/>
                </w:rPr>
                <m:t>*</m:t>
              </m:r>
            </m:sup>
          </m:sSup>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v0</m:t>
                      </m:r>
                    </m:sub>
                  </m:sSub>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m:t>
              </m:r>
            </m:sup>
          </m:sSup>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v</m:t>
                      </m:r>
                    </m:sub>
                  </m:sSub>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m:t>
              </m:r>
            </m:sup>
          </m:sSup>
          <m:sSup>
            <m:sSupPr>
              <m:ctrlPr>
                <w:rPr>
                  <w:rFonts w:ascii="Cambria Math" w:hAnsi="Cambria Math"/>
                  <w:i/>
                </w:rPr>
              </m:ctrlPr>
            </m:sSupPr>
            <m:e>
              <m:d>
                <m:dPr>
                  <m:ctrlPr>
                    <w:rPr>
                      <w:rFonts w:ascii="Cambria Math" w:hAnsi="Cambria Math"/>
                      <w:i/>
                    </w:rPr>
                  </m:ctrlPr>
                </m:dPr>
                <m:e>
                  <m:r>
                    <w:rPr>
                      <w:rFonts w:ascii="Cambria Math" w:hAnsi="Cambria Math"/>
                    </w:rPr>
                    <m:t>P</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m:t>
              </m:r>
            </m:sup>
          </m:sSup>
          <m:sSup>
            <m:sSupPr>
              <m:ctrlPr>
                <w:rPr>
                  <w:rFonts w:ascii="Cambria Math" w:hAnsi="Cambria Math"/>
                  <w:i/>
                </w:rPr>
              </m:ctrlPr>
            </m:sSupPr>
            <m:e>
              <m:d>
                <m:dPr>
                  <m:ctrlPr>
                    <w:rPr>
                      <w:rFonts w:ascii="Cambria Math" w:hAnsi="Cambria Math"/>
                      <w:i/>
                    </w:rPr>
                  </m:ctrlPr>
                </m:dPr>
                <m:e>
                  <m:r>
                    <w:rPr>
                      <w:rFonts w:ascii="Cambria Math" w:hAnsi="Cambria Math"/>
                    </w:rPr>
                    <m:t>T</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m:t>
              </m:r>
            </m:sup>
          </m:sSup>
          <m:sSup>
            <m:sSupPr>
              <m:ctrlPr>
                <w:rPr>
                  <w:rFonts w:ascii="Cambria Math" w:hAnsi="Cambria Math"/>
                  <w:i/>
                </w:rPr>
              </m:ctrlPr>
            </m:sSupPr>
            <m:e>
              <m:d>
                <m:dPr>
                  <m:ctrlPr>
                    <w:rPr>
                      <w:rFonts w:ascii="Cambria Math" w:hAnsi="Cambria Math"/>
                      <w:i/>
                    </w:rPr>
                  </m:ctrlPr>
                </m:dPr>
                <m:e>
                  <m:r>
                    <w:rPr>
                      <w:rFonts w:ascii="Cambria Math" w:hAnsi="Cambria Math"/>
                    </w:rPr>
                    <m:t>Z</m:t>
                  </m:r>
                  <m:r>
                    <m:rPr>
                      <m:lit/>
                    </m:rP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0</m:t>
                      </m:r>
                    </m:sub>
                  </m:sSub>
                </m:e>
              </m:d>
            </m:e>
            <m:sup>
              <m:r>
                <w:rPr>
                  <w:rFonts w:ascii="Cambria Math" w:hAnsi="Cambria Math"/>
                </w:rPr>
                <m:t>2</m:t>
              </m:r>
            </m:sup>
          </m:sSup>
        </m:oMath>
      </m:oMathPara>
    </w:p>
    <w:p w14:paraId="0C250242" w14:textId="757F1480" w:rsidR="00CD1A65" w:rsidRDefault="00E53486" w:rsidP="00CD1A65">
      <w:pPr>
        <w:rPr>
          <w:rFonts w:eastAsiaTheme="minorEastAsia"/>
        </w:rPr>
      </w:pPr>
      <w:r>
        <w:rPr>
          <w:rFonts w:eastAsiaTheme="minorEastAsia"/>
        </w:rPr>
        <w:t xml:space="preserve">der </w:t>
      </w:r>
      <m:oMath>
        <m:sSup>
          <m:sSupPr>
            <m:ctrlPr>
              <w:rPr>
                <w:rFonts w:ascii="Cambria Math" w:hAnsi="Cambria Math"/>
                <w:i/>
              </w:rPr>
            </m:ctrlPr>
          </m:sSupPr>
          <m:e>
            <m:r>
              <w:rPr>
                <w:rFonts w:ascii="Cambria Math" w:hAnsi="Cambria Math"/>
              </w:rPr>
              <m:t>u</m:t>
            </m:r>
          </m:e>
          <m:sup>
            <m:r>
              <w:rPr>
                <w:rFonts w:ascii="Cambria Math" w:hAnsi="Cambria Math"/>
              </w:rPr>
              <m:t>*</m:t>
            </m:r>
          </m:sup>
        </m:sSup>
      </m:oMath>
      <w:r w:rsidR="00CD1A65">
        <w:rPr>
          <w:rFonts w:eastAsiaTheme="minorEastAsia"/>
        </w:rPr>
        <w:t xml:space="preserve"> representerer relativ standard usikkerhet. Der er en svak korrelasjon mellom trykk </w:t>
      </w:r>
      <m:oMath>
        <m:r>
          <w:rPr>
            <w:rFonts w:ascii="Cambria Math" w:eastAsiaTheme="minorEastAsia" w:hAnsi="Cambria Math"/>
          </w:rPr>
          <m:t>(</m:t>
        </m:r>
        <m:r>
          <w:rPr>
            <w:rFonts w:ascii="Cambria Math" w:hAnsi="Cambria Math"/>
          </w:rPr>
          <m:t>P)</m:t>
        </m:r>
      </m:oMath>
      <w:r w:rsidR="00CD1A65">
        <w:rPr>
          <w:rFonts w:eastAsiaTheme="minorEastAsia"/>
        </w:rPr>
        <w:t xml:space="preserve"> og kompressibilitetsfaktor </w:t>
      </w:r>
      <m:oMath>
        <m:r>
          <w:rPr>
            <w:rFonts w:ascii="Cambria Math" w:eastAsiaTheme="minorEastAsia" w:hAnsi="Cambria Math"/>
          </w:rPr>
          <m:t>(</m:t>
        </m:r>
        <m:r>
          <w:rPr>
            <w:rFonts w:ascii="Cambria Math" w:hAnsi="Cambria Math"/>
          </w:rPr>
          <m:t>Z)</m:t>
        </m:r>
      </m:oMath>
      <w:r w:rsidR="00CD1A65">
        <w:rPr>
          <w:rFonts w:eastAsiaTheme="minorEastAsia"/>
        </w:rPr>
        <w:t xml:space="preserve"> og mellom temperatur </w:t>
      </w:r>
      <m:oMath>
        <m:d>
          <m:dPr>
            <m:ctrlPr>
              <w:rPr>
                <w:rFonts w:ascii="Cambria Math" w:eastAsiaTheme="minorEastAsia" w:hAnsi="Cambria Math"/>
                <w:i/>
              </w:rPr>
            </m:ctrlPr>
          </m:dPr>
          <m:e>
            <m:r>
              <w:rPr>
                <w:rFonts w:ascii="Cambria Math" w:hAnsi="Cambria Math"/>
              </w:rPr>
              <m:t>T</m:t>
            </m:r>
            <m:ctrlPr>
              <w:rPr>
                <w:rFonts w:ascii="Cambria Math" w:hAnsi="Cambria Math"/>
                <w:i/>
              </w:rPr>
            </m:ctrlPr>
          </m:e>
        </m:d>
      </m:oMath>
      <w:r w:rsidR="00CD1A65">
        <w:rPr>
          <w:rFonts w:eastAsiaTheme="minorEastAsia"/>
        </w:rPr>
        <w:t xml:space="preserve"> og kompressibilitetsfaktor </w:t>
      </w:r>
      <m:oMath>
        <m:r>
          <w:rPr>
            <w:rFonts w:ascii="Cambria Math" w:eastAsiaTheme="minorEastAsia" w:hAnsi="Cambria Math"/>
          </w:rPr>
          <m:t>(</m:t>
        </m:r>
        <m:r>
          <w:rPr>
            <w:rFonts w:ascii="Cambria Math" w:hAnsi="Cambria Math"/>
          </w:rPr>
          <m:t>Z)</m:t>
        </m:r>
      </m:oMath>
      <w:r w:rsidR="00CD1A65">
        <w:rPr>
          <w:rFonts w:eastAsiaTheme="minorEastAsia"/>
        </w:rPr>
        <w:t xml:space="preserve">. Denne er for fakkelmålinger imidlertid så svak at </w:t>
      </w:r>
      <w:r w:rsidR="005F614F">
        <w:rPr>
          <w:rFonts w:eastAsiaTheme="minorEastAsia"/>
        </w:rPr>
        <w:t>d</w:t>
      </w:r>
      <w:r w:rsidR="00CD1A65">
        <w:rPr>
          <w:rFonts w:eastAsiaTheme="minorEastAsia"/>
        </w:rPr>
        <w:t>en kan se bort fra.</w:t>
      </w:r>
    </w:p>
    <w:p w14:paraId="7A178D5C" w14:textId="27427660" w:rsidR="000C0797" w:rsidRDefault="000C0797" w:rsidP="00CD1A65"/>
    <w:p w14:paraId="031EA74B" w14:textId="6F3B44A7" w:rsidR="008F67DB" w:rsidRDefault="00CD1A65" w:rsidP="00B859BA">
      <w:pPr>
        <w:ind w:firstLine="567"/>
      </w:pPr>
      <w:r>
        <w:t xml:space="preserve">Usikkerheten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v</m:t>
                </m:r>
              </m:sub>
            </m:sSub>
          </m:e>
        </m:d>
      </m:oMath>
      <w:r>
        <w:t xml:space="preserve"> vil normalt finnes i spesifikasjonene til strømningsmåleren. Usikkerhetene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r>
              <w:rPr>
                <w:rFonts w:ascii="Cambria Math" w:hAnsi="Cambria Math"/>
              </w:rPr>
              <m:t>P</m:t>
            </m:r>
          </m:e>
        </m:d>
      </m:oMath>
      <w:r>
        <w:t xml:space="preserve"> og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r>
              <w:rPr>
                <w:rFonts w:ascii="Cambria Math" w:hAnsi="Cambria Math"/>
              </w:rPr>
              <m:t>T</m:t>
            </m:r>
          </m:e>
        </m:d>
      </m:oMath>
      <w:r>
        <w:t xml:space="preserve"> kan tilsvarende beregnes fra spesifikasjoner og kalibreringsresultater.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r>
              <w:rPr>
                <w:rFonts w:ascii="Cambria Math" w:hAnsi="Cambria Math"/>
              </w:rPr>
              <m:t>Z</m:t>
            </m:r>
            <m:r>
              <m:rPr>
                <m:lit/>
              </m:rP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0</m:t>
                </m:r>
              </m:sub>
            </m:sSub>
          </m:e>
        </m:d>
      </m:oMath>
      <w:r>
        <w:t xml:space="preserve"> avhenger av hvordan dette er </w:t>
      </w:r>
      <w:r w:rsidR="001839D1">
        <w:t>iverksatt</w:t>
      </w:r>
      <w:r>
        <w:t xml:space="preserve"> i målesystemet. Denne usikkerheten vil kunne variere med trykk og temperatur, i tillegg til at den varierer med gasskomposisjonen. Det er vanligvis ikke nødvendig å se på usikkerhetene i gasskomponentene.</w:t>
      </w:r>
    </w:p>
    <w:p w14:paraId="7BDAA38A" w14:textId="77777777" w:rsidR="00425B9E" w:rsidRDefault="00425B9E" w:rsidP="001066F8">
      <w:pPr>
        <w:ind w:firstLine="567"/>
      </w:pPr>
    </w:p>
    <w:p w14:paraId="2C37E4B3" w14:textId="01C10BD9" w:rsidR="00E36861" w:rsidRPr="00586E8C" w:rsidRDefault="000D04EF" w:rsidP="001066F8">
      <w:pPr>
        <w:ind w:firstLine="567"/>
      </w:pPr>
      <w:r w:rsidRPr="00586E8C">
        <w:t xml:space="preserve">For måling av </w:t>
      </w:r>
      <w:r w:rsidR="00155AEF" w:rsidRPr="00586E8C">
        <w:t>strøm av hydrokarboner i flerfase petroleum</w:t>
      </w:r>
      <w:r w:rsidR="004E3A77" w:rsidRPr="00586E8C">
        <w:t xml:space="preserve"> </w:t>
      </w:r>
      <w:r w:rsidR="000F7AEC" w:rsidRPr="00586E8C">
        <w:t>vil</w:t>
      </w:r>
      <w:r w:rsidR="00297CC0" w:rsidRPr="00586E8C">
        <w:t xml:space="preserve"> en fullstendig kvantitativ teoretisk usikkerhetsevaluering</w:t>
      </w:r>
      <w:r w:rsidR="00CE3608" w:rsidRPr="00586E8C">
        <w:t xml:space="preserve"> </w:t>
      </w:r>
      <w:r w:rsidR="00026D3E">
        <w:t>ofte</w:t>
      </w:r>
      <w:r w:rsidR="00432F05" w:rsidRPr="00586E8C">
        <w:t xml:space="preserve"> </w:t>
      </w:r>
      <w:r w:rsidR="00297CC0" w:rsidRPr="00586E8C">
        <w:t>ikke være mulig</w:t>
      </w:r>
      <w:r w:rsidR="00432F05" w:rsidRPr="00586E8C">
        <w:t>.</w:t>
      </w:r>
      <w:r w:rsidR="001066F8" w:rsidRPr="00586E8C">
        <w:t xml:space="preserve"> </w:t>
      </w:r>
    </w:p>
    <w:p w14:paraId="02D8AEF1" w14:textId="5D7D3ACA" w:rsidR="00A9474A" w:rsidRDefault="00A9474A" w:rsidP="00115E0E">
      <w:pPr>
        <w:pStyle w:val="Overskrift2"/>
        <w:ind w:left="0" w:firstLine="0"/>
      </w:pPr>
      <w:bookmarkStart w:id="70" w:name="_Toc92481979"/>
      <w:bookmarkStart w:id="71" w:name="_Toc127277712"/>
      <w:r w:rsidRPr="00D77694">
        <w:t xml:space="preserve">Til § </w:t>
      </w:r>
      <w:r w:rsidR="00A01653">
        <w:t>29</w:t>
      </w:r>
      <w:r w:rsidRPr="00D77694">
        <w:t>. Målerør og til</w:t>
      </w:r>
      <w:r w:rsidR="00727C3B" w:rsidRPr="00D77694">
        <w:t xml:space="preserve">støtende </w:t>
      </w:r>
      <w:bookmarkEnd w:id="70"/>
      <w:r w:rsidR="00F45665">
        <w:t>rørsystem</w:t>
      </w:r>
      <w:bookmarkEnd w:id="71"/>
    </w:p>
    <w:p w14:paraId="05007574" w14:textId="06937550" w:rsidR="007B4D20" w:rsidRPr="00D77694" w:rsidRDefault="00A27F6A" w:rsidP="008407FF">
      <w:pPr>
        <w:pStyle w:val="Brdtekst"/>
        <w:spacing w:before="240" w:after="120"/>
        <w:rPr>
          <w:u w:val="single"/>
        </w:rPr>
      </w:pPr>
      <w:r>
        <w:rPr>
          <w:u w:val="single"/>
        </w:rPr>
        <w:t>Første ledd</w:t>
      </w:r>
      <w:r w:rsidR="007B4D20" w:rsidRPr="00D77694">
        <w:rPr>
          <w:u w:val="single"/>
        </w:rPr>
        <w:t>:</w:t>
      </w:r>
    </w:p>
    <w:p w14:paraId="27ECFBE2" w14:textId="6825D4BC" w:rsidR="00BB0AF9" w:rsidRDefault="007B24CE" w:rsidP="007B24CE">
      <w:pPr>
        <w:pStyle w:val="Brdtekst"/>
        <w:ind w:firstLine="567"/>
      </w:pPr>
      <w:r>
        <w:t xml:space="preserve">Oppfyllelse av kravet i a) </w:t>
      </w:r>
      <w:r w:rsidR="008B1A70">
        <w:t>forutsetter</w:t>
      </w:r>
      <w:r>
        <w:t xml:space="preserve"> installasjon av parallelle målerør dersom strømningsraten er for høy for ett målerør.</w:t>
      </w:r>
    </w:p>
    <w:p w14:paraId="2CD134CC" w14:textId="1B33A927" w:rsidR="007B24CE" w:rsidRDefault="007B24CE" w:rsidP="007B24CE">
      <w:pPr>
        <w:pStyle w:val="Brdtekst"/>
        <w:ind w:firstLine="567"/>
      </w:pPr>
      <w:r>
        <w:t xml:space="preserve"> </w:t>
      </w:r>
    </w:p>
    <w:p w14:paraId="70E330B3" w14:textId="1D514CBA" w:rsidR="007B24CE" w:rsidRDefault="007B24CE" w:rsidP="007B24CE">
      <w:pPr>
        <w:pStyle w:val="Brdtekst"/>
        <w:ind w:firstLine="567"/>
      </w:pPr>
      <w:r>
        <w:t xml:space="preserve">Oppfyllelse av kravet i b) kan inkludere installasjon av parallelle målerør dersom nedstengning av målesystemet er upraktisk, og dersom hyppig innvendig inspeksjon og rengjøring av målerør er nødvendig. Det kreves ikke parallelle målerør i målesystem for fakkelgass, og det </w:t>
      </w:r>
      <w:r w:rsidR="002D5F4E">
        <w:t>kan</w:t>
      </w:r>
      <w:r>
        <w:t xml:space="preserve"> legges opp til bruk av erstatningsdata for manglende måledata i perioder med vedlikehold. I målesystem for brenselgass kan omløp installeres for å sikre tilgang til vedlikehold i drift. Det </w:t>
      </w:r>
      <w:r w:rsidR="002B4E78">
        <w:t>kan</w:t>
      </w:r>
      <w:r>
        <w:t xml:space="preserve"> legges opp til bruk av erstatningsdata i perioder der omløp er i bruk for vedlikeholdsarbeid på målerør. Målerør med to målere i serie kan benyttes i stedet for omløp i målesystem for brenselgass.</w:t>
      </w:r>
    </w:p>
    <w:p w14:paraId="7DE45B05" w14:textId="77777777" w:rsidR="00BB0AF9" w:rsidRDefault="00BB0AF9" w:rsidP="007B24CE">
      <w:pPr>
        <w:pStyle w:val="Brdtekst"/>
        <w:ind w:firstLine="567"/>
      </w:pPr>
    </w:p>
    <w:p w14:paraId="3630FD9B" w14:textId="1FBB0DFE" w:rsidR="007B24CE" w:rsidRDefault="007B24CE" w:rsidP="007B24CE">
      <w:pPr>
        <w:pStyle w:val="Brdtekst"/>
        <w:ind w:firstLine="567"/>
      </w:pPr>
      <w:r>
        <w:t>Oppfyllelse av kravet i c) forutsetter at målesystem med parallelle målerør har felles grenrør oppstrøms som sikrer mest mulig uniforme forhold gjennom målesystemet. For fluider med partikler (fremmedlegemer) kan det være nødvendig med filtre oppstrøms målerør. Rørkomponenter, herunder ventiler og termobrønner, må installeres slik at de i minst mulig grad forstyrrer målinger.</w:t>
      </w:r>
    </w:p>
    <w:p w14:paraId="4A7CF80E" w14:textId="7798F06C" w:rsidR="00D95DA4" w:rsidRDefault="00D95DA4" w:rsidP="001839D1">
      <w:pPr>
        <w:pStyle w:val="Brdtekst"/>
        <w:spacing w:before="240" w:after="120"/>
        <w:rPr>
          <w:u w:val="single"/>
        </w:rPr>
      </w:pPr>
      <w:r>
        <w:rPr>
          <w:u w:val="single"/>
        </w:rPr>
        <w:t>Andre</w:t>
      </w:r>
      <w:r w:rsidRPr="00D77694">
        <w:rPr>
          <w:u w:val="single"/>
        </w:rPr>
        <w:t xml:space="preserve"> ledd:</w:t>
      </w:r>
    </w:p>
    <w:p w14:paraId="30F2BC2C" w14:textId="01BB4DE9" w:rsidR="00D95DA4" w:rsidRDefault="00FA5B99" w:rsidP="001839D1">
      <w:pPr>
        <w:pStyle w:val="Brdtekst"/>
        <w:ind w:firstLine="567"/>
      </w:pPr>
      <w:r>
        <w:t>Ingen kommentar.</w:t>
      </w:r>
    </w:p>
    <w:p w14:paraId="3751CCDF" w14:textId="77777777" w:rsidR="00574F49" w:rsidRDefault="00574F49" w:rsidP="001839D1">
      <w:pPr>
        <w:pStyle w:val="Brdtekst"/>
        <w:spacing w:before="240" w:after="120"/>
        <w:rPr>
          <w:u w:val="single"/>
        </w:rPr>
      </w:pPr>
      <w:r>
        <w:rPr>
          <w:u w:val="single"/>
        </w:rPr>
        <w:t>Tredje</w:t>
      </w:r>
      <w:r w:rsidRPr="00D77694">
        <w:rPr>
          <w:u w:val="single"/>
        </w:rPr>
        <w:t xml:space="preserve"> ledd:</w:t>
      </w:r>
    </w:p>
    <w:p w14:paraId="419D36A5" w14:textId="0386C2ED" w:rsidR="00574F49" w:rsidRDefault="00574F49" w:rsidP="001839D1">
      <w:pPr>
        <w:pStyle w:val="Brdtekst"/>
        <w:ind w:firstLine="567"/>
      </w:pPr>
      <w:r>
        <w:t xml:space="preserve">For målesystem som ikke har målerør i reserve, bør </w:t>
      </w:r>
      <w:r w:rsidRPr="00D77694">
        <w:t xml:space="preserve">målerør </w:t>
      </w:r>
      <w:r w:rsidR="00374F06">
        <w:t xml:space="preserve">være utstyrt slik at </w:t>
      </w:r>
      <w:r w:rsidRPr="00D77694">
        <w:t>svikt i en del ikke skader driften av målesystemet som enhet.</w:t>
      </w:r>
    </w:p>
    <w:p w14:paraId="3B21E36F" w14:textId="77777777" w:rsidR="00274709" w:rsidRDefault="00274709" w:rsidP="001839D1">
      <w:pPr>
        <w:pStyle w:val="Brdtekst"/>
        <w:ind w:firstLine="567"/>
      </w:pPr>
    </w:p>
    <w:p w14:paraId="59B8FAF5" w14:textId="0FBC7986" w:rsidR="00574F49" w:rsidRDefault="00E51A64" w:rsidP="00B11AEA">
      <w:pPr>
        <w:pStyle w:val="Brdtekst"/>
        <w:ind w:firstLine="567"/>
      </w:pPr>
      <w:r w:rsidRPr="00330F28">
        <w:lastRenderedPageBreak/>
        <w:t>M</w:t>
      </w:r>
      <w:r w:rsidR="00A32325" w:rsidRPr="00330F28">
        <w:t xml:space="preserve">ålerør med </w:t>
      </w:r>
      <w:r w:rsidR="00200311" w:rsidRPr="00330F28">
        <w:t xml:space="preserve">to </w:t>
      </w:r>
      <w:r w:rsidR="00A32325" w:rsidRPr="00330F28">
        <w:t xml:space="preserve">målere i serie </w:t>
      </w:r>
      <w:r w:rsidRPr="00330F28">
        <w:t>bør</w:t>
      </w:r>
      <w:r w:rsidR="00A32325" w:rsidRPr="00330F28">
        <w:t xml:space="preserve"> </w:t>
      </w:r>
      <w:r w:rsidR="00B93F9C" w:rsidRPr="00330F28">
        <w:t xml:space="preserve">være konstruert </w:t>
      </w:r>
      <w:r w:rsidR="004D7DCB" w:rsidRPr="00B11AEA">
        <w:t xml:space="preserve">og installert </w:t>
      </w:r>
      <w:r w:rsidR="00B93F9C" w:rsidRPr="00330F28">
        <w:t xml:space="preserve">slik at risiko for at en forstyrrelse kan gi samme feil både på </w:t>
      </w:r>
      <w:r w:rsidR="00200311" w:rsidRPr="00330F28">
        <w:t xml:space="preserve">begge målerne </w:t>
      </w:r>
      <w:r w:rsidR="00B93F9C" w:rsidRPr="00330F28">
        <w:t>er minimert</w:t>
      </w:r>
      <w:r w:rsidR="00200311" w:rsidRPr="00330F28">
        <w:t>.</w:t>
      </w:r>
    </w:p>
    <w:p w14:paraId="49117513" w14:textId="12637836" w:rsidR="000E6AC9" w:rsidRDefault="000E6AC9" w:rsidP="00E9049C">
      <w:pPr>
        <w:pStyle w:val="Overskrift2"/>
      </w:pPr>
      <w:bookmarkStart w:id="72" w:name="_Toc127277713"/>
      <w:r>
        <w:t>Til § 3</w:t>
      </w:r>
      <w:r w:rsidR="00B73D95">
        <w:t>0</w:t>
      </w:r>
      <w:r w:rsidR="00AA2417">
        <w:t>. Føring av petroleum utenom målesystemet</w:t>
      </w:r>
      <w:bookmarkEnd w:id="72"/>
    </w:p>
    <w:p w14:paraId="46B19BB8" w14:textId="3CBA336C" w:rsidR="0051645B" w:rsidRPr="00B11AEA" w:rsidRDefault="0051645B" w:rsidP="00B11AEA">
      <w:pPr>
        <w:pStyle w:val="Brdtekst"/>
        <w:spacing w:before="120" w:after="120"/>
        <w:rPr>
          <w:u w:val="single"/>
        </w:rPr>
      </w:pPr>
      <w:r w:rsidRPr="00B11AEA">
        <w:rPr>
          <w:u w:val="single"/>
        </w:rPr>
        <w:t>Andre ledd</w:t>
      </w:r>
      <w:r w:rsidR="00DA3C76" w:rsidRPr="00B11AEA">
        <w:rPr>
          <w:u w:val="single"/>
        </w:rPr>
        <w:t>:</w:t>
      </w:r>
    </w:p>
    <w:p w14:paraId="1EEC1E22" w14:textId="7EEE9BA9" w:rsidR="00B94007" w:rsidRPr="00E9049C" w:rsidRDefault="0072658D" w:rsidP="00E9049C">
      <w:pPr>
        <w:pStyle w:val="Brdtekst"/>
        <w:ind w:firstLine="567"/>
      </w:pPr>
      <w:r>
        <w:t xml:space="preserve">Målesystemet bør </w:t>
      </w:r>
      <w:r w:rsidR="002F74F9">
        <w:t>inkludere forrigling f</w:t>
      </w:r>
      <w:r w:rsidR="0040601C">
        <w:t>or</w:t>
      </w:r>
      <w:r w:rsidR="00745B5E">
        <w:t xml:space="preserve"> å forhindre</w:t>
      </w:r>
      <w:r w:rsidR="0040601C">
        <w:t xml:space="preserve"> utilsiktet strøm av petroleum i omløp</w:t>
      </w:r>
      <w:r w:rsidR="003B37B2">
        <w:t>.</w:t>
      </w:r>
    </w:p>
    <w:p w14:paraId="2BCB600A" w14:textId="412BB216" w:rsidR="00A9474A" w:rsidRDefault="00A9474A" w:rsidP="00D661C0">
      <w:pPr>
        <w:pStyle w:val="Overskrift2"/>
      </w:pPr>
      <w:bookmarkStart w:id="73" w:name="_Toc92481981"/>
      <w:bookmarkStart w:id="74" w:name="_Toc127277714"/>
      <w:r w:rsidRPr="00D661C0">
        <w:t>Til § 3</w:t>
      </w:r>
      <w:r w:rsidR="00B73D95">
        <w:t>1</w:t>
      </w:r>
      <w:r w:rsidRPr="00D661C0">
        <w:t xml:space="preserve">. </w:t>
      </w:r>
      <w:bookmarkEnd w:id="73"/>
      <w:r w:rsidR="00D661C0">
        <w:t xml:space="preserve">Måling av </w:t>
      </w:r>
      <w:r w:rsidR="0099391D">
        <w:t>trykk og temperatur</w:t>
      </w:r>
      <w:bookmarkEnd w:id="74"/>
    </w:p>
    <w:p w14:paraId="56801E26" w14:textId="65577579" w:rsidR="00CB0A2D" w:rsidRPr="00CB0A2D" w:rsidRDefault="00A83F5E" w:rsidP="00E35EBB">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rsidR="00AA6700">
        <w:t xml:space="preserve">til </w:t>
      </w:r>
      <w:r w:rsidR="001E41E6">
        <w:t>måling av trykk og temperatur</w:t>
      </w:r>
      <w:r w:rsidRPr="005B0457">
        <w:t>.</w:t>
      </w:r>
    </w:p>
    <w:p w14:paraId="07D46F52" w14:textId="326DC7E9" w:rsidR="00A75FAA" w:rsidRPr="00B11AEA" w:rsidRDefault="00087F55" w:rsidP="00B11AEA">
      <w:pPr>
        <w:pStyle w:val="Brdtekst"/>
        <w:spacing w:before="120" w:after="120"/>
        <w:rPr>
          <w:u w:val="single"/>
        </w:rPr>
      </w:pPr>
      <w:r w:rsidRPr="00157948">
        <w:rPr>
          <w:u w:val="single"/>
        </w:rPr>
        <w:t>Tredje</w:t>
      </w:r>
      <w:r w:rsidR="00A75FAA" w:rsidRPr="00157948">
        <w:rPr>
          <w:u w:val="single"/>
        </w:rPr>
        <w:t xml:space="preserve"> ledd:</w:t>
      </w:r>
    </w:p>
    <w:p w14:paraId="6404D095" w14:textId="03BCAC7F" w:rsidR="00C15D87" w:rsidRDefault="00170C31" w:rsidP="00590970">
      <w:pPr>
        <w:pStyle w:val="Brdtekst"/>
        <w:ind w:firstLine="567"/>
      </w:pPr>
      <w:r w:rsidRPr="00170C31">
        <w:t>Oppfyllelse av krav i tredje ledd forutsetter at</w:t>
      </w:r>
    </w:p>
    <w:p w14:paraId="5F45D45E" w14:textId="7832355D" w:rsidR="00AB2C62" w:rsidRDefault="00170C31" w:rsidP="00C15D87">
      <w:pPr>
        <w:pStyle w:val="Brdtekst"/>
        <w:numPr>
          <w:ilvl w:val="0"/>
          <w:numId w:val="79"/>
        </w:numPr>
      </w:pPr>
      <w:r w:rsidRPr="00170C31">
        <w:t xml:space="preserve">instrumentrør som forbinder målerørets trykkuttak med </w:t>
      </w:r>
      <w:r>
        <w:t>sensor</w:t>
      </w:r>
      <w:r w:rsidRPr="00170C31">
        <w:t xml:space="preserve"> er kortest mulig</w:t>
      </w:r>
      <w:r w:rsidR="00C15D87">
        <w:t>,</w:t>
      </w:r>
    </w:p>
    <w:p w14:paraId="3E240039" w14:textId="697DA48B" w:rsidR="00EC1DA5" w:rsidRDefault="004A3706" w:rsidP="00C15D87">
      <w:pPr>
        <w:pStyle w:val="Brdtekst"/>
        <w:numPr>
          <w:ilvl w:val="0"/>
          <w:numId w:val="79"/>
        </w:numPr>
      </w:pPr>
      <w:r>
        <w:t>s</w:t>
      </w:r>
      <w:r w:rsidR="00170C31" w:rsidRPr="00170C31">
        <w:t xml:space="preserve">ensorer ved gassmåling </w:t>
      </w:r>
      <w:r w:rsidR="00426E4F" w:rsidRPr="00080A5B">
        <w:t>og LNG-måling</w:t>
      </w:r>
      <w:r w:rsidR="00426E4F">
        <w:t xml:space="preserve"> </w:t>
      </w:r>
      <w:r w:rsidR="00170C31" w:rsidRPr="00170C31">
        <w:t>plasseres høyere enn trykkuttak, og instrumentrørene ha</w:t>
      </w:r>
      <w:r w:rsidR="00513773">
        <w:t>r</w:t>
      </w:r>
      <w:r w:rsidR="00170C31" w:rsidRPr="00170C31">
        <w:t xml:space="preserve"> kontinuerlig fall mot trykkuttak</w:t>
      </w:r>
      <w:r w:rsidR="00B92339">
        <w:t>,</w:t>
      </w:r>
    </w:p>
    <w:p w14:paraId="484C31D7" w14:textId="78256D62" w:rsidR="0099391D" w:rsidRPr="0099391D" w:rsidRDefault="00EC1DA5" w:rsidP="00B11AEA">
      <w:pPr>
        <w:pStyle w:val="Brdtekst"/>
        <w:numPr>
          <w:ilvl w:val="0"/>
          <w:numId w:val="79"/>
        </w:numPr>
      </w:pPr>
      <w:r>
        <w:t>sensorer ved</w:t>
      </w:r>
      <w:r w:rsidR="00170C31" w:rsidRPr="00170C31">
        <w:t xml:space="preserve"> oljemåling plasseres lavere enn trykkuttak</w:t>
      </w:r>
      <w:r w:rsidR="00C94E3E">
        <w:t xml:space="preserve">, og </w:t>
      </w:r>
      <w:r w:rsidR="00D36D5A">
        <w:t>i</w:t>
      </w:r>
      <w:r w:rsidR="00170C31" w:rsidRPr="00170C31">
        <w:t>nstrumentrørene ha</w:t>
      </w:r>
      <w:r w:rsidR="00C57F3F">
        <w:t>r</w:t>
      </w:r>
      <w:r w:rsidR="00170C31" w:rsidRPr="00170C31">
        <w:t xml:space="preserve"> kontinuerlig stigning mot trykkuttak.</w:t>
      </w:r>
    </w:p>
    <w:p w14:paraId="76820D0F" w14:textId="7DABE994" w:rsidR="00A9474A" w:rsidRDefault="00A9474A" w:rsidP="0041385E">
      <w:pPr>
        <w:pStyle w:val="Overskrift2"/>
        <w:ind w:left="0" w:firstLine="0"/>
      </w:pPr>
      <w:bookmarkStart w:id="75" w:name="_Toc92481982"/>
      <w:bookmarkStart w:id="76" w:name="_Toc127277715"/>
      <w:r>
        <w:t>Til § 3</w:t>
      </w:r>
      <w:r w:rsidR="00B73D95">
        <w:t>2</w:t>
      </w:r>
      <w:r>
        <w:t>. Beskyttelse</w:t>
      </w:r>
      <w:bookmarkEnd w:id="75"/>
      <w:bookmarkEnd w:id="76"/>
    </w:p>
    <w:p w14:paraId="032B79DA" w14:textId="1C1B551B" w:rsidR="00542720" w:rsidRPr="00590970" w:rsidRDefault="00542720" w:rsidP="00590970">
      <w:pPr>
        <w:pStyle w:val="Brdtekst"/>
        <w:spacing w:before="120" w:after="120"/>
        <w:rPr>
          <w:u w:val="single"/>
        </w:rPr>
      </w:pPr>
      <w:r w:rsidRPr="00590970">
        <w:rPr>
          <w:u w:val="single"/>
        </w:rPr>
        <w:t>Første ledd:</w:t>
      </w:r>
    </w:p>
    <w:p w14:paraId="2F062197" w14:textId="535A504F" w:rsidR="00A9474A" w:rsidRDefault="00757A6D" w:rsidP="00E57EBC">
      <w:pPr>
        <w:pStyle w:val="Brdtekst"/>
        <w:ind w:firstLine="567"/>
      </w:pPr>
      <w:r w:rsidRPr="00757A6D">
        <w:t>Transmittere som er installert på steder som er utsatt for store temperatursvingninger, bør monteres i temperaturkontrollert miljø eller kabinett.</w:t>
      </w:r>
    </w:p>
    <w:p w14:paraId="5BA878F8" w14:textId="77777777" w:rsidR="00A42A86" w:rsidRDefault="00A42A86" w:rsidP="00E57EBC">
      <w:pPr>
        <w:pStyle w:val="Brdtekst"/>
        <w:ind w:firstLine="567"/>
      </w:pPr>
    </w:p>
    <w:p w14:paraId="49472A83" w14:textId="407795E0" w:rsidR="00A42A86" w:rsidRPr="00A9474A" w:rsidRDefault="00A6546F" w:rsidP="00E57EBC">
      <w:pPr>
        <w:pStyle w:val="Brdtekst"/>
        <w:ind w:firstLine="567"/>
      </w:pPr>
      <w:r>
        <w:t xml:space="preserve">For å oppfylle krav </w:t>
      </w:r>
      <w:r w:rsidR="007B1BE4">
        <w:t xml:space="preserve">om beskyttelse </w:t>
      </w:r>
      <w:r w:rsidR="00872C48">
        <w:t xml:space="preserve">mot </w:t>
      </w:r>
      <w:r w:rsidR="00335946">
        <w:t>forstyrrelser for</w:t>
      </w:r>
      <w:r w:rsidR="00073623">
        <w:t xml:space="preserve">årsaket av klimatiske forhold, må </w:t>
      </w:r>
      <w:r w:rsidR="00321800">
        <w:t xml:space="preserve">målerør </w:t>
      </w:r>
      <w:r w:rsidR="00945A99">
        <w:t>i</w:t>
      </w:r>
      <w:r w:rsidR="00C93AF7" w:rsidRPr="00F72198">
        <w:t xml:space="preserve"> nødvendig</w:t>
      </w:r>
      <w:r w:rsidR="00A5682E" w:rsidRPr="00F72198">
        <w:t xml:space="preserve"> </w:t>
      </w:r>
      <w:r w:rsidR="009E5C5A">
        <w:t xml:space="preserve">grad </w:t>
      </w:r>
      <w:r w:rsidR="00937802">
        <w:t xml:space="preserve">utstyres med </w:t>
      </w:r>
      <w:r w:rsidR="00C93AF7" w:rsidRPr="00F72198">
        <w:t>termisk isolasjon.</w:t>
      </w:r>
      <w:r w:rsidR="00015B17">
        <w:t xml:space="preserve"> </w:t>
      </w:r>
      <w:r w:rsidR="002D626A" w:rsidRPr="00F72198">
        <w:t xml:space="preserve">For flerfasemålere </w:t>
      </w:r>
      <w:r w:rsidR="004D5BB5" w:rsidRPr="00F72198">
        <w:t>kan</w:t>
      </w:r>
      <w:r w:rsidR="00A42A86" w:rsidRPr="00F72198">
        <w:t xml:space="preserve"> termisk isoler</w:t>
      </w:r>
      <w:r w:rsidR="00BB758C">
        <w:t>ing</w:t>
      </w:r>
      <w:r w:rsidR="00A42A86" w:rsidRPr="00F72198">
        <w:t xml:space="preserve"> </w:t>
      </w:r>
      <w:r w:rsidR="004D5BB5" w:rsidRPr="00F72198">
        <w:t>være nødvendig for</w:t>
      </w:r>
      <w:r w:rsidR="00A42A86" w:rsidRPr="00F72198">
        <w:t xml:space="preserve"> å redusere funksjons- og ytelsesproblemer knyttet til dannelse og avsetning av faste stoff utfelt fra fluidet.</w:t>
      </w:r>
    </w:p>
    <w:p w14:paraId="3FB221BC" w14:textId="734219E2" w:rsidR="00A9474A" w:rsidRDefault="00A9474A" w:rsidP="005A538A">
      <w:pPr>
        <w:pStyle w:val="Overskrift2"/>
        <w:ind w:left="0" w:firstLine="0"/>
      </w:pPr>
      <w:bookmarkStart w:id="77" w:name="_Toc92481983"/>
      <w:bookmarkStart w:id="78" w:name="_Toc127277716"/>
      <w:r w:rsidRPr="00157948">
        <w:t>Til § 3</w:t>
      </w:r>
      <w:r w:rsidR="00B73D95">
        <w:t>3</w:t>
      </w:r>
      <w:r w:rsidRPr="00157948">
        <w:t>. Tilrettelegging for drift og vedlikehold</w:t>
      </w:r>
      <w:bookmarkEnd w:id="77"/>
      <w:bookmarkEnd w:id="78"/>
    </w:p>
    <w:p w14:paraId="06F28941" w14:textId="6618CBED" w:rsidR="008D1480" w:rsidRPr="00E35EBB" w:rsidRDefault="008D1480" w:rsidP="009E46D6">
      <w:pPr>
        <w:pStyle w:val="Brdtekst"/>
        <w:spacing w:before="120" w:after="120"/>
        <w:rPr>
          <w:u w:val="single"/>
        </w:rPr>
      </w:pPr>
      <w:r w:rsidRPr="00446EF0">
        <w:rPr>
          <w:u w:val="single"/>
        </w:rPr>
        <w:t>Femte ledd:</w:t>
      </w:r>
    </w:p>
    <w:p w14:paraId="6772072C" w14:textId="61E7482C" w:rsidR="008D1480" w:rsidRDefault="00446EF0" w:rsidP="00E35EBB">
      <w:pPr>
        <w:pStyle w:val="Brdtekst"/>
        <w:spacing w:before="120" w:after="120"/>
      </w:pPr>
      <w:r>
        <w:tab/>
      </w:r>
      <w:r w:rsidRPr="00446EF0">
        <w:t xml:space="preserve">Ventiler med særlig betydning for provingresultat (fireveis-ventil og avstengningsventiler) </w:t>
      </w:r>
      <w:r>
        <w:t>bør</w:t>
      </w:r>
      <w:r w:rsidRPr="00446EF0">
        <w:t xml:space="preserve"> ha automatisk lekkasjeovervåking.</w:t>
      </w:r>
    </w:p>
    <w:p w14:paraId="6023024E" w14:textId="00C8981B" w:rsidR="002F7101" w:rsidRPr="003114E4" w:rsidRDefault="002F7101" w:rsidP="00E9049C">
      <w:pPr>
        <w:pStyle w:val="Overskrift2"/>
      </w:pPr>
      <w:bookmarkStart w:id="79" w:name="_Toc127277717"/>
      <w:r w:rsidRPr="003114E4">
        <w:t>Til §</w:t>
      </w:r>
      <w:r w:rsidR="0070332E" w:rsidRPr="003114E4">
        <w:t xml:space="preserve"> 3</w:t>
      </w:r>
      <w:r w:rsidR="00AA7485">
        <w:t>4</w:t>
      </w:r>
      <w:r w:rsidR="0070332E" w:rsidRPr="003114E4">
        <w:t xml:space="preserve">. </w:t>
      </w:r>
      <w:r w:rsidR="00682208" w:rsidRPr="003114E4">
        <w:t>Elektronikk</w:t>
      </w:r>
      <w:bookmarkEnd w:id="79"/>
    </w:p>
    <w:p w14:paraId="634E9F40" w14:textId="10DDCBC9" w:rsidR="0070332E" w:rsidRDefault="00A0014F" w:rsidP="00B9163A">
      <w:pPr>
        <w:pStyle w:val="Brdtekst"/>
        <w:ind w:firstLine="567"/>
      </w:pPr>
      <w:r w:rsidRPr="003114E4">
        <w:t xml:space="preserve">Med </w:t>
      </w:r>
      <w:r w:rsidR="008E02DE">
        <w:t>«</w:t>
      </w:r>
      <w:r w:rsidRPr="003114E4">
        <w:t>elektronikk</w:t>
      </w:r>
      <w:r w:rsidR="008E02DE">
        <w:t>»</w:t>
      </w:r>
      <w:r w:rsidRPr="003114E4">
        <w:t xml:space="preserve"> menes</w:t>
      </w:r>
      <w:r w:rsidR="00397631" w:rsidRPr="003114E4">
        <w:t xml:space="preserve"> </w:t>
      </w:r>
      <w:r w:rsidR="007828C0" w:rsidRPr="003114E4">
        <w:t xml:space="preserve">signalprosesseringsenheter </w:t>
      </w:r>
      <w:r w:rsidR="00397631" w:rsidRPr="003114E4">
        <w:t>i elektroniske målere</w:t>
      </w:r>
      <w:r w:rsidR="002630C8" w:rsidRPr="003114E4">
        <w:t xml:space="preserve"> og</w:t>
      </w:r>
      <w:r w:rsidR="007828C0" w:rsidRPr="003114E4">
        <w:t xml:space="preserve"> transdusere</w:t>
      </w:r>
      <w:r w:rsidR="00BC0DB1" w:rsidRPr="003114E4">
        <w:t>/</w:t>
      </w:r>
      <w:r w:rsidR="00397631" w:rsidRPr="003114E4">
        <w:t xml:space="preserve"> transmitterer</w:t>
      </w:r>
      <w:r w:rsidR="007828C0" w:rsidRPr="003114E4">
        <w:t xml:space="preserve"> som overfører</w:t>
      </w:r>
      <w:r w:rsidR="006E6FC0" w:rsidRPr="003114E4">
        <w:t xml:space="preserve"> måledata og annen informasjon til målesystemets datasystem</w:t>
      </w:r>
      <w:r w:rsidR="0070332E" w:rsidRPr="003114E4">
        <w:t>.</w:t>
      </w:r>
    </w:p>
    <w:p w14:paraId="54AE227B" w14:textId="77777777" w:rsidR="00DE2A5E" w:rsidRDefault="00DE2A5E" w:rsidP="00B9163A">
      <w:pPr>
        <w:pStyle w:val="Brdtekst"/>
        <w:ind w:firstLine="567"/>
      </w:pPr>
    </w:p>
    <w:p w14:paraId="27DF87D5" w14:textId="15C47D4A" w:rsidR="00DE2A5E" w:rsidRPr="003114E4" w:rsidRDefault="00DE2A5E" w:rsidP="00B9163A">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rsidR="00117B08">
        <w:t>til elektronikk</w:t>
      </w:r>
      <w:r w:rsidRPr="005B0457">
        <w:t>.</w:t>
      </w:r>
    </w:p>
    <w:p w14:paraId="347F42B1" w14:textId="0456F267" w:rsidR="0070332E" w:rsidRPr="003114E4" w:rsidRDefault="0070332E" w:rsidP="00E9049C">
      <w:pPr>
        <w:pStyle w:val="Overskrift2"/>
      </w:pPr>
      <w:bookmarkStart w:id="80" w:name="_Toc127277718"/>
      <w:r w:rsidRPr="003114E4">
        <w:t>Til § 3</w:t>
      </w:r>
      <w:r w:rsidR="00AA7485">
        <w:t>5</w:t>
      </w:r>
      <w:r w:rsidRPr="003114E4">
        <w:t>. Datasystem</w:t>
      </w:r>
      <w:bookmarkEnd w:id="80"/>
    </w:p>
    <w:p w14:paraId="4377E118" w14:textId="56F8A27D" w:rsidR="00FD4580" w:rsidRDefault="00EF0D81" w:rsidP="006E41A2">
      <w:pPr>
        <w:pStyle w:val="Brdtekst"/>
      </w:pPr>
      <w:r w:rsidRPr="003114E4">
        <w:tab/>
        <w:t xml:space="preserve">Med </w:t>
      </w:r>
      <w:r w:rsidR="008E02DE">
        <w:t>«</w:t>
      </w:r>
      <w:r w:rsidRPr="003114E4">
        <w:t>datasystem</w:t>
      </w:r>
      <w:r w:rsidR="008E02DE">
        <w:t>»</w:t>
      </w:r>
      <w:r w:rsidRPr="003114E4">
        <w:t xml:space="preserve"> menes </w:t>
      </w:r>
      <w:r w:rsidR="00D63B5E" w:rsidRPr="003114E4">
        <w:t>system</w:t>
      </w:r>
      <w:r w:rsidR="00C17A07" w:rsidRPr="003114E4">
        <w:t>er</w:t>
      </w:r>
      <w:r w:rsidR="00D63B5E" w:rsidRPr="003114E4">
        <w:t xml:space="preserve"> for </w:t>
      </w:r>
      <w:r w:rsidR="00C0171E" w:rsidRPr="003114E4">
        <w:t>overordnet styring, kontroll</w:t>
      </w:r>
      <w:r w:rsidR="00C17A07" w:rsidRPr="003114E4">
        <w:t>,</w:t>
      </w:r>
      <w:r w:rsidR="00C0171E" w:rsidRPr="003114E4">
        <w:t xml:space="preserve"> datainnsamling</w:t>
      </w:r>
      <w:r w:rsidR="0031034B" w:rsidRPr="003114E4">
        <w:t xml:space="preserve"> og </w:t>
      </w:r>
      <w:r w:rsidR="00650126" w:rsidRPr="003114E4">
        <w:t>beregninger</w:t>
      </w:r>
      <w:r w:rsidR="006D6197" w:rsidRPr="003114E4">
        <w:t xml:space="preserve"> (</w:t>
      </w:r>
      <w:r w:rsidR="00AB5538" w:rsidRPr="003114E4">
        <w:t xml:space="preserve">eng. </w:t>
      </w:r>
      <w:r w:rsidR="006D6197" w:rsidRPr="003114E4">
        <w:t>DCS</w:t>
      </w:r>
      <w:r w:rsidR="00AB5538" w:rsidRPr="003114E4">
        <w:t xml:space="preserve">, SCADA, Flow </w:t>
      </w:r>
      <w:r w:rsidR="000C619E">
        <w:t>C</w:t>
      </w:r>
      <w:r w:rsidR="00AB5538" w:rsidRPr="003114E4">
        <w:t>omputers</w:t>
      </w:r>
      <w:r w:rsidR="006D6197" w:rsidRPr="003114E4">
        <w:t>)</w:t>
      </w:r>
      <w:r w:rsidR="00650126" w:rsidRPr="003114E4">
        <w:t>.</w:t>
      </w:r>
    </w:p>
    <w:p w14:paraId="15700FD3" w14:textId="77777777" w:rsidR="003B3EF0" w:rsidRDefault="003B3EF0" w:rsidP="003044B3">
      <w:pPr>
        <w:pStyle w:val="Brdtekst"/>
        <w:ind w:firstLine="567"/>
      </w:pPr>
    </w:p>
    <w:p w14:paraId="7F4A114B" w14:textId="444490B4" w:rsidR="003044B3" w:rsidRDefault="003044B3" w:rsidP="003044B3">
      <w:pPr>
        <w:pStyle w:val="Brdtekst"/>
        <w:ind w:firstLine="567"/>
      </w:pPr>
      <w:r w:rsidRPr="004702A7">
        <w:lastRenderedPageBreak/>
        <w:t xml:space="preserve">Det vises i vedlegg 1 til </w:t>
      </w:r>
      <w:r>
        <w:t xml:space="preserve">dokumenter </w:t>
      </w:r>
      <w:r w:rsidRPr="004702A7">
        <w:t xml:space="preserve">som kan </w:t>
      </w:r>
      <w:r w:rsidRPr="005B0457">
        <w:t xml:space="preserve">være relevante for oppfyllelse av krav </w:t>
      </w:r>
      <w:r>
        <w:t>til datasystem.</w:t>
      </w:r>
    </w:p>
    <w:p w14:paraId="383EE9E7" w14:textId="36BFBF6A" w:rsidR="00FD4580" w:rsidRPr="003114E4" w:rsidRDefault="00FD4580" w:rsidP="003114E4">
      <w:pPr>
        <w:pStyle w:val="Brdtekst"/>
        <w:spacing w:before="120" w:after="120"/>
        <w:rPr>
          <w:u w:val="single"/>
        </w:rPr>
      </w:pPr>
      <w:r w:rsidRPr="003114E4">
        <w:rPr>
          <w:u w:val="single"/>
        </w:rPr>
        <w:t>Fjerde ledd:</w:t>
      </w:r>
    </w:p>
    <w:p w14:paraId="50DCD5B6" w14:textId="46F4BC90" w:rsidR="007A7D3B" w:rsidRPr="003114E4" w:rsidRDefault="00622F8E" w:rsidP="003114E4">
      <w:pPr>
        <w:pStyle w:val="Brdtekst"/>
        <w:ind w:firstLine="567"/>
      </w:pPr>
      <w:r w:rsidRPr="003114E4">
        <w:t>For å oppfylle</w:t>
      </w:r>
      <w:r w:rsidR="00255D6A" w:rsidRPr="003114E4">
        <w:t xml:space="preserve"> kravet </w:t>
      </w:r>
      <w:r w:rsidRPr="003114E4">
        <w:t>til</w:t>
      </w:r>
      <w:r w:rsidR="00255D6A" w:rsidRPr="003114E4">
        <w:t xml:space="preserve"> r</w:t>
      </w:r>
      <w:r w:rsidR="00FD4580" w:rsidRPr="003114E4">
        <w:t>evisjonsspo</w:t>
      </w:r>
      <w:r w:rsidRPr="003114E4">
        <w:t>r, må revisjonssporet</w:t>
      </w:r>
      <w:r w:rsidR="0081704F" w:rsidRPr="003114E4">
        <w:t xml:space="preserve"> </w:t>
      </w:r>
      <w:r w:rsidR="00255D6A" w:rsidRPr="003114E4">
        <w:t>inkludere</w:t>
      </w:r>
      <w:r w:rsidR="00FD4580" w:rsidRPr="003114E4">
        <w:t xml:space="preserve"> tilstrekkelig data og informasjon </w:t>
      </w:r>
      <w:r w:rsidR="007C2B8C" w:rsidRPr="003114E4">
        <w:t>til</w:t>
      </w:r>
      <w:r w:rsidR="00CF30FF" w:rsidRPr="003114E4">
        <w:t xml:space="preserve"> at</w:t>
      </w:r>
      <w:r w:rsidR="00FD4580" w:rsidRPr="003114E4">
        <w:t xml:space="preserve"> timesmengder og daglige mengder</w:t>
      </w:r>
      <w:r w:rsidR="00CF30FF" w:rsidRPr="003114E4">
        <w:t xml:space="preserve"> kan verifiseres</w:t>
      </w:r>
      <w:r w:rsidR="00FD4580" w:rsidRPr="003114E4">
        <w:t>.</w:t>
      </w:r>
    </w:p>
    <w:p w14:paraId="3294A2E7" w14:textId="442A2617" w:rsidR="00E60A65" w:rsidRPr="003114E4" w:rsidRDefault="00E60A65" w:rsidP="00E60A65">
      <w:pPr>
        <w:pStyle w:val="Brdtekst"/>
        <w:spacing w:before="120" w:after="120"/>
        <w:rPr>
          <w:u w:val="single"/>
        </w:rPr>
      </w:pPr>
      <w:r w:rsidRPr="003114E4">
        <w:rPr>
          <w:u w:val="single"/>
        </w:rPr>
        <w:t>Femte ledd:</w:t>
      </w:r>
      <w:bookmarkStart w:id="81" w:name="_Toc92481986"/>
    </w:p>
    <w:p w14:paraId="74DE5489" w14:textId="2A320C4A" w:rsidR="00643BD9" w:rsidRPr="003114E4" w:rsidRDefault="00C87F77" w:rsidP="003114E4">
      <w:pPr>
        <w:pStyle w:val="Brdtekst"/>
        <w:ind w:firstLine="567"/>
      </w:pPr>
      <w:r w:rsidRPr="003114E4">
        <w:t xml:space="preserve">Oppfyllelse av krav </w:t>
      </w:r>
      <w:r w:rsidR="007107B6" w:rsidRPr="003114E4">
        <w:t>om</w:t>
      </w:r>
      <w:r w:rsidR="00644CF2" w:rsidRPr="003114E4">
        <w:t xml:space="preserve"> sikring av</w:t>
      </w:r>
      <w:r w:rsidR="00277FAF" w:rsidRPr="003114E4">
        <w:t xml:space="preserve"> d</w:t>
      </w:r>
      <w:r w:rsidR="00EB19DC" w:rsidRPr="003114E4">
        <w:t>ata</w:t>
      </w:r>
      <w:r w:rsidR="007F56B5" w:rsidRPr="003114E4">
        <w:t xml:space="preserve"> mot tap og manipulering</w:t>
      </w:r>
      <w:r w:rsidR="00FB2B25" w:rsidRPr="003114E4">
        <w:t>, inkluderer sikring av data</w:t>
      </w:r>
      <w:r w:rsidR="00EB19DC" w:rsidRPr="003114E4">
        <w:t xml:space="preserve"> </w:t>
      </w:r>
      <w:r w:rsidR="00644CF2" w:rsidRPr="003114E4">
        <w:t>ved</w:t>
      </w:r>
      <w:r w:rsidR="00EB19DC" w:rsidRPr="003114E4">
        <w:t xml:space="preserve"> strømbrudd</w:t>
      </w:r>
      <w:r w:rsidR="00A76C74" w:rsidRPr="003114E4">
        <w:t xml:space="preserve"> og</w:t>
      </w:r>
      <w:r w:rsidR="00644CF2" w:rsidRPr="003114E4">
        <w:t xml:space="preserve"> </w:t>
      </w:r>
      <w:r w:rsidR="006A5554" w:rsidRPr="003114E4">
        <w:t>sikr</w:t>
      </w:r>
      <w:r w:rsidR="00F055B9" w:rsidRPr="003114E4">
        <w:t>ing</w:t>
      </w:r>
      <w:r w:rsidR="003455B0" w:rsidRPr="003114E4">
        <w:t xml:space="preserve"> av</w:t>
      </w:r>
      <w:r w:rsidR="006A5554" w:rsidRPr="003114E4">
        <w:t xml:space="preserve"> </w:t>
      </w:r>
      <w:r w:rsidR="00C71936" w:rsidRPr="003114E4">
        <w:t>at a</w:t>
      </w:r>
      <w:r w:rsidR="009C507F" w:rsidRPr="003114E4">
        <w:t xml:space="preserve">lle som får tilgang til datasystemet </w:t>
      </w:r>
      <w:r w:rsidR="00C71936" w:rsidRPr="003114E4">
        <w:t>er</w:t>
      </w:r>
      <w:r w:rsidR="008021FC" w:rsidRPr="003114E4">
        <w:t xml:space="preserve"> </w:t>
      </w:r>
      <w:r w:rsidR="009C507F" w:rsidRPr="003114E4">
        <w:t>identifiserbare og ansvarlige</w:t>
      </w:r>
      <w:r w:rsidR="000819C3" w:rsidRPr="003114E4">
        <w:t xml:space="preserve"> (autoriserte)</w:t>
      </w:r>
      <w:r w:rsidR="009C507F" w:rsidRPr="003114E4">
        <w:t>.</w:t>
      </w:r>
    </w:p>
    <w:p w14:paraId="250813CC" w14:textId="26E0CB94" w:rsidR="00A9474A" w:rsidRDefault="00A9474A" w:rsidP="00D13F94">
      <w:pPr>
        <w:pStyle w:val="Overskrift1"/>
        <w:ind w:left="0" w:firstLine="0"/>
      </w:pPr>
      <w:bookmarkStart w:id="82" w:name="_Toc127277719"/>
      <w:r w:rsidRPr="003114E4">
        <w:t>Til kapittel 8</w:t>
      </w:r>
      <w:r>
        <w:t xml:space="preserve">. Særlige krav til målesystem for </w:t>
      </w:r>
      <w:r w:rsidR="004260F3">
        <w:t xml:space="preserve">dynamisk </w:t>
      </w:r>
      <w:r w:rsidR="003324B8">
        <w:t>mengde</w:t>
      </w:r>
      <w:r>
        <w:t>måling av olje</w:t>
      </w:r>
      <w:bookmarkEnd w:id="81"/>
      <w:bookmarkEnd w:id="82"/>
    </w:p>
    <w:p w14:paraId="67754293" w14:textId="6A49B472" w:rsidR="009572F4" w:rsidRDefault="00A379D2">
      <w:pPr>
        <w:pStyle w:val="Brdtekst"/>
        <w:ind w:firstLine="567"/>
      </w:pPr>
      <w:r w:rsidRPr="00A379D2">
        <w:t xml:space="preserve">De særlige kravene </w:t>
      </w:r>
      <w:r w:rsidR="003C5788">
        <w:t xml:space="preserve">i kapittel </w:t>
      </w:r>
      <w:r w:rsidR="008E37B1">
        <w:t>8</w:t>
      </w:r>
      <w:r w:rsidRPr="00A379D2">
        <w:t xml:space="preserve"> må ses i sammenheng </w:t>
      </w:r>
      <w:bookmarkStart w:id="83" w:name="_Hlk94603374"/>
      <w:r w:rsidRPr="00A379D2">
        <w:t>med krav til måling</w:t>
      </w:r>
      <w:r w:rsidR="00F77701">
        <w:t xml:space="preserve"> </w:t>
      </w:r>
      <w:r w:rsidRPr="00A379D2">
        <w:t xml:space="preserve">i kapittel 4 og </w:t>
      </w:r>
      <w:r w:rsidR="00635C92">
        <w:t>generelle krav til målesystem i kapittel 7</w:t>
      </w:r>
      <w:r w:rsidRPr="00A379D2">
        <w:t>.</w:t>
      </w:r>
      <w:bookmarkEnd w:id="83"/>
    </w:p>
    <w:p w14:paraId="7EEC937E" w14:textId="0A345DE4" w:rsidR="00B042F6" w:rsidRDefault="00B042F6" w:rsidP="00E9049C">
      <w:pPr>
        <w:pStyle w:val="Overskrift2"/>
      </w:pPr>
      <w:bookmarkStart w:id="84" w:name="_Toc127277720"/>
      <w:r>
        <w:t>Til § 3</w:t>
      </w:r>
      <w:r w:rsidR="00AA7485">
        <w:t>6</w:t>
      </w:r>
      <w:r>
        <w:t xml:space="preserve">. </w:t>
      </w:r>
      <w:r w:rsidR="004B40BF">
        <w:t>Oljemålesystem</w:t>
      </w:r>
      <w:r w:rsidR="000546D0">
        <w:t>et</w:t>
      </w:r>
      <w:r w:rsidR="004B40BF">
        <w:t xml:space="preserve">s </w:t>
      </w:r>
      <w:r w:rsidR="00E044F1">
        <w:t>bestanddeler</w:t>
      </w:r>
      <w:bookmarkEnd w:id="84"/>
    </w:p>
    <w:p w14:paraId="62E74D07" w14:textId="306A152D" w:rsidR="00B042F6" w:rsidRPr="00A87456" w:rsidRDefault="003B3EF0">
      <w:pPr>
        <w:pStyle w:val="Brdtekst"/>
        <w:ind w:firstLine="567"/>
        <w:rPr>
          <w:strike/>
        </w:rPr>
      </w:pPr>
      <w:r w:rsidRPr="003B3EF0">
        <w:t xml:space="preserve">Det vises i vedlegg 1 til dokumenter som kan være relevante for oppfyllelse av krav til </w:t>
      </w:r>
      <w:r w:rsidR="00F0649F">
        <w:t>oljemålesystems bestanddeler.</w:t>
      </w:r>
    </w:p>
    <w:p w14:paraId="6FD275B3" w14:textId="70BB23E8" w:rsidR="00A9474A" w:rsidRDefault="00A9474A" w:rsidP="00144D21">
      <w:pPr>
        <w:pStyle w:val="Overskrift2"/>
        <w:ind w:left="0" w:firstLine="0"/>
      </w:pPr>
      <w:bookmarkStart w:id="85" w:name="_Toc92481988"/>
      <w:bookmarkStart w:id="86" w:name="_Hlk83030157"/>
      <w:bookmarkStart w:id="87" w:name="_Toc127277721"/>
      <w:r>
        <w:t xml:space="preserve">Til § </w:t>
      </w:r>
      <w:r w:rsidR="00464DCA">
        <w:t>3</w:t>
      </w:r>
      <w:r w:rsidR="00AA7485">
        <w:t>7</w:t>
      </w:r>
      <w:r>
        <w:t xml:space="preserve">. </w:t>
      </w:r>
      <w:r w:rsidR="004567FB">
        <w:t>K</w:t>
      </w:r>
      <w:r>
        <w:t>alibreringsmetoder for oljemålere</w:t>
      </w:r>
      <w:bookmarkEnd w:id="85"/>
      <w:bookmarkEnd w:id="87"/>
    </w:p>
    <w:p w14:paraId="4E337814" w14:textId="2782100A" w:rsidR="00860A95" w:rsidRDefault="00860A95" w:rsidP="007B0BBF">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t xml:space="preserve">til </w:t>
      </w:r>
      <w:r w:rsidR="00EC40EC">
        <w:t>k</w:t>
      </w:r>
      <w:r>
        <w:t>alibreringsmetoder for oljemålere.</w:t>
      </w:r>
    </w:p>
    <w:p w14:paraId="6A9EF3D2" w14:textId="77777777" w:rsidR="00860A95" w:rsidRDefault="00860A95" w:rsidP="007B0BBF">
      <w:pPr>
        <w:pStyle w:val="Brdtekst"/>
        <w:ind w:firstLine="567"/>
      </w:pPr>
    </w:p>
    <w:p w14:paraId="4A1FE46D" w14:textId="225FBF1D" w:rsidR="008654D4" w:rsidRPr="001668F1" w:rsidRDefault="003320AF" w:rsidP="007B0BBF">
      <w:pPr>
        <w:pStyle w:val="Brdtekst"/>
        <w:ind w:firstLine="567"/>
      </w:pPr>
      <w:r w:rsidRPr="00D7419C">
        <w:t xml:space="preserve">Det følger av </w:t>
      </w:r>
      <w:r w:rsidR="000B61D6" w:rsidRPr="00D7419C">
        <w:t xml:space="preserve">API MPMS 4.5 </w:t>
      </w:r>
      <w:r w:rsidR="001B0717" w:rsidRPr="00D7419C">
        <w:t xml:space="preserve">at </w:t>
      </w:r>
      <w:r w:rsidR="00EC22CC" w:rsidRPr="00D7419C">
        <w:t>en kalibrering</w:t>
      </w:r>
      <w:r w:rsidR="0074427F" w:rsidRPr="00D7419C">
        <w:t>smetode</w:t>
      </w:r>
      <w:r w:rsidR="0050467D" w:rsidRPr="00D7419C">
        <w:t xml:space="preserve"> basert på mastermålerprover gir signifikant høyere </w:t>
      </w:r>
      <w:r w:rsidR="00A467C6" w:rsidRPr="00D7419C">
        <w:t>usikkerhet enn en kalibreringsmetode</w:t>
      </w:r>
      <w:r w:rsidR="00592989" w:rsidRPr="00D7419C">
        <w:t xml:space="preserve"> som inkluderer en rørnormal.</w:t>
      </w:r>
    </w:p>
    <w:p w14:paraId="5462BB2A" w14:textId="565D5CD6" w:rsidR="00A9474A" w:rsidRDefault="00A9474A" w:rsidP="00144D21">
      <w:pPr>
        <w:pStyle w:val="Overskrift2"/>
        <w:ind w:left="0" w:firstLine="0"/>
      </w:pPr>
      <w:bookmarkStart w:id="88" w:name="_Toc92481989"/>
      <w:bookmarkStart w:id="89" w:name="_Toc127277722"/>
      <w:r w:rsidRPr="00157948">
        <w:t xml:space="preserve">Til </w:t>
      </w:r>
      <w:r w:rsidR="004567FB" w:rsidRPr="00157948">
        <w:t xml:space="preserve">§ </w:t>
      </w:r>
      <w:r w:rsidR="00A45B3B" w:rsidRPr="00157948">
        <w:t>3</w:t>
      </w:r>
      <w:r w:rsidR="00B41280">
        <w:t>8</w:t>
      </w:r>
      <w:r w:rsidR="004567FB" w:rsidRPr="00157948">
        <w:t>. Oljemåler</w:t>
      </w:r>
      <w:bookmarkEnd w:id="88"/>
      <w:bookmarkEnd w:id="89"/>
    </w:p>
    <w:p w14:paraId="1784B68D" w14:textId="7E99167A" w:rsidR="00512C50" w:rsidRDefault="00512C50" w:rsidP="00446213">
      <w:pPr>
        <w:pStyle w:val="Brdtekst"/>
        <w:ind w:firstLine="410"/>
      </w:pPr>
      <w:r w:rsidRPr="004702A7">
        <w:t xml:space="preserve">Det vises i vedlegg 1 til </w:t>
      </w:r>
      <w:r>
        <w:t xml:space="preserve">dokumenter </w:t>
      </w:r>
      <w:r w:rsidRPr="004702A7">
        <w:t xml:space="preserve">som kan </w:t>
      </w:r>
      <w:r w:rsidRPr="005B0457">
        <w:t xml:space="preserve">være relevante for oppfyllelse av krav </w:t>
      </w:r>
      <w:r>
        <w:t>til</w:t>
      </w:r>
      <w:r w:rsidR="00EC40EC">
        <w:t xml:space="preserve"> oljemåler.</w:t>
      </w:r>
    </w:p>
    <w:p w14:paraId="4C4396A1" w14:textId="77777777" w:rsidR="00512C50" w:rsidRDefault="00512C50" w:rsidP="00446213">
      <w:pPr>
        <w:pStyle w:val="Brdtekst"/>
        <w:ind w:firstLine="410"/>
      </w:pPr>
    </w:p>
    <w:p w14:paraId="0B7D1E5C" w14:textId="7C758D6A" w:rsidR="008C2DC6" w:rsidRDefault="00EF2D8E" w:rsidP="00446213">
      <w:pPr>
        <w:pStyle w:val="Brdtekst"/>
        <w:ind w:firstLine="410"/>
      </w:pPr>
      <w:r>
        <w:t xml:space="preserve">Kravet til største differanse mellom to </w:t>
      </w:r>
      <w:r w:rsidR="00E50B87">
        <w:t>målefeil</w:t>
      </w:r>
      <w:r>
        <w:t xml:space="preserve"> eller kalibreringsfaktorer </w:t>
      </w:r>
      <w:r w:rsidR="006359A7">
        <w:t xml:space="preserve">i </w:t>
      </w:r>
      <w:r w:rsidR="006359A7" w:rsidRPr="00A92A2F">
        <w:t>t</w:t>
      </w:r>
      <w:r w:rsidR="002B2332" w:rsidRPr="00E35EBB">
        <w:t>abell 4</w:t>
      </w:r>
      <w:r w:rsidR="00A40B1F">
        <w:t xml:space="preserve"> </w:t>
      </w:r>
      <w:r>
        <w:t>gjelder</w:t>
      </w:r>
      <w:r w:rsidR="000E0AC8">
        <w:t xml:space="preserve"> før </w:t>
      </w:r>
      <w:r w:rsidR="00FB5993">
        <w:t xml:space="preserve">justering </w:t>
      </w:r>
      <w:r w:rsidR="00A40B1F">
        <w:t>mot</w:t>
      </w:r>
      <w:r w:rsidR="00CA03B3">
        <w:t xml:space="preserve"> kalibreringsresultatet</w:t>
      </w:r>
      <w:r w:rsidR="004B5ED5">
        <w:t xml:space="preserve"> (eller kalibrerings</w:t>
      </w:r>
      <w:r w:rsidR="00446213">
        <w:t>kurve</w:t>
      </w:r>
      <w:r w:rsidR="00A40B1F">
        <w:t>n</w:t>
      </w:r>
      <w:r w:rsidR="004B5ED5">
        <w:t>)</w:t>
      </w:r>
      <w:r w:rsidR="00CA03B3">
        <w:t>.</w:t>
      </w:r>
      <w:r w:rsidR="00BF27F3" w:rsidRPr="00BF27F3">
        <w:t xml:space="preserve"> For en turbinmåler gjelder kravene til </w:t>
      </w:r>
      <w:r w:rsidR="00606085">
        <w:t>ytelse</w:t>
      </w:r>
      <w:r w:rsidR="00606085" w:rsidRPr="00BF27F3">
        <w:t xml:space="preserve"> </w:t>
      </w:r>
      <w:r w:rsidR="00BF27F3" w:rsidRPr="00BF27F3">
        <w:t xml:space="preserve">etter justering av gir og </w:t>
      </w:r>
      <w:r w:rsidR="001828E1" w:rsidRPr="00BF27F3">
        <w:t>bruk</w:t>
      </w:r>
      <w:r w:rsidR="00BF27F3" w:rsidRPr="00BF27F3">
        <w:t xml:space="preserve"> av nominell kalibreringsfaktor.</w:t>
      </w:r>
    </w:p>
    <w:p w14:paraId="26887A91" w14:textId="6122D2B9" w:rsidR="007A26F3" w:rsidRDefault="007A26F3" w:rsidP="00446213">
      <w:pPr>
        <w:pStyle w:val="Brdtekst"/>
        <w:ind w:firstLine="410"/>
      </w:pPr>
    </w:p>
    <w:p w14:paraId="0FFAF51A" w14:textId="1E2F3FB6" w:rsidR="007A26F3" w:rsidRDefault="007A26F3" w:rsidP="00446213">
      <w:pPr>
        <w:pStyle w:val="Brdtekst"/>
        <w:ind w:firstLine="410"/>
      </w:pPr>
      <w:r>
        <w:tab/>
      </w:r>
      <w:r w:rsidR="005B01FE">
        <w:t>Med t</w:t>
      </w:r>
      <w:r w:rsidR="005B01FE" w:rsidRPr="005B01FE">
        <w:t>ype A-evaluering av måleusikkerhet</w:t>
      </w:r>
      <w:r w:rsidR="005B01FE">
        <w:t xml:space="preserve"> menes </w:t>
      </w:r>
      <w:r w:rsidR="005B01FE" w:rsidRPr="005B01FE">
        <w:t>evaluering av måleusikkerhet ved statistisk analyse av målte verdier oppnådd under repeterbarhetsforhold.</w:t>
      </w:r>
    </w:p>
    <w:p w14:paraId="0123A578" w14:textId="44BF20CE" w:rsidR="006548C7" w:rsidRDefault="006548C7" w:rsidP="00403EC3">
      <w:pPr>
        <w:pStyle w:val="Overskrift2"/>
      </w:pPr>
      <w:bookmarkStart w:id="90" w:name="_Toc127277723"/>
      <w:r w:rsidRPr="00157948">
        <w:t xml:space="preserve">Til § </w:t>
      </w:r>
      <w:r w:rsidR="00B41280">
        <w:t>39</w:t>
      </w:r>
      <w:r w:rsidR="00D30ED7" w:rsidRPr="00157948">
        <w:t>. Rørnormal</w:t>
      </w:r>
      <w:bookmarkEnd w:id="90"/>
    </w:p>
    <w:p w14:paraId="17F9A7CE" w14:textId="77777777" w:rsidR="00F82115" w:rsidRDefault="008A3B99" w:rsidP="00B57506">
      <w:pPr>
        <w:pStyle w:val="Brdtekst"/>
        <w:ind w:firstLine="410"/>
      </w:pPr>
      <w:r w:rsidRPr="004702A7">
        <w:t xml:space="preserve">Det vises i vedlegg 1 til </w:t>
      </w:r>
      <w:r>
        <w:t xml:space="preserve">dokumenter </w:t>
      </w:r>
      <w:r w:rsidRPr="004702A7">
        <w:t xml:space="preserve">som kan </w:t>
      </w:r>
      <w:r w:rsidRPr="005B0457">
        <w:t xml:space="preserve">være relevante for oppfyllelse av krav </w:t>
      </w:r>
      <w:r>
        <w:t xml:space="preserve">til </w:t>
      </w:r>
      <w:r w:rsidR="00A53DB9">
        <w:t>rørnormal.</w:t>
      </w:r>
      <w:r w:rsidR="000A6927">
        <w:t xml:space="preserve"> </w:t>
      </w:r>
    </w:p>
    <w:p w14:paraId="699A78A8" w14:textId="77777777" w:rsidR="00F82115" w:rsidRDefault="00F82115" w:rsidP="00B57506">
      <w:pPr>
        <w:pStyle w:val="Brdtekst"/>
        <w:ind w:firstLine="410"/>
      </w:pPr>
    </w:p>
    <w:p w14:paraId="576AA6EE" w14:textId="6CD7AD35" w:rsidR="00D30ED7" w:rsidRDefault="00592993" w:rsidP="00B57506">
      <w:pPr>
        <w:pStyle w:val="Brdtekst"/>
        <w:ind w:firstLine="410"/>
      </w:pPr>
      <w:r>
        <w:t xml:space="preserve">Det følger av </w:t>
      </w:r>
      <w:r w:rsidR="00125D5C" w:rsidRPr="0058592B">
        <w:t>API MPMS 12.2.4</w:t>
      </w:r>
      <w:r w:rsidR="00125D5C">
        <w:t xml:space="preserve"> at r</w:t>
      </w:r>
      <w:r w:rsidR="00F82115" w:rsidRPr="00F82115">
        <w:t>epeterbarhet kan bestemmes ved følgende ligning:</w:t>
      </w:r>
      <w:r w:rsidR="003F6DB4">
        <w:t xml:space="preserve"> </w:t>
      </w:r>
    </w:p>
    <w:p w14:paraId="0F423F5E" w14:textId="1E834AF4" w:rsidR="00BB1E63" w:rsidRDefault="00BB1E63" w:rsidP="00B57506">
      <w:pPr>
        <w:pStyle w:val="Brdtekst"/>
        <w:ind w:firstLine="410"/>
      </w:pPr>
    </w:p>
    <w:p w14:paraId="012B2C45" w14:textId="70499ACF" w:rsidR="005C3697" w:rsidRPr="007D0B48" w:rsidRDefault="005C3697" w:rsidP="005C3697">
      <w:pPr>
        <w:spacing w:after="160" w:line="259" w:lineRule="auto"/>
        <w:rPr>
          <w:rFonts w:ascii="Calibri" w:eastAsia="Calibri" w:hAnsi="Calibri" w:cs="Arial"/>
          <w:highlight w:val="yellow"/>
        </w:rPr>
      </w:pPr>
      <m:oMathPara>
        <m:oMath>
          <m:r>
            <w:rPr>
              <w:rFonts w:ascii="Cambria Math" w:eastAsia="Calibri" w:hAnsi="Cambria Math" w:cs="Arial"/>
            </w:rPr>
            <m:t>R%=</m:t>
          </m:r>
          <m:d>
            <m:dPr>
              <m:ctrlPr>
                <w:rPr>
                  <w:rFonts w:ascii="Cambria Math" w:eastAsia="Calibri" w:hAnsi="Cambria Math" w:cs="Arial"/>
                  <w:i/>
                </w:rPr>
              </m:ctrlPr>
            </m:dPr>
            <m:e>
              <m:f>
                <m:fPr>
                  <m:ctrlPr>
                    <w:rPr>
                      <w:rFonts w:ascii="Cambria Math" w:eastAsia="Calibri" w:hAnsi="Cambria Math" w:cs="Arial"/>
                      <w:i/>
                    </w:rPr>
                  </m:ctrlPr>
                </m:fPr>
                <m:num>
                  <m:r>
                    <w:rPr>
                      <w:rFonts w:ascii="Cambria Math" w:eastAsia="Calibri" w:hAnsi="Cambria Math" w:cs="Arial"/>
                    </w:rPr>
                    <m:t>Maks.Volum-Min.Volum</m:t>
                  </m:r>
                </m:num>
                <m:den>
                  <m:r>
                    <w:rPr>
                      <w:rFonts w:ascii="Cambria Math" w:eastAsia="Calibri" w:hAnsi="Cambria Math" w:cs="Arial"/>
                    </w:rPr>
                    <m:t>Min.Volum</m:t>
                  </m:r>
                </m:den>
              </m:f>
            </m:e>
          </m:d>
          <m:r>
            <w:rPr>
              <w:rFonts w:ascii="Cambria Math" w:eastAsia="Calibri" w:hAnsi="Cambria Math" w:cs="Arial"/>
            </w:rPr>
            <m:t>∙100</m:t>
          </m:r>
        </m:oMath>
      </m:oMathPara>
    </w:p>
    <w:p w14:paraId="2DDF413E" w14:textId="77777777" w:rsidR="00BB1E63" w:rsidRPr="001C5680" w:rsidRDefault="00BB1E63" w:rsidP="00B57506">
      <w:pPr>
        <w:pStyle w:val="Brdtekst"/>
        <w:ind w:firstLine="410"/>
      </w:pPr>
    </w:p>
    <w:p w14:paraId="5C11B785" w14:textId="291CADFC" w:rsidR="004567FB" w:rsidRDefault="004567FB">
      <w:pPr>
        <w:pStyle w:val="Overskrift2"/>
        <w:ind w:left="0" w:firstLine="0"/>
      </w:pPr>
      <w:bookmarkStart w:id="91" w:name="_Toc92481991"/>
      <w:bookmarkStart w:id="92" w:name="_Toc127277724"/>
      <w:r w:rsidRPr="004619A8">
        <w:lastRenderedPageBreak/>
        <w:t>Til § 4</w:t>
      </w:r>
      <w:r w:rsidR="00B41280" w:rsidRPr="004619A8">
        <w:t>0</w:t>
      </w:r>
      <w:r w:rsidRPr="004619A8">
        <w:t>. Mastermålerprover</w:t>
      </w:r>
      <w:bookmarkEnd w:id="91"/>
      <w:bookmarkEnd w:id="92"/>
    </w:p>
    <w:p w14:paraId="7246F45E" w14:textId="4AD00465" w:rsidR="00A53DB9" w:rsidRPr="00A53DB9" w:rsidRDefault="00A53DB9" w:rsidP="00E35EBB">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t>til mastermålerprover.</w:t>
      </w:r>
    </w:p>
    <w:p w14:paraId="0E12FAB3" w14:textId="09ABE89D" w:rsidR="00E860AD" w:rsidRPr="00E35EBB" w:rsidRDefault="00E860AD" w:rsidP="00E35EBB">
      <w:pPr>
        <w:pStyle w:val="Brdtekst"/>
        <w:spacing w:before="120" w:after="120"/>
        <w:rPr>
          <w:u w:val="single"/>
        </w:rPr>
      </w:pPr>
      <w:r w:rsidRPr="00E35EBB">
        <w:rPr>
          <w:u w:val="single"/>
        </w:rPr>
        <w:t>Andre ledd:</w:t>
      </w:r>
    </w:p>
    <w:p w14:paraId="41A85991" w14:textId="1483E5F6" w:rsidR="005E77B9" w:rsidRDefault="00E23942" w:rsidP="009B7D0E">
      <w:pPr>
        <w:pStyle w:val="Brdtekst"/>
        <w:ind w:firstLine="567"/>
      </w:pPr>
      <w:r w:rsidRPr="00E23942">
        <w:t xml:space="preserve">Kravet til største differanse mellom to </w:t>
      </w:r>
      <w:r w:rsidR="001362CA">
        <w:t>målefeil</w:t>
      </w:r>
      <w:r w:rsidRPr="00E23942">
        <w:t xml:space="preserve"> eller kalibreringsfaktorer i </w:t>
      </w:r>
      <w:r w:rsidRPr="00A92A2F">
        <w:t>t</w:t>
      </w:r>
      <w:r w:rsidR="00714134" w:rsidRPr="00E35EBB">
        <w:t>abell 6</w:t>
      </w:r>
      <w:r w:rsidRPr="00E23942">
        <w:t xml:space="preserve"> gjelder før justering mot kalibreringsresultatet (eller kalibreringskurven).</w:t>
      </w:r>
      <w:r w:rsidR="008B1306" w:rsidRPr="008B1306">
        <w:t xml:space="preserve"> </w:t>
      </w:r>
      <w:r w:rsidR="008B1306">
        <w:t xml:space="preserve">For en turbinmåler gjelder kravene til </w:t>
      </w:r>
      <w:r w:rsidR="00CC7D80">
        <w:t xml:space="preserve">ytelse </w:t>
      </w:r>
      <w:r w:rsidR="008B1306">
        <w:t xml:space="preserve">etter justering av gir og </w:t>
      </w:r>
      <w:r w:rsidR="008325D2">
        <w:t>bruk</w:t>
      </w:r>
      <w:r w:rsidR="008B1306">
        <w:t xml:space="preserve"> av nominell kalibreringsfaktor</w:t>
      </w:r>
      <w:r w:rsidR="008B1306" w:rsidRPr="00F56D82">
        <w:t>.</w:t>
      </w:r>
    </w:p>
    <w:p w14:paraId="4C96F421" w14:textId="77777777" w:rsidR="005E77B9" w:rsidRDefault="005E77B9" w:rsidP="005E77B9">
      <w:pPr>
        <w:pStyle w:val="Brdtekst"/>
        <w:ind w:firstLine="567"/>
        <w:rPr>
          <w:highlight w:val="cyan"/>
        </w:rPr>
      </w:pPr>
    </w:p>
    <w:p w14:paraId="648F19C1" w14:textId="16F34EB4" w:rsidR="003858D4" w:rsidRPr="004619A8" w:rsidRDefault="005B028E" w:rsidP="005E77B9">
      <w:pPr>
        <w:pStyle w:val="Brdtekst"/>
        <w:ind w:firstLine="567"/>
      </w:pPr>
      <w:r w:rsidRPr="00E35EBB">
        <w:t>Dersom</w:t>
      </w:r>
      <w:r w:rsidR="00E74E5C" w:rsidRPr="00E35EBB">
        <w:t xml:space="preserve"> </w:t>
      </w:r>
      <w:r w:rsidR="00C66234" w:rsidRPr="00E35EBB">
        <w:t xml:space="preserve">målefeil eller kalibreringsfaktor har endret seg mer enn </w:t>
      </w:r>
      <w:r w:rsidR="00A34302" w:rsidRPr="00E35EBB">
        <w:t>fastsatt grenseverdi (</w:t>
      </w:r>
      <w:r w:rsidR="00C66234" w:rsidRPr="00E35EBB">
        <w:t>0,10 %</w:t>
      </w:r>
      <w:r w:rsidR="00A34302" w:rsidRPr="00E35EBB">
        <w:t xml:space="preserve"> eller annen </w:t>
      </w:r>
      <w:r w:rsidR="00DB5F11" w:rsidRPr="00E35EBB">
        <w:t>grense</w:t>
      </w:r>
      <w:r w:rsidR="004C225C" w:rsidRPr="00E35EBB">
        <w:t>verdi</w:t>
      </w:r>
      <w:r w:rsidR="00DB5F11" w:rsidRPr="00E35EBB">
        <w:t xml:space="preserve"> </w:t>
      </w:r>
      <w:r w:rsidR="00A34302" w:rsidRPr="00E35EBB">
        <w:t>definert av rettighetshaver)</w:t>
      </w:r>
      <w:r w:rsidR="00C66234" w:rsidRPr="00E35EBB">
        <w:t xml:space="preserve"> fra forrige kalibrering og det har bidratt til </w:t>
      </w:r>
      <w:r w:rsidR="00587504" w:rsidRPr="00E35EBB">
        <w:t>at</w:t>
      </w:r>
      <w:r w:rsidR="00E74E5C" w:rsidRPr="00E35EBB">
        <w:t xml:space="preserve"> </w:t>
      </w:r>
      <w:r w:rsidR="00C66234" w:rsidRPr="00E35EBB">
        <w:t xml:space="preserve">krav til </w:t>
      </w:r>
      <w:r w:rsidR="00587504" w:rsidRPr="00E35EBB">
        <w:t>usikkerhetsgrense i § 10 ikke er overholdt</w:t>
      </w:r>
      <w:r w:rsidR="00E74E5C" w:rsidRPr="00E35EBB">
        <w:t xml:space="preserve">, oppfyller </w:t>
      </w:r>
      <w:r w:rsidR="00C66234" w:rsidRPr="00E35EBB">
        <w:t xml:space="preserve">ikke </w:t>
      </w:r>
      <w:r w:rsidR="00E74E5C" w:rsidRPr="00E35EBB">
        <w:t>mastermåleren krav i § 28 til instrumentell måleusikkerhet</w:t>
      </w:r>
      <w:r w:rsidR="00C66234" w:rsidRPr="00E35EBB">
        <w:t xml:space="preserve"> og er i en</w:t>
      </w:r>
      <w:r w:rsidRPr="00E35EBB">
        <w:t xml:space="preserve"> avvikssituasjon. Det følger </w:t>
      </w:r>
      <w:r w:rsidR="00C66234" w:rsidRPr="00E35EBB">
        <w:t xml:space="preserve">da </w:t>
      </w:r>
      <w:r w:rsidRPr="00E35EBB">
        <w:t>av § 78 femte ledd at årsaksforhold skal klarlegges og korrigerende tiltak iverksettes.</w:t>
      </w:r>
      <w:r w:rsidR="00C66234" w:rsidRPr="00E35EBB">
        <w:t xml:space="preserve"> Korrigerende tiltak kan </w:t>
      </w:r>
      <w:r w:rsidRPr="00E35EBB">
        <w:t xml:space="preserve">være: </w:t>
      </w:r>
      <w:r w:rsidR="00C66234" w:rsidRPr="00E35EBB">
        <w:t xml:space="preserve">forkorting av </w:t>
      </w:r>
      <w:r w:rsidRPr="00E35EBB">
        <w:t>kalibreringsintervall</w:t>
      </w:r>
      <w:r w:rsidR="00C66234" w:rsidRPr="00E35EBB">
        <w:t xml:space="preserve"> (jf. 80 tredje ledd)</w:t>
      </w:r>
      <w:r w:rsidRPr="00E35EBB">
        <w:t>, reparasjon, utskiftning mv.</w:t>
      </w:r>
    </w:p>
    <w:p w14:paraId="5EBF0850" w14:textId="360B6BDD" w:rsidR="00C4198B" w:rsidRPr="00E35EBB" w:rsidRDefault="00C4198B" w:rsidP="009B7D0E">
      <w:pPr>
        <w:pStyle w:val="Brdtekst"/>
        <w:ind w:firstLine="567"/>
        <w:rPr>
          <w:strike/>
        </w:rPr>
      </w:pPr>
    </w:p>
    <w:p w14:paraId="64C0F84D" w14:textId="3119AB84" w:rsidR="00B87082" w:rsidRDefault="00B87082" w:rsidP="00413B9F">
      <w:pPr>
        <w:pStyle w:val="Overskrift2"/>
        <w:ind w:left="0" w:firstLine="0"/>
      </w:pPr>
      <w:bookmarkStart w:id="93" w:name="_Toc92481992"/>
      <w:bookmarkStart w:id="94" w:name="_Toc127277725"/>
      <w:r w:rsidRPr="0057467C">
        <w:t>Til § 4</w:t>
      </w:r>
      <w:r w:rsidR="002F2909">
        <w:t>1</w:t>
      </w:r>
      <w:r w:rsidRPr="0057467C">
        <w:t xml:space="preserve">. </w:t>
      </w:r>
      <w:r w:rsidR="000D0D88" w:rsidRPr="000D0D88">
        <w:t>Måleinstrumenter tilknyttet oljemålesystem</w:t>
      </w:r>
      <w:bookmarkEnd w:id="94"/>
      <w:bookmarkEnd w:id="93"/>
    </w:p>
    <w:p w14:paraId="11916BA8" w14:textId="60CBADCB" w:rsidR="007F70CB" w:rsidRDefault="007F70CB" w:rsidP="00524473">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t>til</w:t>
      </w:r>
      <w:r w:rsidR="00DD2812">
        <w:t xml:space="preserve"> måleinstrumenter</w:t>
      </w:r>
      <w:r w:rsidR="00AA6278">
        <w:t xml:space="preserve"> tilknyttet oljemålesystem</w:t>
      </w:r>
      <w:r w:rsidR="00DD2812">
        <w:t>.</w:t>
      </w:r>
    </w:p>
    <w:p w14:paraId="3C8672CF" w14:textId="77777777" w:rsidR="007F70CB" w:rsidRDefault="007F70CB" w:rsidP="00524473">
      <w:pPr>
        <w:pStyle w:val="Brdtekst"/>
        <w:ind w:firstLine="567"/>
      </w:pPr>
    </w:p>
    <w:p w14:paraId="6E0D3471" w14:textId="40D5C30A" w:rsidR="0057467C" w:rsidRDefault="00131D1B" w:rsidP="00524473">
      <w:pPr>
        <w:pStyle w:val="Brdtekst"/>
        <w:ind w:firstLine="567"/>
      </w:pPr>
      <w:r>
        <w:t>K</w:t>
      </w:r>
      <w:r w:rsidR="009C56A2" w:rsidRPr="000C543C">
        <w:t>ravene</w:t>
      </w:r>
      <w:r>
        <w:t xml:space="preserve"> i </w:t>
      </w:r>
      <w:r w:rsidRPr="00C830B7">
        <w:t>t</w:t>
      </w:r>
      <w:r w:rsidR="00714134" w:rsidRPr="00E35EBB">
        <w:t>abell 7</w:t>
      </w:r>
      <w:r w:rsidR="009C56A2" w:rsidRPr="000C543C">
        <w:t xml:space="preserve"> gjelder måleverdier avlest i </w:t>
      </w:r>
      <w:r>
        <w:t xml:space="preserve">målesystemets </w:t>
      </w:r>
      <w:r w:rsidR="009C56A2" w:rsidRPr="000C543C">
        <w:t>datasystem</w:t>
      </w:r>
      <w:r>
        <w:t>.</w:t>
      </w:r>
    </w:p>
    <w:p w14:paraId="48A9A941" w14:textId="63A83989" w:rsidR="00B042F6" w:rsidRDefault="00B042F6" w:rsidP="00E9049C">
      <w:pPr>
        <w:pStyle w:val="Overskrift2"/>
      </w:pPr>
      <w:bookmarkStart w:id="95" w:name="_Toc127277726"/>
      <w:r>
        <w:t xml:space="preserve">Til </w:t>
      </w:r>
      <w:r w:rsidR="004C290A">
        <w:t>§ 4</w:t>
      </w:r>
      <w:r w:rsidR="002F2909">
        <w:t>2</w:t>
      </w:r>
      <w:r w:rsidR="004C290A">
        <w:t>. Prøvetakingsutstyr</w:t>
      </w:r>
      <w:bookmarkEnd w:id="95"/>
    </w:p>
    <w:p w14:paraId="7970FBCD" w14:textId="673AFDA5" w:rsidR="004C290A" w:rsidRDefault="00DD2812" w:rsidP="00524473">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t xml:space="preserve">til </w:t>
      </w:r>
      <w:r w:rsidR="00902EF0">
        <w:t>prøvetakingsutstyr (</w:t>
      </w:r>
      <w:r w:rsidR="00E41229">
        <w:t>utstyr</w:t>
      </w:r>
      <w:r w:rsidR="00121F84">
        <w:t xml:space="preserve"> for </w:t>
      </w:r>
      <w:r w:rsidR="00276383">
        <w:t>å ta prøver fra olje som strømmer i rør</w:t>
      </w:r>
      <w:r w:rsidR="00902EF0">
        <w:t>)</w:t>
      </w:r>
      <w:r w:rsidR="00276383">
        <w:t>.</w:t>
      </w:r>
    </w:p>
    <w:p w14:paraId="0846AC06" w14:textId="5D219E7F" w:rsidR="004C290A" w:rsidRDefault="004C290A" w:rsidP="00E9049C">
      <w:pPr>
        <w:pStyle w:val="Overskrift2"/>
      </w:pPr>
      <w:bookmarkStart w:id="96" w:name="_Toc127277727"/>
      <w:r>
        <w:t>Til § 4</w:t>
      </w:r>
      <w:r w:rsidR="002F2909">
        <w:t>3</w:t>
      </w:r>
      <w:r>
        <w:t>. Algoritmer og ligninger</w:t>
      </w:r>
      <w:bookmarkEnd w:id="96"/>
    </w:p>
    <w:p w14:paraId="6E4CB51A" w14:textId="6DCA5C21" w:rsidR="004C290A" w:rsidRPr="00EF6794" w:rsidRDefault="00E41229" w:rsidP="00524473">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t xml:space="preserve">til </w:t>
      </w:r>
      <w:r w:rsidR="005E0C68">
        <w:t>algoritmer og ligninger</w:t>
      </w:r>
      <w:r w:rsidR="00E11ED0">
        <w:t xml:space="preserve"> </w:t>
      </w:r>
      <w:r w:rsidR="00FF2AFF">
        <w:t>for bruk i</w:t>
      </w:r>
      <w:r w:rsidR="00E11ED0">
        <w:t xml:space="preserve"> oljemålesystem</w:t>
      </w:r>
      <w:r w:rsidR="006829DD">
        <w:t>.</w:t>
      </w:r>
    </w:p>
    <w:p w14:paraId="6FD2C05F" w14:textId="7CB199AA" w:rsidR="00A16F6E" w:rsidRDefault="00A16F6E" w:rsidP="001C5680">
      <w:pPr>
        <w:pStyle w:val="Overskrift1"/>
        <w:ind w:left="0" w:firstLine="0"/>
      </w:pPr>
      <w:bookmarkStart w:id="97" w:name="_Toc92481995"/>
      <w:bookmarkStart w:id="98" w:name="_Toc127277728"/>
      <w:bookmarkEnd w:id="86"/>
      <w:r>
        <w:t xml:space="preserve">Til </w:t>
      </w:r>
      <w:r w:rsidRPr="00130C72">
        <w:t>kapittel</w:t>
      </w:r>
      <w:r>
        <w:t xml:space="preserve"> 9. Særlige krav </w:t>
      </w:r>
      <w:r w:rsidR="001C5680">
        <w:t xml:space="preserve">til målesystem for </w:t>
      </w:r>
      <w:r w:rsidR="007B4E73">
        <w:t xml:space="preserve">dynamisk </w:t>
      </w:r>
      <w:r w:rsidR="00750442">
        <w:t>mengde</w:t>
      </w:r>
      <w:r w:rsidR="001C5680">
        <w:t>måling av gass</w:t>
      </w:r>
      <w:bookmarkEnd w:id="97"/>
      <w:bookmarkEnd w:id="98"/>
    </w:p>
    <w:p w14:paraId="1A16B05C" w14:textId="29D3D2E8" w:rsidR="001C5680" w:rsidRDefault="00991FED" w:rsidP="001C5680">
      <w:pPr>
        <w:pStyle w:val="Brdtekst"/>
      </w:pPr>
      <w:r>
        <w:tab/>
      </w:r>
      <w:bookmarkStart w:id="99" w:name="_Hlk94623504"/>
      <w:r w:rsidR="000D7BBF" w:rsidRPr="000D7BBF">
        <w:t xml:space="preserve">De særlige kravene </w:t>
      </w:r>
      <w:r w:rsidR="00A41678">
        <w:t>i kapittel 9</w:t>
      </w:r>
      <w:r w:rsidR="00F32C6F">
        <w:t xml:space="preserve"> </w:t>
      </w:r>
      <w:r w:rsidR="000D7BBF" w:rsidRPr="000D7BBF">
        <w:t xml:space="preserve">må ses i sammenheng med </w:t>
      </w:r>
      <w:r w:rsidR="00A826CE">
        <w:t xml:space="preserve">generelle </w:t>
      </w:r>
      <w:r w:rsidR="00C50E81" w:rsidRPr="00C50E81">
        <w:t>krav til måling i kapittel 4 og generelle krav til målesystem i kapittel 7.</w:t>
      </w:r>
      <w:bookmarkEnd w:id="99"/>
    </w:p>
    <w:p w14:paraId="4AE9B05E" w14:textId="77777777" w:rsidR="00352E5A" w:rsidRDefault="00352E5A" w:rsidP="001C5680">
      <w:pPr>
        <w:pStyle w:val="Brdtekst"/>
      </w:pPr>
    </w:p>
    <w:p w14:paraId="0FAB2775" w14:textId="1E47C878" w:rsidR="006829DD" w:rsidRDefault="00430BB9" w:rsidP="00E9049C">
      <w:pPr>
        <w:pStyle w:val="Overskrift2"/>
      </w:pPr>
      <w:bookmarkStart w:id="100" w:name="_Toc127277729"/>
      <w:r>
        <w:t>Til § 4</w:t>
      </w:r>
      <w:r w:rsidR="001B7635">
        <w:t>4</w:t>
      </w:r>
      <w:r>
        <w:t xml:space="preserve">. </w:t>
      </w:r>
      <w:r w:rsidR="00A85B1B">
        <w:t>Gass</w:t>
      </w:r>
      <w:r w:rsidR="00452192">
        <w:t>m</w:t>
      </w:r>
      <w:r>
        <w:t xml:space="preserve">ålesystemets </w:t>
      </w:r>
      <w:r w:rsidR="00E044F1">
        <w:t>bestanddeler</w:t>
      </w:r>
      <w:bookmarkEnd w:id="100"/>
    </w:p>
    <w:p w14:paraId="69F188D2" w14:textId="7876842B" w:rsidR="00430BB9" w:rsidRPr="001C5680" w:rsidRDefault="00DC6818" w:rsidP="00E9049C">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t xml:space="preserve">til </w:t>
      </w:r>
      <w:r w:rsidR="00470D3F">
        <w:t>gassmålesystemets bestanddeler</w:t>
      </w:r>
      <w:r w:rsidR="00430BB9">
        <w:t>.</w:t>
      </w:r>
    </w:p>
    <w:p w14:paraId="73786D32" w14:textId="75B95E8D" w:rsidR="001C5680" w:rsidRDefault="001C5680" w:rsidP="001C5680">
      <w:pPr>
        <w:pStyle w:val="Overskrift2"/>
        <w:ind w:left="0" w:firstLine="0"/>
      </w:pPr>
      <w:bookmarkStart w:id="101" w:name="_Toc92481997"/>
      <w:bookmarkStart w:id="102" w:name="_Toc127277730"/>
      <w:r>
        <w:t>Til § 4</w:t>
      </w:r>
      <w:r w:rsidR="001B7635">
        <w:t>5</w:t>
      </w:r>
      <w:r>
        <w:t xml:space="preserve">. Kalibreringsmetoder for </w:t>
      </w:r>
      <w:r w:rsidR="001D5DE7">
        <w:t>gass</w:t>
      </w:r>
      <w:r>
        <w:t>målere</w:t>
      </w:r>
      <w:bookmarkEnd w:id="101"/>
      <w:bookmarkEnd w:id="102"/>
    </w:p>
    <w:p w14:paraId="55517DD9" w14:textId="77777777" w:rsidR="00626B51" w:rsidRPr="000843FF" w:rsidRDefault="00626B51" w:rsidP="00626B51">
      <w:pPr>
        <w:spacing w:before="240" w:after="120"/>
        <w:rPr>
          <w:u w:val="single"/>
          <w:lang w:val="nb"/>
        </w:rPr>
      </w:pPr>
      <w:r>
        <w:rPr>
          <w:u w:val="single"/>
          <w:lang w:val="nb"/>
        </w:rPr>
        <w:t>Andre ledd</w:t>
      </w:r>
      <w:r w:rsidRPr="000843FF">
        <w:rPr>
          <w:u w:val="single"/>
          <w:lang w:val="nb"/>
        </w:rPr>
        <w:t>:</w:t>
      </w:r>
    </w:p>
    <w:p w14:paraId="0E3DDB18" w14:textId="62CDCAA6" w:rsidR="00376F28" w:rsidRDefault="00376F28" w:rsidP="00761DEA">
      <w:pPr>
        <w:pStyle w:val="Brdtekst"/>
        <w:ind w:firstLine="567"/>
      </w:pPr>
      <w:r>
        <w:t>E</w:t>
      </w:r>
      <w:r w:rsidR="00E01482">
        <w:t>n teoretisk prediksjonsprosedyre</w:t>
      </w:r>
      <w:r w:rsidR="00115DF4">
        <w:t xml:space="preserve"> </w:t>
      </w:r>
      <w:r w:rsidR="00E01482">
        <w:t>kan inkludere statiske tester</w:t>
      </w:r>
      <w:r w:rsidR="006621F1">
        <w:t xml:space="preserve"> og geometriske oppmålinger, avhengig av teknologi.</w:t>
      </w:r>
    </w:p>
    <w:p w14:paraId="2BF51CE6" w14:textId="77777777" w:rsidR="00F66AEB" w:rsidRDefault="00F66AEB" w:rsidP="00761DEA">
      <w:pPr>
        <w:pStyle w:val="Brdtekst"/>
        <w:ind w:firstLine="567"/>
      </w:pPr>
    </w:p>
    <w:p w14:paraId="6473F42B" w14:textId="31E7E010" w:rsidR="003440A8" w:rsidRDefault="00AC6260" w:rsidP="00130C72">
      <w:pPr>
        <w:pStyle w:val="Brdtekst"/>
        <w:ind w:firstLine="567"/>
      </w:pPr>
      <w:r>
        <w:lastRenderedPageBreak/>
        <w:t>F</w:t>
      </w:r>
      <w:r w:rsidR="00F66AEB">
        <w:t xml:space="preserve">or </w:t>
      </w:r>
      <w:r w:rsidR="003440A8">
        <w:t xml:space="preserve">en </w:t>
      </w:r>
      <w:r w:rsidR="00200D5E">
        <w:t>ul</w:t>
      </w:r>
      <w:r w:rsidR="00F66AEB">
        <w:t xml:space="preserve">tralyd </w:t>
      </w:r>
      <w:r w:rsidR="003440A8">
        <w:t>fakkelgassmåler</w:t>
      </w:r>
      <w:r>
        <w:t xml:space="preserve"> vil</w:t>
      </w:r>
      <w:r w:rsidR="007D1053">
        <w:t xml:space="preserve"> </w:t>
      </w:r>
      <w:r w:rsidR="00A80F4B">
        <w:t xml:space="preserve">en prosedyre som inkluderer </w:t>
      </w:r>
      <w:r w:rsidR="005B753E">
        <w:t>måleteknisk</w:t>
      </w:r>
      <w:r w:rsidR="00E32E19">
        <w:t xml:space="preserve"> sporbare</w:t>
      </w:r>
      <w:r w:rsidR="002A4DD0">
        <w:t xml:space="preserve"> og tilstrekkelig nøyaktige </w:t>
      </w:r>
      <w:r w:rsidR="00FF1D4E">
        <w:t>målinger</w:t>
      </w:r>
      <w:r w:rsidR="00E32E19">
        <w:t xml:space="preserve"> </w:t>
      </w:r>
      <w:r w:rsidR="00DF1FD2">
        <w:t xml:space="preserve">av </w:t>
      </w:r>
      <w:r w:rsidR="00394595">
        <w:t>geometriske parametere, herunder</w:t>
      </w:r>
      <w:r w:rsidR="0099067D">
        <w:t>:</w:t>
      </w:r>
    </w:p>
    <w:p w14:paraId="4BB4CDF2" w14:textId="0BBD6DB8" w:rsidR="00823198" w:rsidRDefault="002523E8" w:rsidP="00823198">
      <w:pPr>
        <w:pStyle w:val="Brdtekst"/>
        <w:numPr>
          <w:ilvl w:val="0"/>
          <w:numId w:val="55"/>
        </w:numPr>
      </w:pPr>
      <w:r>
        <w:t>avstander mellom transdus</w:t>
      </w:r>
      <w:r w:rsidR="00934B7D">
        <w:t>e</w:t>
      </w:r>
      <w:r>
        <w:t>re</w:t>
      </w:r>
      <w:r w:rsidR="00885978">
        <w:t>,</w:t>
      </w:r>
    </w:p>
    <w:p w14:paraId="2D7FB2AE" w14:textId="5A2F1D7B" w:rsidR="002523E8" w:rsidRDefault="00934B7D" w:rsidP="00823198">
      <w:pPr>
        <w:pStyle w:val="Brdtekst"/>
        <w:numPr>
          <w:ilvl w:val="0"/>
          <w:numId w:val="55"/>
        </w:numPr>
      </w:pPr>
      <w:r>
        <w:t>gjennomsnittlig indre diameter på målerør,</w:t>
      </w:r>
    </w:p>
    <w:p w14:paraId="102FB7C5" w14:textId="7379E60F" w:rsidR="003502BB" w:rsidRDefault="00E5192E" w:rsidP="00130C72">
      <w:pPr>
        <w:pStyle w:val="Brdtekst"/>
        <w:numPr>
          <w:ilvl w:val="0"/>
          <w:numId w:val="55"/>
        </w:numPr>
      </w:pPr>
      <w:r>
        <w:t>tverrsnittareal på målerør</w:t>
      </w:r>
      <w:r w:rsidR="00F16C9F">
        <w:t>,</w:t>
      </w:r>
    </w:p>
    <w:p w14:paraId="2436EECB" w14:textId="3502295B" w:rsidR="00761DEA" w:rsidRDefault="00543C95" w:rsidP="00130C72">
      <w:pPr>
        <w:pStyle w:val="Brdtekst"/>
      </w:pPr>
      <w:r>
        <w:t xml:space="preserve">samt måling av </w:t>
      </w:r>
      <w:r w:rsidR="00C021CC">
        <w:t>tidsforsinkelser</w:t>
      </w:r>
      <w:r w:rsidR="009A6C3E">
        <w:t xml:space="preserve"> </w:t>
      </w:r>
      <w:r w:rsidR="00C021CC">
        <w:t>under null-strømningsforhold</w:t>
      </w:r>
      <w:r>
        <w:t>, o</w:t>
      </w:r>
      <w:r w:rsidRPr="00543C95">
        <w:t xml:space="preserve">ppfylle krav til </w:t>
      </w:r>
      <w:r w:rsidR="003E5CCF">
        <w:t xml:space="preserve">en </w:t>
      </w:r>
      <w:r w:rsidRPr="00543C95">
        <w:t>teoretisk prediksjonsprosedyre</w:t>
      </w:r>
      <w:r w:rsidR="00BB7C88">
        <w:t>.</w:t>
      </w:r>
      <w:r w:rsidR="00504796">
        <w:t xml:space="preserve"> </w:t>
      </w:r>
    </w:p>
    <w:p w14:paraId="7676EDCB" w14:textId="77777777" w:rsidR="00376F28" w:rsidRDefault="00376F28" w:rsidP="003E00B4">
      <w:pPr>
        <w:pStyle w:val="Brdtekst"/>
        <w:ind w:firstLine="567"/>
      </w:pPr>
    </w:p>
    <w:p w14:paraId="6E0204B5" w14:textId="1F1A297B" w:rsidR="001C5680" w:rsidRPr="001C5680" w:rsidRDefault="00054162" w:rsidP="00130C72">
      <w:pPr>
        <w:pStyle w:val="Brdtekst"/>
        <w:ind w:firstLine="567"/>
      </w:pPr>
      <w:r w:rsidRPr="00215219">
        <w:t>For en blendeplatetype differensialtrykkmåler utgjør primærelementet blendeplate, blendeplateholder, differensialtrykkavtapninger og målerør.</w:t>
      </w:r>
      <w:r>
        <w:t xml:space="preserve"> </w:t>
      </w:r>
      <w:r w:rsidR="00301EFF">
        <w:t xml:space="preserve">En prosedyre </w:t>
      </w:r>
      <w:r w:rsidR="0096054D">
        <w:t>som dokumenterer</w:t>
      </w:r>
      <w:r w:rsidR="00102A39">
        <w:t xml:space="preserve"> samsvar med krav i </w:t>
      </w:r>
      <w:r w:rsidR="000D006D">
        <w:t>standard (</w:t>
      </w:r>
      <w:r w:rsidR="00AD1759">
        <w:t xml:space="preserve">f.eks. </w:t>
      </w:r>
      <w:r w:rsidR="00102A39">
        <w:t>ISO 5167</w:t>
      </w:r>
      <w:r w:rsidR="00AD1759">
        <w:t>)</w:t>
      </w:r>
      <w:r w:rsidR="00102A39">
        <w:t xml:space="preserve"> til </w:t>
      </w:r>
      <w:r w:rsidR="00260D23">
        <w:t xml:space="preserve">primærelementets </w:t>
      </w:r>
      <w:r w:rsidR="00102A39">
        <w:t>k</w:t>
      </w:r>
      <w:r>
        <w:t xml:space="preserve">onstruksjon og </w:t>
      </w:r>
      <w:r w:rsidR="00337E14">
        <w:t>geometriske parametere</w:t>
      </w:r>
      <w:r>
        <w:t xml:space="preserve"> </w:t>
      </w:r>
      <w:r w:rsidR="00185F4D">
        <w:t xml:space="preserve">vil oppfylle krav til </w:t>
      </w:r>
      <w:r w:rsidR="00A7431D">
        <w:t xml:space="preserve">en </w:t>
      </w:r>
      <w:r w:rsidR="003C46C0" w:rsidRPr="003C46C0">
        <w:t>teoretisk prediksjonsprosedyre</w:t>
      </w:r>
      <w:r w:rsidR="00CA3EB6" w:rsidRPr="00CA3EB6">
        <w:t>.</w:t>
      </w:r>
      <w:r w:rsidR="00712B62">
        <w:t xml:space="preserve"> </w:t>
      </w:r>
    </w:p>
    <w:p w14:paraId="5E7B832C" w14:textId="0BE43732" w:rsidR="001C5680" w:rsidRDefault="001C5680" w:rsidP="001C5680">
      <w:pPr>
        <w:pStyle w:val="Overskrift2"/>
        <w:ind w:left="0" w:firstLine="0"/>
      </w:pPr>
      <w:bookmarkStart w:id="103" w:name="_Toc92481998"/>
      <w:bookmarkStart w:id="104" w:name="_Toc127277731"/>
      <w:r>
        <w:t>Til § 4</w:t>
      </w:r>
      <w:r w:rsidR="001B7635">
        <w:t>6</w:t>
      </w:r>
      <w:r>
        <w:t xml:space="preserve">. </w:t>
      </w:r>
      <w:r w:rsidR="001D5DE7">
        <w:t>Gass</w:t>
      </w:r>
      <w:r>
        <w:t>måler</w:t>
      </w:r>
      <w:bookmarkEnd w:id="103"/>
      <w:bookmarkEnd w:id="104"/>
    </w:p>
    <w:p w14:paraId="47807A0E" w14:textId="1F66B3B9" w:rsidR="00364B13" w:rsidRDefault="00364B13" w:rsidP="00A25638">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t>til</w:t>
      </w:r>
      <w:r w:rsidR="00553151">
        <w:t xml:space="preserve"> gassmåler.</w:t>
      </w:r>
    </w:p>
    <w:p w14:paraId="688596E4" w14:textId="77777777" w:rsidR="00553151" w:rsidRDefault="00553151" w:rsidP="00A25638">
      <w:pPr>
        <w:pStyle w:val="Brdtekst"/>
        <w:ind w:firstLine="567"/>
      </w:pPr>
    </w:p>
    <w:p w14:paraId="43640CB8" w14:textId="6E1B5569" w:rsidR="001C5680" w:rsidRDefault="009F2F16" w:rsidP="00A25638">
      <w:pPr>
        <w:pStyle w:val="Brdtekst"/>
        <w:ind w:firstLine="567"/>
      </w:pPr>
      <w:r>
        <w:t>Krave</w:t>
      </w:r>
      <w:r w:rsidR="002B0B1C">
        <w:t>ne</w:t>
      </w:r>
      <w:r>
        <w:t xml:space="preserve"> i</w:t>
      </w:r>
      <w:r w:rsidR="00F9214B">
        <w:t xml:space="preserve"> </w:t>
      </w:r>
      <w:r w:rsidRPr="00C830B7">
        <w:t>t</w:t>
      </w:r>
      <w:r w:rsidR="00714134" w:rsidRPr="00E35EBB">
        <w:t>abell 9</w:t>
      </w:r>
      <w:r>
        <w:t xml:space="preserve"> gjelder før justering </w:t>
      </w:r>
      <w:r w:rsidR="000C3353">
        <w:t>av kalibreringsfaktor</w:t>
      </w:r>
      <w:r w:rsidR="00A0781A">
        <w:t>er</w:t>
      </w:r>
      <w:r w:rsidR="000C3353">
        <w:t xml:space="preserve"> </w:t>
      </w:r>
      <w:r>
        <w:t>mot kalibreringsresultatet (eller kalibreringskurven).</w:t>
      </w:r>
      <w:r w:rsidR="005C7104">
        <w:t xml:space="preserve"> </w:t>
      </w:r>
      <w:r w:rsidR="00707DC7">
        <w:t xml:space="preserve">For en turbinmåler </w:t>
      </w:r>
      <w:r w:rsidR="00EC281E">
        <w:t xml:space="preserve">gjelder </w:t>
      </w:r>
      <w:r w:rsidR="002C15E8">
        <w:t>krav</w:t>
      </w:r>
      <w:r w:rsidR="00EF0DA2">
        <w:t xml:space="preserve">ene til </w:t>
      </w:r>
      <w:r w:rsidR="00CC7D80">
        <w:t xml:space="preserve">ytelse </w:t>
      </w:r>
      <w:r w:rsidR="002C15E8">
        <w:t>etter justering av gir</w:t>
      </w:r>
      <w:r w:rsidR="00A25638">
        <w:t xml:space="preserve"> og </w:t>
      </w:r>
      <w:proofErr w:type="gramStart"/>
      <w:r w:rsidR="00A25638">
        <w:t>anvendelse</w:t>
      </w:r>
      <w:proofErr w:type="gramEnd"/>
      <w:r w:rsidR="00A25638">
        <w:t xml:space="preserve"> av nominell kalibreringsfaktor</w:t>
      </w:r>
      <w:r w:rsidR="002C1116">
        <w:t>.</w:t>
      </w:r>
    </w:p>
    <w:p w14:paraId="7C298F74" w14:textId="1BDAE923" w:rsidR="005A049A" w:rsidRDefault="005A049A" w:rsidP="00A25638">
      <w:pPr>
        <w:pStyle w:val="Brdtekst"/>
        <w:ind w:firstLine="567"/>
      </w:pPr>
    </w:p>
    <w:p w14:paraId="382EA581" w14:textId="7CCBBA93" w:rsidR="005A049A" w:rsidRPr="001C5680" w:rsidRDefault="005A049A" w:rsidP="00A25638">
      <w:pPr>
        <w:pStyle w:val="Brdtekst"/>
        <w:ind w:firstLine="567"/>
      </w:pPr>
      <w:r>
        <w:t>Med t</w:t>
      </w:r>
      <w:r w:rsidRPr="005B01FE">
        <w:t>ype A-evaluering av måleusikkerhet</w:t>
      </w:r>
      <w:r>
        <w:t xml:space="preserve"> menes </w:t>
      </w:r>
      <w:r w:rsidRPr="005B01FE">
        <w:t>evaluering av måleusikkerhet ved statistisk analyse av målte verdier oppnådd under repeterbarhetsforhold.</w:t>
      </w:r>
    </w:p>
    <w:p w14:paraId="6CE9155E" w14:textId="42F164F1" w:rsidR="001C5680" w:rsidRDefault="001C5680" w:rsidP="001C5680">
      <w:pPr>
        <w:pStyle w:val="Overskrift2"/>
        <w:ind w:left="0" w:firstLine="0"/>
      </w:pPr>
      <w:bookmarkStart w:id="105" w:name="_Toc92481999"/>
      <w:bookmarkStart w:id="106" w:name="_Toc127277732"/>
      <w:r>
        <w:t xml:space="preserve">Til § </w:t>
      </w:r>
      <w:r w:rsidR="00464DCA">
        <w:t>4</w:t>
      </w:r>
      <w:r w:rsidR="001B7635">
        <w:t>7</w:t>
      </w:r>
      <w:r>
        <w:t xml:space="preserve">. </w:t>
      </w:r>
      <w:bookmarkEnd w:id="105"/>
      <w:r w:rsidR="000D0D88" w:rsidRPr="000D0D88">
        <w:t>Måleinstrumenter tilknyttet gassmålesystem</w:t>
      </w:r>
      <w:bookmarkEnd w:id="106"/>
    </w:p>
    <w:p w14:paraId="2C66F0AF" w14:textId="69EC3FDE" w:rsidR="0020171C" w:rsidRDefault="0020171C" w:rsidP="0020171C">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t>til</w:t>
      </w:r>
      <w:r w:rsidR="00C07C0B">
        <w:t xml:space="preserve"> </w:t>
      </w:r>
      <w:r w:rsidR="00AA6278">
        <w:t>måleinstrumenter tilknyttet gassmålesystem</w:t>
      </w:r>
      <w:r w:rsidR="00C07C0B">
        <w:t>.</w:t>
      </w:r>
    </w:p>
    <w:p w14:paraId="6EC22EB5" w14:textId="77777777" w:rsidR="0020171C" w:rsidRPr="0020171C" w:rsidRDefault="0020171C" w:rsidP="00E35EBB">
      <w:pPr>
        <w:pStyle w:val="Brdtekst"/>
        <w:ind w:firstLine="567"/>
      </w:pPr>
    </w:p>
    <w:p w14:paraId="6AF2832A" w14:textId="3976F023" w:rsidR="009D4843" w:rsidRPr="00EF6794" w:rsidRDefault="009D4843" w:rsidP="00F80102">
      <w:pPr>
        <w:pStyle w:val="Brdtekst"/>
        <w:ind w:firstLine="567"/>
      </w:pPr>
      <w:r w:rsidRPr="009D4843">
        <w:t xml:space="preserve">Kravene i </w:t>
      </w:r>
      <w:r w:rsidRPr="00C830B7">
        <w:t>t</w:t>
      </w:r>
      <w:r w:rsidR="00714134" w:rsidRPr="00E35EBB">
        <w:t>abell 10</w:t>
      </w:r>
      <w:r w:rsidRPr="009D4843">
        <w:t xml:space="preserve"> gjelder verdier </w:t>
      </w:r>
      <w:r w:rsidR="00FF526A">
        <w:t xml:space="preserve">fra måleinstrumenter </w:t>
      </w:r>
      <w:r w:rsidRPr="009D4843">
        <w:t>avlest i målesystemets datasystem.</w:t>
      </w:r>
    </w:p>
    <w:p w14:paraId="1E9CDFDE" w14:textId="22E72FE8" w:rsidR="009D4843" w:rsidRDefault="000323C4" w:rsidP="009D4843">
      <w:pPr>
        <w:pStyle w:val="Overskrift2"/>
        <w:ind w:left="0" w:firstLine="0"/>
      </w:pPr>
      <w:bookmarkStart w:id="107" w:name="_Toc92482000"/>
      <w:bookmarkStart w:id="108" w:name="_Toc127277733"/>
      <w:r w:rsidRPr="002755AF">
        <w:t xml:space="preserve">Til § </w:t>
      </w:r>
      <w:r w:rsidR="00452B77" w:rsidRPr="002755AF">
        <w:t>4</w:t>
      </w:r>
      <w:r w:rsidR="001B7635">
        <w:t>8</w:t>
      </w:r>
      <w:r w:rsidRPr="002755AF">
        <w:t xml:space="preserve">. </w:t>
      </w:r>
      <w:r w:rsidR="00930C89" w:rsidRPr="002755AF">
        <w:t>Direktekoplet g</w:t>
      </w:r>
      <w:r w:rsidRPr="002755AF">
        <w:t>asskromatograf</w:t>
      </w:r>
      <w:bookmarkEnd w:id="107"/>
      <w:bookmarkEnd w:id="108"/>
    </w:p>
    <w:p w14:paraId="4F10A401" w14:textId="57B63BE4" w:rsidR="001B3A20" w:rsidRPr="001B3A20" w:rsidRDefault="001B3A20" w:rsidP="00E35EBB">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t>til</w:t>
      </w:r>
      <w:r w:rsidR="00446815">
        <w:t xml:space="preserve"> direktekoplet gasskromatograf.</w:t>
      </w:r>
    </w:p>
    <w:p w14:paraId="258EF59A" w14:textId="05164B8B" w:rsidR="00ED6E2B" w:rsidRPr="007B45B5" w:rsidRDefault="00ED6E2B" w:rsidP="00ED6E2B">
      <w:pPr>
        <w:pStyle w:val="Brdtekst"/>
        <w:spacing w:before="120" w:after="120"/>
      </w:pPr>
      <w:r>
        <w:rPr>
          <w:u w:val="single"/>
        </w:rPr>
        <w:t>Første</w:t>
      </w:r>
      <w:r w:rsidRPr="007B45B5">
        <w:rPr>
          <w:u w:val="single"/>
        </w:rPr>
        <w:t xml:space="preserve"> ledd:</w:t>
      </w:r>
    </w:p>
    <w:p w14:paraId="76804E66" w14:textId="3398A8D8" w:rsidR="00EF6794" w:rsidRPr="00F80102" w:rsidRDefault="00A62778" w:rsidP="00F80102">
      <w:pPr>
        <w:pStyle w:val="Brdtekst"/>
        <w:ind w:firstLine="567"/>
        <w:rPr>
          <w:strike/>
        </w:rPr>
      </w:pPr>
      <w:r w:rsidRPr="001844ED">
        <w:t>Ved verifisering og kalibrering av en direktekoplet gasskromatograf, bør akseptgrenser</w:t>
      </w:r>
      <w:r w:rsidR="00EF6794" w:rsidRPr="001844ED">
        <w:t xml:space="preserve"> for den enkelte </w:t>
      </w:r>
      <w:proofErr w:type="gramStart"/>
      <w:r w:rsidR="000B6A0D">
        <w:t>gass</w:t>
      </w:r>
      <w:r w:rsidR="00EF6794" w:rsidRPr="001844ED">
        <w:t>komponents molar</w:t>
      </w:r>
      <w:r w:rsidR="003B42E9">
        <w:t xml:space="preserve"> </w:t>
      </w:r>
      <w:r w:rsidR="00EF6794" w:rsidRPr="001844ED">
        <w:t>fraksjon</w:t>
      </w:r>
      <w:proofErr w:type="gramEnd"/>
      <w:r w:rsidR="00EF6794" w:rsidRPr="001844ED">
        <w:t xml:space="preserve"> bestemmes ved å dividere usikkerhetsgrensen til </w:t>
      </w:r>
      <w:r w:rsidR="00DD3FAB" w:rsidRPr="001844ED">
        <w:t xml:space="preserve">målt </w:t>
      </w:r>
      <w:r w:rsidR="00EF6794" w:rsidRPr="001844ED">
        <w:t>molar</w:t>
      </w:r>
      <w:r w:rsidR="000712E3" w:rsidRPr="001844ED">
        <w:t xml:space="preserve"> </w:t>
      </w:r>
      <w:r w:rsidR="00EF6794" w:rsidRPr="001844ED">
        <w:t>masse</w:t>
      </w:r>
      <w:r w:rsidR="0037282F" w:rsidRPr="001844ED">
        <w:t xml:space="preserve"> </w:t>
      </w:r>
      <w:r w:rsidR="0037282F" w:rsidRPr="009548CE">
        <w:t xml:space="preserve">(jf. </w:t>
      </w:r>
      <w:r w:rsidR="0037282F" w:rsidRPr="00C830B7">
        <w:t xml:space="preserve">tabell </w:t>
      </w:r>
      <w:r w:rsidR="009548CE" w:rsidRPr="00C830B7">
        <w:t>1</w:t>
      </w:r>
      <w:r w:rsidR="00714134" w:rsidRPr="00E35EBB">
        <w:t>2</w:t>
      </w:r>
      <w:r w:rsidR="0037282F" w:rsidRPr="009548CE">
        <w:t>)</w:t>
      </w:r>
      <w:r w:rsidR="00EF6794" w:rsidRPr="001844ED">
        <w:t xml:space="preserve"> på kvadratroten av antall gasskomponenter</w:t>
      </w:r>
      <w:r w:rsidRPr="001844ED">
        <w:t>.</w:t>
      </w:r>
      <w:r w:rsidR="00EF6794" w:rsidRPr="00F80102">
        <w:rPr>
          <w:strike/>
        </w:rPr>
        <w:t xml:space="preserve"> </w:t>
      </w:r>
    </w:p>
    <w:p w14:paraId="334CA51B" w14:textId="16995CD9" w:rsidR="00EF6794" w:rsidRPr="00F80102" w:rsidRDefault="00EF6794" w:rsidP="00EF6794">
      <w:pPr>
        <w:pStyle w:val="Brdtekst"/>
        <w:rPr>
          <w:strike/>
        </w:rPr>
      </w:pPr>
    </w:p>
    <w:p w14:paraId="2E961F57" w14:textId="32F3B8EC" w:rsidR="008A3F30" w:rsidRDefault="00CE65D7" w:rsidP="00EF6794">
      <w:pPr>
        <w:pStyle w:val="Brdtekst"/>
        <w:ind w:firstLine="567"/>
      </w:pPr>
      <w:r w:rsidRPr="001844ED">
        <w:t>Ved vurdering av samsvar med akseptgrenser for molar</w:t>
      </w:r>
      <w:r w:rsidR="00C1360A">
        <w:t xml:space="preserve"> </w:t>
      </w:r>
      <w:r w:rsidRPr="001844ED">
        <w:t xml:space="preserve">fraksjon og </w:t>
      </w:r>
      <w:r w:rsidR="005E0E34" w:rsidRPr="001844ED">
        <w:t>med</w:t>
      </w:r>
      <w:r w:rsidRPr="001844ED">
        <w:t xml:space="preserve"> usikkerhetsgrense til brennverdi</w:t>
      </w:r>
      <w:r w:rsidR="005E0E34" w:rsidRPr="001844ED">
        <w:t xml:space="preserve"> </w:t>
      </w:r>
      <w:r w:rsidR="005E0E34" w:rsidRPr="009548CE">
        <w:t xml:space="preserve">(jf. </w:t>
      </w:r>
      <w:r w:rsidR="00DB1379" w:rsidRPr="00C830B7">
        <w:t xml:space="preserve">tabell </w:t>
      </w:r>
      <w:r w:rsidR="009548CE" w:rsidRPr="00C830B7">
        <w:t>1</w:t>
      </w:r>
      <w:r w:rsidR="00714134" w:rsidRPr="00E35EBB">
        <w:t>2</w:t>
      </w:r>
      <w:r w:rsidR="00DB1379" w:rsidRPr="009548CE">
        <w:t>)</w:t>
      </w:r>
      <w:r w:rsidRPr="001844ED">
        <w:t xml:space="preserve">, bør normaliserte verdier benyttes for å redusere værpåvirkning på analyseresultatene. </w:t>
      </w:r>
      <w:r w:rsidR="00EF6794" w:rsidRPr="001844ED">
        <w:t>Avvik for hver enkelt gasskomponents molar</w:t>
      </w:r>
      <w:r w:rsidR="000712E3" w:rsidRPr="001844ED">
        <w:t xml:space="preserve"> </w:t>
      </w:r>
      <w:r w:rsidR="00EF6794" w:rsidRPr="001844ED">
        <w:t xml:space="preserve">fraksjon bør ikke medføre mer enn 0,1 % avvik i brennverdi eller </w:t>
      </w:r>
      <w:r w:rsidR="00EF6794" w:rsidRPr="00411FDC">
        <w:t>standard densitet</w:t>
      </w:r>
      <w:r w:rsidR="00EF6794" w:rsidRPr="001844ED">
        <w:t>.</w:t>
      </w:r>
    </w:p>
    <w:p w14:paraId="29F1801F" w14:textId="4B0A10B2" w:rsidR="00F7086E" w:rsidRDefault="00F7086E" w:rsidP="00E9049C">
      <w:pPr>
        <w:pStyle w:val="Overskrift2"/>
      </w:pPr>
      <w:bookmarkStart w:id="109" w:name="_Toc127277734"/>
      <w:r>
        <w:t xml:space="preserve">Til § </w:t>
      </w:r>
      <w:r w:rsidR="009548CE">
        <w:t>49</w:t>
      </w:r>
      <w:r>
        <w:t>. Prøveta</w:t>
      </w:r>
      <w:r w:rsidR="00D84E5E">
        <w:t>k</w:t>
      </w:r>
      <w:r>
        <w:t>ingsutstyr</w:t>
      </w:r>
      <w:bookmarkEnd w:id="109"/>
    </w:p>
    <w:p w14:paraId="2DBC8307" w14:textId="232305F2" w:rsidR="002D3D86" w:rsidRPr="009F17D1" w:rsidRDefault="00C750D1" w:rsidP="00646D5A">
      <w:pPr>
        <w:pStyle w:val="Brdtekst"/>
        <w:spacing w:before="120" w:after="120"/>
        <w:ind w:firstLine="567"/>
      </w:pPr>
      <w:r w:rsidRPr="00C750D1">
        <w:t xml:space="preserve">Det vises i vedlegg 1 til dokumenter som kan være relevante for oppfyllelse av krav til </w:t>
      </w:r>
      <w:r w:rsidR="007F498C">
        <w:t>prøvetakingsutstyr (</w:t>
      </w:r>
      <w:r>
        <w:t>utstyr for å ta prøver fra gass som strømmer i rør</w:t>
      </w:r>
      <w:r w:rsidR="00E135EF">
        <w:t>)</w:t>
      </w:r>
      <w:r w:rsidR="00F7086E" w:rsidRPr="00E35EBB">
        <w:t>.</w:t>
      </w:r>
      <w:r w:rsidR="008F0124" w:rsidRPr="009F17D1">
        <w:t xml:space="preserve"> </w:t>
      </w:r>
    </w:p>
    <w:p w14:paraId="4180B1A2" w14:textId="11A7CEC3" w:rsidR="00F7086E" w:rsidRDefault="00F7086E" w:rsidP="00E9049C">
      <w:pPr>
        <w:pStyle w:val="Overskrift2"/>
      </w:pPr>
      <w:bookmarkStart w:id="110" w:name="_Toc127277735"/>
      <w:r>
        <w:lastRenderedPageBreak/>
        <w:t xml:space="preserve">Til § </w:t>
      </w:r>
      <w:r w:rsidR="00251984">
        <w:t>5</w:t>
      </w:r>
      <w:r w:rsidR="009024B5">
        <w:t>0</w:t>
      </w:r>
      <w:r w:rsidR="00251984">
        <w:t>. Algoritmer og ligninger</w:t>
      </w:r>
      <w:bookmarkEnd w:id="110"/>
    </w:p>
    <w:p w14:paraId="37FA930A" w14:textId="2617F33F" w:rsidR="00251984" w:rsidRDefault="00716BC0" w:rsidP="00EF6794">
      <w:pPr>
        <w:pStyle w:val="Brdtekst"/>
        <w:ind w:firstLine="567"/>
      </w:pPr>
      <w:r w:rsidRPr="00716BC0">
        <w:t xml:space="preserve">Det vises i vedlegg 1 til dokumenter som kan være relevante for oppfyllelse av krav til </w:t>
      </w:r>
      <w:r w:rsidR="003E1765">
        <w:t>algoritmer og ligninger</w:t>
      </w:r>
      <w:r w:rsidR="00185CAD">
        <w:t xml:space="preserve"> for </w:t>
      </w:r>
      <w:r w:rsidR="00FF2AFF">
        <w:t>bruk i gassmålesystem</w:t>
      </w:r>
      <w:r w:rsidR="00251984">
        <w:t>.</w:t>
      </w:r>
    </w:p>
    <w:p w14:paraId="42690148" w14:textId="531FCC82" w:rsidR="003451D1" w:rsidRDefault="003451D1" w:rsidP="00583FDB">
      <w:pPr>
        <w:pStyle w:val="Overskrift1"/>
        <w:ind w:left="0" w:firstLine="0"/>
      </w:pPr>
      <w:bookmarkStart w:id="111" w:name="_Toc92482003"/>
      <w:bookmarkStart w:id="112" w:name="_Toc127277736"/>
      <w:r>
        <w:t xml:space="preserve">Til kapittel 10. Særlige krav til </w:t>
      </w:r>
      <w:r w:rsidR="00583FDB">
        <w:t xml:space="preserve">målesystem for </w:t>
      </w:r>
      <w:r w:rsidR="006D5D16">
        <w:t xml:space="preserve">dynamisk </w:t>
      </w:r>
      <w:r w:rsidR="00685A11">
        <w:t>mengde</w:t>
      </w:r>
      <w:r w:rsidR="006D5D16">
        <w:t xml:space="preserve">måling </w:t>
      </w:r>
      <w:r w:rsidR="00583FDB">
        <w:t>av flerfase petroleum</w:t>
      </w:r>
      <w:bookmarkEnd w:id="111"/>
      <w:bookmarkEnd w:id="112"/>
    </w:p>
    <w:p w14:paraId="3BFA5051" w14:textId="47963172" w:rsidR="00BD2C40" w:rsidRDefault="00247206" w:rsidP="00B16E24">
      <w:pPr>
        <w:pStyle w:val="Brdtekst"/>
        <w:ind w:firstLine="567"/>
      </w:pPr>
      <w:r w:rsidRPr="00247206">
        <w:t xml:space="preserve">De særlige kravene </w:t>
      </w:r>
      <w:r w:rsidR="00B16E24">
        <w:t>i kapittel 10</w:t>
      </w:r>
      <w:r w:rsidRPr="00247206">
        <w:t xml:space="preserve"> må ses i sammenheng med </w:t>
      </w:r>
      <w:r w:rsidR="00A826CE">
        <w:t xml:space="preserve">generelle </w:t>
      </w:r>
      <w:r w:rsidRPr="00247206">
        <w:t>krav til måling i kapittel 4 og generelle krav til målesystem i kapittel 7.</w:t>
      </w:r>
    </w:p>
    <w:p w14:paraId="6FA206E1" w14:textId="7FDB7207" w:rsidR="00A75473" w:rsidRDefault="00A75473" w:rsidP="00E9049C">
      <w:pPr>
        <w:pStyle w:val="Overskrift2"/>
      </w:pPr>
      <w:bookmarkStart w:id="113" w:name="_Toc127277737"/>
      <w:r>
        <w:t>Til §</w:t>
      </w:r>
      <w:r w:rsidR="00BD77DB">
        <w:t xml:space="preserve"> 5</w:t>
      </w:r>
      <w:r w:rsidR="009024B5">
        <w:t>1</w:t>
      </w:r>
      <w:r w:rsidR="00BD77DB">
        <w:t xml:space="preserve">. </w:t>
      </w:r>
      <w:r w:rsidR="00082B14">
        <w:t>Flerfasem</w:t>
      </w:r>
      <w:r w:rsidR="00BD77DB">
        <w:t xml:space="preserve">ålesystemets </w:t>
      </w:r>
      <w:r w:rsidR="00FC0C00">
        <w:t>bestanddeler</w:t>
      </w:r>
      <w:bookmarkEnd w:id="113"/>
    </w:p>
    <w:p w14:paraId="65810D14" w14:textId="3973A47E" w:rsidR="00BD77DB" w:rsidRDefault="007F7D85" w:rsidP="00B16E24">
      <w:pPr>
        <w:pStyle w:val="Brdtekst"/>
        <w:ind w:firstLine="567"/>
      </w:pPr>
      <w:r w:rsidRPr="007F7D85">
        <w:t xml:space="preserve">Det vises i vedlegg 1 til dokumenter som kan være relevante for oppfyllelse av krav til </w:t>
      </w:r>
      <w:r w:rsidR="00D422CD">
        <w:t>flerfasemålesystemets bestanddeler</w:t>
      </w:r>
      <w:r w:rsidR="00BD77DB">
        <w:t>.</w:t>
      </w:r>
    </w:p>
    <w:p w14:paraId="20B1190F" w14:textId="247A3B9C" w:rsidR="00BD77DB" w:rsidRDefault="00BD77DB" w:rsidP="00E9049C">
      <w:pPr>
        <w:pStyle w:val="Overskrift2"/>
      </w:pPr>
      <w:bookmarkStart w:id="114" w:name="_Toc127277738"/>
      <w:r>
        <w:t>Til § 5</w:t>
      </w:r>
      <w:r w:rsidR="009024B5">
        <w:t>2</w:t>
      </w:r>
      <w:r w:rsidR="00AA025E">
        <w:t>. Kalibreringsmetoder for flerfasemålere</w:t>
      </w:r>
      <w:bookmarkEnd w:id="114"/>
    </w:p>
    <w:p w14:paraId="588A96C4" w14:textId="3CAFB0DE" w:rsidR="00AA025E" w:rsidRDefault="00161C53" w:rsidP="00B16E24">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t>til kalibreringsmetoder for flerfasemåle</w:t>
      </w:r>
      <w:r w:rsidR="00DE3BC0">
        <w:t>re</w:t>
      </w:r>
      <w:r w:rsidR="00AA025E">
        <w:t>.</w:t>
      </w:r>
    </w:p>
    <w:p w14:paraId="23C7422D" w14:textId="3B2118C1" w:rsidR="00BE2382" w:rsidRDefault="00BE2382" w:rsidP="00E9049C">
      <w:pPr>
        <w:pStyle w:val="Overskrift2"/>
      </w:pPr>
      <w:bookmarkStart w:id="115" w:name="_Toc127277739"/>
      <w:r>
        <w:t>Til § 5</w:t>
      </w:r>
      <w:r w:rsidR="009024B5">
        <w:t>3</w:t>
      </w:r>
      <w:r>
        <w:t>. Flerfasemåler</w:t>
      </w:r>
      <w:bookmarkEnd w:id="115"/>
    </w:p>
    <w:p w14:paraId="6E17CD45" w14:textId="39C08A08" w:rsidR="00BE2382" w:rsidRDefault="00844EF9" w:rsidP="00B16E24">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t>til flerfasemåler</w:t>
      </w:r>
      <w:r w:rsidR="00BE2382">
        <w:t>.</w:t>
      </w:r>
    </w:p>
    <w:p w14:paraId="5069041A" w14:textId="2A7C369D" w:rsidR="00BE2382" w:rsidRDefault="00BE2382" w:rsidP="00E9049C">
      <w:pPr>
        <w:pStyle w:val="Overskrift2"/>
      </w:pPr>
      <w:bookmarkStart w:id="116" w:name="_Toc127277740"/>
      <w:r>
        <w:t>Til § 5</w:t>
      </w:r>
      <w:r w:rsidR="009024B5">
        <w:t>4</w:t>
      </w:r>
      <w:r w:rsidR="009A0ACA">
        <w:t>. Separatormålesystem</w:t>
      </w:r>
      <w:bookmarkEnd w:id="116"/>
    </w:p>
    <w:p w14:paraId="59DE97E3" w14:textId="7451EAF0" w:rsidR="009A0ACA" w:rsidRDefault="009A0ACA" w:rsidP="00B16E24">
      <w:pPr>
        <w:pStyle w:val="Brdtekst"/>
        <w:ind w:firstLine="567"/>
      </w:pPr>
      <w:r>
        <w:t>Ingen kommentar.</w:t>
      </w:r>
    </w:p>
    <w:p w14:paraId="247FC4A1" w14:textId="16A7375C" w:rsidR="009A0ACA" w:rsidRDefault="0010283F" w:rsidP="00E9049C">
      <w:pPr>
        <w:pStyle w:val="Overskrift2"/>
      </w:pPr>
      <w:bookmarkStart w:id="117" w:name="_Toc127277741"/>
      <w:r>
        <w:t>Til § 5</w:t>
      </w:r>
      <w:r w:rsidR="009024B5">
        <w:t>5</w:t>
      </w:r>
      <w:r>
        <w:t>. Algoritmer og ligninger</w:t>
      </w:r>
      <w:bookmarkEnd w:id="117"/>
    </w:p>
    <w:p w14:paraId="6650EE85" w14:textId="184DA9D0" w:rsidR="0058731D" w:rsidRPr="00BD2C40" w:rsidRDefault="009B4A39" w:rsidP="00B16E24">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t xml:space="preserve">til </w:t>
      </w:r>
      <w:r w:rsidR="00146A74">
        <w:t xml:space="preserve">algoritmer og ligninger for bruk i </w:t>
      </w:r>
      <w:r w:rsidR="002B3812">
        <w:t>flerfasemålesystem</w:t>
      </w:r>
      <w:r w:rsidR="0010283F">
        <w:t>.</w:t>
      </w:r>
    </w:p>
    <w:p w14:paraId="08712D43" w14:textId="6CE645B3" w:rsidR="004567FB" w:rsidRDefault="00A7486C" w:rsidP="00CD31E8">
      <w:pPr>
        <w:pStyle w:val="Overskrift1"/>
        <w:ind w:left="0" w:firstLine="0"/>
      </w:pPr>
      <w:bookmarkStart w:id="118" w:name="_Toc92482009"/>
      <w:bookmarkStart w:id="119" w:name="_Toc127277742"/>
      <w:r>
        <w:t xml:space="preserve">Til kapittel 11. </w:t>
      </w:r>
      <w:bookmarkEnd w:id="118"/>
      <w:r>
        <w:t xml:space="preserve">Krav til </w:t>
      </w:r>
      <w:r w:rsidR="00212F67">
        <w:t>måling av</w:t>
      </w:r>
      <w:r w:rsidR="00260B08">
        <w:t xml:space="preserve"> LNG</w:t>
      </w:r>
      <w:bookmarkEnd w:id="119"/>
    </w:p>
    <w:p w14:paraId="284C1591" w14:textId="21F3A122" w:rsidR="006900D2" w:rsidRDefault="006900D2">
      <w:pPr>
        <w:pStyle w:val="Brdtekst"/>
        <w:ind w:firstLine="567"/>
      </w:pPr>
      <w:r w:rsidRPr="00EA3C18">
        <w:t xml:space="preserve">Kravene </w:t>
      </w:r>
      <w:r>
        <w:t xml:space="preserve">i kapittel 11 </w:t>
      </w:r>
      <w:r w:rsidRPr="00EA3C18">
        <w:t xml:space="preserve">får </w:t>
      </w:r>
      <w:proofErr w:type="gramStart"/>
      <w:r w:rsidRPr="00EA3C18">
        <w:t>anvendelse</w:t>
      </w:r>
      <w:proofErr w:type="gramEnd"/>
      <w:r w:rsidRPr="00EA3C18">
        <w:t xml:space="preserve"> på målesystem beregnet på </w:t>
      </w:r>
      <w:r>
        <w:t>statisk</w:t>
      </w:r>
      <w:r w:rsidRPr="00EA3C18" w:rsidDel="00DB4407">
        <w:t xml:space="preserve"> </w:t>
      </w:r>
      <w:r w:rsidRPr="00EA3C18">
        <w:t>måling av mengder (volum</w:t>
      </w:r>
      <w:r>
        <w:t>,</w:t>
      </w:r>
      <w:r w:rsidRPr="00EA3C18">
        <w:t xml:space="preserve"> masse</w:t>
      </w:r>
      <w:r>
        <w:t xml:space="preserve"> og energi</w:t>
      </w:r>
      <w:r w:rsidRPr="00EA3C18">
        <w:t xml:space="preserve">) av </w:t>
      </w:r>
      <w:r>
        <w:t>LNG</w:t>
      </w:r>
      <w:r w:rsidRPr="00EA3C18">
        <w:t>.</w:t>
      </w:r>
      <w:r w:rsidR="005A5A42">
        <w:t xml:space="preserve"> </w:t>
      </w:r>
      <w:r w:rsidR="00FD6163">
        <w:t>K</w:t>
      </w:r>
      <w:r w:rsidRPr="000D7BBF">
        <w:t xml:space="preserve">ravene </w:t>
      </w:r>
      <w:r>
        <w:t xml:space="preserve">her </w:t>
      </w:r>
      <w:r w:rsidRPr="000D7BBF">
        <w:t xml:space="preserve">må ses i sammenheng med </w:t>
      </w:r>
      <w:r w:rsidRPr="00C50E81">
        <w:t>krav til måling i kapittel 4.</w:t>
      </w:r>
    </w:p>
    <w:p w14:paraId="6C8FA367" w14:textId="76783E57" w:rsidR="00C03D3C" w:rsidRDefault="00C03D3C" w:rsidP="00E9049C">
      <w:pPr>
        <w:pStyle w:val="Overskrift2"/>
      </w:pPr>
      <w:bookmarkStart w:id="120" w:name="_Toc127277743"/>
      <w:r>
        <w:t>Til § 5</w:t>
      </w:r>
      <w:r w:rsidR="001B6187">
        <w:t>6</w:t>
      </w:r>
      <w:r>
        <w:t>. Generelle krav til</w:t>
      </w:r>
      <w:r w:rsidR="00A24915">
        <w:t xml:space="preserve"> måling av LNG</w:t>
      </w:r>
      <w:bookmarkEnd w:id="120"/>
    </w:p>
    <w:p w14:paraId="2CCB826D" w14:textId="734F23B1" w:rsidR="00A24915" w:rsidRDefault="00FD2B4A">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w:t>
      </w:r>
      <w:r w:rsidR="006D23ED">
        <w:t xml:space="preserve">generelle </w:t>
      </w:r>
      <w:r w:rsidRPr="005B0457">
        <w:t xml:space="preserve">krav </w:t>
      </w:r>
      <w:r>
        <w:t>til måling av LNG</w:t>
      </w:r>
      <w:r w:rsidR="00A24915">
        <w:t>.</w:t>
      </w:r>
    </w:p>
    <w:p w14:paraId="11B1160C" w14:textId="3E1941B3" w:rsidR="00A75473" w:rsidRDefault="00A75473" w:rsidP="00A75473">
      <w:pPr>
        <w:pStyle w:val="Overskrift2"/>
      </w:pPr>
      <w:bookmarkStart w:id="121" w:name="_Toc127277744"/>
      <w:r>
        <w:t xml:space="preserve">Til § </w:t>
      </w:r>
      <w:r w:rsidR="00464DCA">
        <w:t>5</w:t>
      </w:r>
      <w:r w:rsidR="001B6187">
        <w:t>7</w:t>
      </w:r>
      <w:r>
        <w:t>. Statisk måling av volum og masse</w:t>
      </w:r>
      <w:bookmarkEnd w:id="121"/>
    </w:p>
    <w:p w14:paraId="22CC9E52" w14:textId="4679C3F0" w:rsidR="00A75473" w:rsidRPr="0053010F" w:rsidRDefault="006D23ED" w:rsidP="00A418DC">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t>til statisk måling av volum og masse</w:t>
      </w:r>
      <w:r w:rsidR="00D73DA5">
        <w:t>.</w:t>
      </w:r>
    </w:p>
    <w:p w14:paraId="61FFC56D" w14:textId="485EA58E" w:rsidR="00E466F8" w:rsidRDefault="00E466F8" w:rsidP="00E9049C">
      <w:pPr>
        <w:pStyle w:val="Overskrift2"/>
      </w:pPr>
      <w:bookmarkStart w:id="122" w:name="_Toc127277745"/>
      <w:r>
        <w:lastRenderedPageBreak/>
        <w:t xml:space="preserve">Til § </w:t>
      </w:r>
      <w:r w:rsidR="00452B77">
        <w:t>5</w:t>
      </w:r>
      <w:r w:rsidR="001B6187">
        <w:t>8</w:t>
      </w:r>
      <w:r w:rsidR="00A211C9">
        <w:t>. Prøvetakingsutstyr</w:t>
      </w:r>
      <w:bookmarkEnd w:id="122"/>
    </w:p>
    <w:p w14:paraId="76ED0A82" w14:textId="24FBCED0" w:rsidR="00A211C9" w:rsidRDefault="00D73DA5">
      <w:pPr>
        <w:pStyle w:val="Brdtekst"/>
        <w:ind w:firstLine="567"/>
      </w:pPr>
      <w:r w:rsidRPr="00D73DA5">
        <w:t xml:space="preserve">Det vises i vedlegg 1 til dokumenter som kan være relevante for oppfyllelse av krav til </w:t>
      </w:r>
      <w:r>
        <w:t>prøvetakingsu</w:t>
      </w:r>
      <w:r w:rsidR="000E7822">
        <w:t>t</w:t>
      </w:r>
      <w:r>
        <w:t>styr</w:t>
      </w:r>
      <w:r w:rsidR="004052DF">
        <w:t xml:space="preserve"> (utstyr for å ta prøver av LNG som strømmer i rør</w:t>
      </w:r>
      <w:proofErr w:type="gramStart"/>
      <w:r w:rsidR="004052DF">
        <w:t>)</w:t>
      </w:r>
      <w:r w:rsidR="00510E06" w:rsidDel="00D73DA5">
        <w:t xml:space="preserve"> </w:t>
      </w:r>
      <w:r w:rsidR="00A211C9">
        <w:t>.</w:t>
      </w:r>
      <w:proofErr w:type="gramEnd"/>
    </w:p>
    <w:p w14:paraId="63CABFDB" w14:textId="258BD120" w:rsidR="00A211C9" w:rsidRDefault="00A211C9" w:rsidP="00E9049C">
      <w:pPr>
        <w:pStyle w:val="Overskrift2"/>
      </w:pPr>
      <w:bookmarkStart w:id="123" w:name="_Toc127277746"/>
      <w:r>
        <w:t xml:space="preserve">Til § </w:t>
      </w:r>
      <w:r w:rsidR="001B6187">
        <w:t>59</w:t>
      </w:r>
      <w:r>
        <w:t>. Gasskromatografi</w:t>
      </w:r>
      <w:bookmarkEnd w:id="123"/>
    </w:p>
    <w:p w14:paraId="1E00148D" w14:textId="284B7A81" w:rsidR="00125C90" w:rsidRDefault="00125C90">
      <w:pPr>
        <w:pStyle w:val="Brdtekst"/>
        <w:ind w:firstLine="567"/>
      </w:pPr>
      <w:r>
        <w:t>Ingen kommentar.</w:t>
      </w:r>
    </w:p>
    <w:p w14:paraId="19B1A83C" w14:textId="7608D2B1" w:rsidR="00125C90" w:rsidRDefault="00125C90" w:rsidP="00E9049C">
      <w:pPr>
        <w:pStyle w:val="Overskrift2"/>
      </w:pPr>
      <w:bookmarkStart w:id="124" w:name="_Toc127277747"/>
      <w:r>
        <w:t>Til § 6</w:t>
      </w:r>
      <w:r w:rsidR="001B6187">
        <w:t>0</w:t>
      </w:r>
      <w:r>
        <w:t>. Densitet og brennverdi</w:t>
      </w:r>
      <w:bookmarkEnd w:id="124"/>
    </w:p>
    <w:p w14:paraId="6955C3C0" w14:textId="64E333E0" w:rsidR="00510E06" w:rsidRDefault="00510E06">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t>til</w:t>
      </w:r>
      <w:r w:rsidR="008A740E">
        <w:t xml:space="preserve"> </w:t>
      </w:r>
      <w:r w:rsidR="006D5E73">
        <w:t xml:space="preserve">beregning av densitet og brennverdi fra </w:t>
      </w:r>
      <w:r w:rsidR="000906FF">
        <w:t>LNG-komposisjon.</w:t>
      </w:r>
    </w:p>
    <w:p w14:paraId="36EB5C7B" w14:textId="77777777" w:rsidR="000906FF" w:rsidRDefault="000906FF">
      <w:pPr>
        <w:pStyle w:val="Brdtekst"/>
        <w:ind w:firstLine="567"/>
      </w:pPr>
    </w:p>
    <w:p w14:paraId="289680B5" w14:textId="74472B51" w:rsidR="00125C90" w:rsidRDefault="00B851A2">
      <w:pPr>
        <w:pStyle w:val="Brdtekst"/>
        <w:ind w:firstLine="567"/>
      </w:pPr>
      <w:r w:rsidRPr="00B851A2">
        <w:t>Prøve samlet inn ved lasting av LNG til skip kan, dersom den er representativ for LNG lastet til tankbil, anvendes for å beregne densitet og brennverdi til LNG lastet til tankbil.</w:t>
      </w:r>
    </w:p>
    <w:p w14:paraId="07712414" w14:textId="0E190989" w:rsidR="00DF32D9" w:rsidRDefault="00DF32D9" w:rsidP="00E9049C">
      <w:pPr>
        <w:pStyle w:val="Overskrift2"/>
      </w:pPr>
      <w:bookmarkStart w:id="125" w:name="_Toc127277748"/>
      <w:r>
        <w:t>Til § 6</w:t>
      </w:r>
      <w:r w:rsidR="001B6187">
        <w:t>1</w:t>
      </w:r>
      <w:r>
        <w:t>. Måling av energi til fortrengt gass og forbrukt gass</w:t>
      </w:r>
      <w:bookmarkEnd w:id="125"/>
    </w:p>
    <w:p w14:paraId="49F61F44" w14:textId="5A92D582" w:rsidR="00DF32D9" w:rsidRDefault="00CA5375">
      <w:pPr>
        <w:pStyle w:val="Brdtekst"/>
        <w:ind w:firstLine="567"/>
      </w:pPr>
      <w:r w:rsidRPr="00CA5375">
        <w:t xml:space="preserve">Det vises i vedlegg 1 til dokumenter som kan være relevante for oppfyllelse av krav til </w:t>
      </w:r>
      <w:r w:rsidR="00156B27">
        <w:t>måling av energi til fortrengt gass og forbrukt gass</w:t>
      </w:r>
      <w:r w:rsidR="00DF32D9">
        <w:t>.</w:t>
      </w:r>
    </w:p>
    <w:p w14:paraId="1FC7E0A4" w14:textId="68A16CF6" w:rsidR="006C0332" w:rsidRDefault="00CE01BA" w:rsidP="00CD31E8">
      <w:pPr>
        <w:pStyle w:val="Overskrift1"/>
        <w:ind w:left="0" w:firstLine="0"/>
      </w:pPr>
      <w:bookmarkStart w:id="126" w:name="_Toc92482017"/>
      <w:bookmarkStart w:id="127" w:name="_Toc127277749"/>
      <w:r>
        <w:t>Til kapittel 12. Krav til verifisering og kalibrering før et målesystem tas i bruk</w:t>
      </w:r>
      <w:bookmarkEnd w:id="126"/>
      <w:bookmarkEnd w:id="127"/>
    </w:p>
    <w:p w14:paraId="726A5690" w14:textId="4E15B7B7" w:rsidR="00535399" w:rsidRDefault="00EE1C28">
      <w:pPr>
        <w:pStyle w:val="Brdtekst"/>
        <w:ind w:firstLine="567"/>
      </w:pPr>
      <w:r w:rsidRPr="00EA3C18">
        <w:t xml:space="preserve">Kravene </w:t>
      </w:r>
      <w:r>
        <w:t>i kapittel 12</w:t>
      </w:r>
      <w:r w:rsidRPr="00EA3C18">
        <w:t xml:space="preserve"> får </w:t>
      </w:r>
      <w:proofErr w:type="gramStart"/>
      <w:r w:rsidRPr="00EA3C18">
        <w:t>anvendelse</w:t>
      </w:r>
      <w:proofErr w:type="gramEnd"/>
      <w:r w:rsidRPr="00EA3C18">
        <w:t xml:space="preserve"> på </w:t>
      </w:r>
      <w:r>
        <w:t xml:space="preserve">alle </w:t>
      </w:r>
      <w:r w:rsidRPr="00EA3C18">
        <w:t xml:space="preserve">målesystem </w:t>
      </w:r>
      <w:r>
        <w:t xml:space="preserve">regulert </w:t>
      </w:r>
      <w:r w:rsidR="000C784F">
        <w:t xml:space="preserve">i </w:t>
      </w:r>
      <w:r>
        <w:t xml:space="preserve">denne forskrift. </w:t>
      </w:r>
      <w:r w:rsidR="00574C4B">
        <w:t>K</w:t>
      </w:r>
      <w:r w:rsidR="00574C4B" w:rsidRPr="00EA3C18">
        <w:t xml:space="preserve">ravene må </w:t>
      </w:r>
      <w:r w:rsidR="00C66C64">
        <w:t xml:space="preserve">ses i sammenheng med </w:t>
      </w:r>
      <w:r w:rsidR="00DA5836">
        <w:t xml:space="preserve">krav i </w:t>
      </w:r>
      <w:r w:rsidR="000C784F">
        <w:t>k</w:t>
      </w:r>
      <w:r w:rsidR="00C66C64">
        <w:t xml:space="preserve">apittel </w:t>
      </w:r>
      <w:r w:rsidR="00D940B3">
        <w:t xml:space="preserve">2, </w:t>
      </w:r>
      <w:r w:rsidR="001E26EC">
        <w:t xml:space="preserve">3, 4, 7 og avhengig av type målesystem, </w:t>
      </w:r>
      <w:r w:rsidR="00180108">
        <w:t xml:space="preserve">med </w:t>
      </w:r>
      <w:r w:rsidR="00DA5836">
        <w:t xml:space="preserve">krav i </w:t>
      </w:r>
      <w:r w:rsidR="000C784F">
        <w:t>k</w:t>
      </w:r>
      <w:r w:rsidR="00180108">
        <w:t>apittel 8, 9,</w:t>
      </w:r>
      <w:r w:rsidR="000E0324">
        <w:t xml:space="preserve"> </w:t>
      </w:r>
      <w:r w:rsidR="00180108">
        <w:t>10 eller 11.</w:t>
      </w:r>
    </w:p>
    <w:p w14:paraId="1A523856" w14:textId="77777777" w:rsidR="00C4673A" w:rsidRDefault="00C4673A">
      <w:pPr>
        <w:pStyle w:val="Brdtekst"/>
        <w:ind w:firstLine="567"/>
      </w:pPr>
    </w:p>
    <w:p w14:paraId="7993AB5F" w14:textId="3235B901" w:rsidR="00C4673A" w:rsidRDefault="00C4673A" w:rsidP="00C4673A">
      <w:pPr>
        <w:pStyle w:val="Overskrift2"/>
        <w:ind w:left="0" w:firstLine="0"/>
      </w:pPr>
      <w:bookmarkStart w:id="128" w:name="_Toc127277750"/>
      <w:r w:rsidRPr="006F3CC4">
        <w:t>Til § 6</w:t>
      </w:r>
      <w:r w:rsidR="00CB3D8C">
        <w:t>2</w:t>
      </w:r>
      <w:r w:rsidRPr="006F3CC4">
        <w:t xml:space="preserve">. </w:t>
      </w:r>
      <w:r w:rsidR="009C76BC" w:rsidRPr="009C76BC">
        <w:t>Forutsetninger for å ta måleinstrumenter og målesystem i bruk</w:t>
      </w:r>
      <w:bookmarkEnd w:id="128"/>
    </w:p>
    <w:p w14:paraId="722BCBE1" w14:textId="44B753A8" w:rsidR="00C5720E" w:rsidRPr="00FA1CDA" w:rsidRDefault="00690A33" w:rsidP="00D949DB">
      <w:pPr>
        <w:pStyle w:val="Brdtekst"/>
        <w:ind w:firstLine="567"/>
      </w:pPr>
      <w:r w:rsidRPr="00FA1CDA">
        <w:t>Ingen kommentar.</w:t>
      </w:r>
    </w:p>
    <w:p w14:paraId="0DDD61B4" w14:textId="4359316E" w:rsidR="007177BD" w:rsidRDefault="007177BD" w:rsidP="00E9049C">
      <w:pPr>
        <w:pStyle w:val="Overskrift2"/>
      </w:pPr>
      <w:bookmarkStart w:id="129" w:name="_Toc127277751"/>
      <w:r>
        <w:t>Til § 6</w:t>
      </w:r>
      <w:r w:rsidR="00CB3D8C">
        <w:t>3</w:t>
      </w:r>
      <w:r>
        <w:t>. Planer og prosedyrer for verifisering</w:t>
      </w:r>
      <w:r w:rsidR="00787536">
        <w:t>er og kalibreringer</w:t>
      </w:r>
      <w:bookmarkEnd w:id="129"/>
    </w:p>
    <w:p w14:paraId="46FD8B00" w14:textId="69AA3A89" w:rsidR="00787536" w:rsidRPr="00D949DB" w:rsidRDefault="00787536" w:rsidP="00D949DB">
      <w:pPr>
        <w:pStyle w:val="Brdtekst"/>
        <w:ind w:firstLine="567"/>
      </w:pPr>
      <w:r>
        <w:t>Ingen kommentar.</w:t>
      </w:r>
    </w:p>
    <w:p w14:paraId="5A8DAC5C" w14:textId="7FCD92FE" w:rsidR="003E36DE" w:rsidRPr="003E36DE" w:rsidRDefault="005F0DF6" w:rsidP="00D949DB">
      <w:pPr>
        <w:pStyle w:val="Overskrift2"/>
      </w:pPr>
      <w:bookmarkStart w:id="130" w:name="_Toc92482018"/>
      <w:bookmarkStart w:id="131" w:name="_Toc127277752"/>
      <w:r w:rsidRPr="00D949DB">
        <w:t>T</w:t>
      </w:r>
      <w:r>
        <w:t>il § 6</w:t>
      </w:r>
      <w:r w:rsidR="00CB3D8C">
        <w:t>4</w:t>
      </w:r>
      <w:r w:rsidR="003E36DE">
        <w:t>. Kalibrering og justering av måleinstrumenter</w:t>
      </w:r>
      <w:bookmarkEnd w:id="130"/>
      <w:bookmarkEnd w:id="131"/>
    </w:p>
    <w:p w14:paraId="1FC73161" w14:textId="30E1DD64" w:rsidR="00F50986" w:rsidRPr="007B45B5" w:rsidRDefault="00F50986" w:rsidP="00D949DB">
      <w:pPr>
        <w:pStyle w:val="Brdtekst"/>
        <w:spacing w:before="120" w:after="120"/>
      </w:pPr>
      <w:r w:rsidRPr="007B45B5">
        <w:rPr>
          <w:u w:val="single"/>
        </w:rPr>
        <w:t>Tredje ledd:</w:t>
      </w:r>
    </w:p>
    <w:p w14:paraId="602836B0" w14:textId="5FD60F38" w:rsidR="00CD31E8" w:rsidRPr="00CD31E8" w:rsidRDefault="00E12FF6" w:rsidP="007B45B5">
      <w:pPr>
        <w:pStyle w:val="Brdtekst"/>
        <w:ind w:firstLine="567"/>
      </w:pPr>
      <w:bookmarkStart w:id="132" w:name="_Toc92482019"/>
      <w:r>
        <w:t xml:space="preserve">En </w:t>
      </w:r>
      <w:r w:rsidR="00862CF5" w:rsidRPr="007B45B5">
        <w:t xml:space="preserve">instrumentell </w:t>
      </w:r>
      <w:r w:rsidR="00DB51C0" w:rsidRPr="007B45B5">
        <w:t>skjevhet</w:t>
      </w:r>
      <w:r w:rsidR="00862CF5" w:rsidRPr="007B45B5">
        <w:t xml:space="preserve"> </w:t>
      </w:r>
      <w:r w:rsidR="00DB51C0" w:rsidRPr="007B45B5">
        <w:t>som er større enn</w:t>
      </w:r>
      <w:r w:rsidR="001A3295" w:rsidRPr="007B45B5">
        <w:t xml:space="preserve"> en tredjedel av største tillatte </w:t>
      </w:r>
      <w:r w:rsidR="00A026D3" w:rsidRPr="007B45B5">
        <w:t>målefeil</w:t>
      </w:r>
      <w:r>
        <w:t xml:space="preserve"> kan </w:t>
      </w:r>
      <w:r w:rsidR="00BF69E3">
        <w:t xml:space="preserve">i mange sammenhenger </w:t>
      </w:r>
      <w:r w:rsidR="00243996">
        <w:t>være</w:t>
      </w:r>
      <w:r w:rsidR="00BF69E3">
        <w:t xml:space="preserve"> signifikant</w:t>
      </w:r>
      <w:r w:rsidR="008B65DB" w:rsidRPr="007B45B5">
        <w:t>.</w:t>
      </w:r>
      <w:bookmarkEnd w:id="132"/>
    </w:p>
    <w:p w14:paraId="4EAA74C8" w14:textId="66387952" w:rsidR="00B72D7A" w:rsidRPr="00697C7A" w:rsidRDefault="00B72D7A" w:rsidP="00CD31E8">
      <w:pPr>
        <w:pStyle w:val="Overskrift2"/>
        <w:ind w:left="0" w:firstLine="0"/>
      </w:pPr>
      <w:bookmarkStart w:id="133" w:name="_Toc92482021"/>
      <w:bookmarkStart w:id="134" w:name="_Toc127277753"/>
      <w:r w:rsidRPr="00697C7A">
        <w:t xml:space="preserve">Til </w:t>
      </w:r>
      <w:r w:rsidR="00790EFA" w:rsidRPr="00697C7A">
        <w:t>§ 6</w:t>
      </w:r>
      <w:r w:rsidR="00CB3D8C">
        <w:t>5</w:t>
      </w:r>
      <w:r w:rsidR="00790EFA" w:rsidRPr="00697C7A">
        <w:t>. Bruk av laboratorier</w:t>
      </w:r>
      <w:r w:rsidR="00CE6A7D" w:rsidRPr="00FA1CDA">
        <w:t xml:space="preserve"> til kalibrering</w:t>
      </w:r>
      <w:bookmarkEnd w:id="134"/>
    </w:p>
    <w:p w14:paraId="0227A266" w14:textId="2742FA25" w:rsidR="00790EFA" w:rsidRPr="00FB0C58" w:rsidRDefault="001443CA" w:rsidP="00FA1CDA">
      <w:pPr>
        <w:pStyle w:val="Brdtekst"/>
        <w:ind w:firstLine="567"/>
      </w:pPr>
      <w:r w:rsidRPr="001443CA">
        <w:t>Med et akkreditert laboratorium menes et laboratorium</w:t>
      </w:r>
      <w:r w:rsidR="003B7452">
        <w:t xml:space="preserve"> (stasjonært laboratorium eller feltlaboratorium)</w:t>
      </w:r>
      <w:r w:rsidRPr="001443CA">
        <w:t xml:space="preserve"> som er akkreditert i samsvar med standarden ISO/IEC 17025 for de relevante </w:t>
      </w:r>
      <w:r w:rsidR="00A0048C">
        <w:t>kalibrerings</w:t>
      </w:r>
      <w:r w:rsidRPr="001443CA">
        <w:t>metodene.</w:t>
      </w:r>
      <w:r w:rsidR="00A0048C">
        <w:t xml:space="preserve"> </w:t>
      </w:r>
      <w:r w:rsidR="00FA2F14" w:rsidRPr="00FA2F14">
        <w:t>Dokumentert samsvar med relevante deler av ISO/IEC 9001 kan oppfylle kravet til et ikke-akkreditert laboratorium.</w:t>
      </w:r>
    </w:p>
    <w:p w14:paraId="16B0583D" w14:textId="1F932F55" w:rsidR="00910D7A" w:rsidRDefault="005719AC" w:rsidP="00CD31E8">
      <w:pPr>
        <w:pStyle w:val="Overskrift2"/>
        <w:ind w:left="0" w:firstLine="0"/>
      </w:pPr>
      <w:bookmarkStart w:id="135" w:name="_Toc127277754"/>
      <w:r w:rsidRPr="006F3CC4">
        <w:lastRenderedPageBreak/>
        <w:t xml:space="preserve">Til </w:t>
      </w:r>
      <w:r w:rsidR="00910D7A" w:rsidRPr="006F3CC4">
        <w:t xml:space="preserve">§ </w:t>
      </w:r>
      <w:r w:rsidR="00464DCA">
        <w:t>6</w:t>
      </w:r>
      <w:r w:rsidR="00CB3D8C">
        <w:t>6</w:t>
      </w:r>
      <w:r w:rsidR="00910D7A" w:rsidRPr="006F3CC4">
        <w:t>.</w:t>
      </w:r>
      <w:r w:rsidRPr="006F3CC4">
        <w:t xml:space="preserve"> </w:t>
      </w:r>
      <w:r w:rsidR="00910D7A" w:rsidRPr="006F3CC4">
        <w:t>Målestandarder</w:t>
      </w:r>
      <w:bookmarkEnd w:id="133"/>
      <w:bookmarkEnd w:id="135"/>
    </w:p>
    <w:p w14:paraId="6E602C43" w14:textId="19BAD7C9" w:rsidR="00AA0CB7" w:rsidRPr="007149DE" w:rsidRDefault="00356DD2">
      <w:pPr>
        <w:pStyle w:val="Brdtekst"/>
        <w:ind w:firstLine="567"/>
      </w:pPr>
      <w:r>
        <w:t>Kravet</w:t>
      </w:r>
      <w:r w:rsidR="004E4554" w:rsidRPr="004E4554">
        <w:t xml:space="preserve"> </w:t>
      </w:r>
      <w:r w:rsidR="004E4554">
        <w:t xml:space="preserve">om dokumentasjon </w:t>
      </w:r>
      <w:r w:rsidR="004E4554" w:rsidRPr="004E4554">
        <w:t xml:space="preserve">kan </w:t>
      </w:r>
      <w:r w:rsidR="004E4554">
        <w:t>oppfylles</w:t>
      </w:r>
      <w:r w:rsidR="004E4554" w:rsidRPr="004E4554">
        <w:t xml:space="preserve"> ved fremleggelse av kalibreringsbevis.</w:t>
      </w:r>
      <w:r w:rsidR="0014655D">
        <w:t xml:space="preserve"> </w:t>
      </w:r>
      <w:r w:rsidR="00652557">
        <w:t xml:space="preserve">Med hensyn til </w:t>
      </w:r>
      <w:r w:rsidR="00A27C65">
        <w:t>kravet i andre setning om tilstrekkelig lav måleusikkerhet, se</w:t>
      </w:r>
      <w:r w:rsidR="00BA11A2">
        <w:t xml:space="preserve"> § </w:t>
      </w:r>
      <w:r w:rsidR="00AD2C41">
        <w:t>6</w:t>
      </w:r>
      <w:r w:rsidR="00803925">
        <w:t>8</w:t>
      </w:r>
      <w:r w:rsidR="00BA11A2">
        <w:t>.</w:t>
      </w:r>
      <w:r w:rsidR="0009798E">
        <w:t xml:space="preserve"> </w:t>
      </w:r>
      <w:r w:rsidR="0014655D">
        <w:t>Kravene til en målestandard gjelder uavhengig om den håndteres av et akkreditert eller et ikke-akkreditert laboratorium.</w:t>
      </w:r>
    </w:p>
    <w:p w14:paraId="0635E080" w14:textId="6CBEF18E" w:rsidR="00910D7A" w:rsidRPr="005D2EBB" w:rsidRDefault="005719AC" w:rsidP="00CD31E8">
      <w:pPr>
        <w:pStyle w:val="Overskrift2"/>
        <w:ind w:left="0" w:firstLine="0"/>
        <w:rPr>
          <w:strike/>
        </w:rPr>
      </w:pPr>
      <w:bookmarkStart w:id="136" w:name="_Toc92482022"/>
      <w:bookmarkStart w:id="137" w:name="_Toc127277755"/>
      <w:r>
        <w:t xml:space="preserve">Til </w:t>
      </w:r>
      <w:r w:rsidR="00910D7A">
        <w:t xml:space="preserve">§ </w:t>
      </w:r>
      <w:r w:rsidR="00AD2C41">
        <w:t>6</w:t>
      </w:r>
      <w:r w:rsidR="00CB3D8C">
        <w:t>7</w:t>
      </w:r>
      <w:r w:rsidR="00910D7A">
        <w:t>.</w:t>
      </w:r>
      <w:r>
        <w:t xml:space="preserve"> </w:t>
      </w:r>
      <w:bookmarkEnd w:id="136"/>
      <w:r w:rsidR="004B7E61">
        <w:t>Evaluering av målefeil</w:t>
      </w:r>
      <w:bookmarkEnd w:id="137"/>
    </w:p>
    <w:p w14:paraId="2B09CB4E" w14:textId="7C191F6F" w:rsidR="00811576" w:rsidRPr="00375E43" w:rsidRDefault="00E625BD" w:rsidP="005D2EBB">
      <w:pPr>
        <w:pStyle w:val="Brdtekst"/>
        <w:ind w:firstLine="567"/>
      </w:pPr>
      <w:r>
        <w:t xml:space="preserve">Det følger av </w:t>
      </w:r>
      <w:r w:rsidR="00823557">
        <w:t xml:space="preserve">f.eks. </w:t>
      </w:r>
      <w:r w:rsidR="005F5A7A">
        <w:t>OIML R</w:t>
      </w:r>
      <w:r w:rsidR="009900A7">
        <w:t>137 1&amp;2:2012 og ISO 17089</w:t>
      </w:r>
      <w:r w:rsidR="00B1001A">
        <w:t xml:space="preserve"> at d</w:t>
      </w:r>
      <w:r w:rsidR="002E38D6" w:rsidRPr="00375E43">
        <w:t xml:space="preserve">ersom </w:t>
      </w:r>
      <w:r w:rsidR="00103DB6" w:rsidRPr="00375E43">
        <w:t xml:space="preserve">ekspandert </w:t>
      </w:r>
      <w:r w:rsidR="002E38D6" w:rsidRPr="00375E43">
        <w:t>usikkerhet i målefeil</w:t>
      </w:r>
      <w:r w:rsidR="0003684D" w:rsidRPr="00375E43">
        <w:t xml:space="preserve"> (</w:t>
      </w:r>
      <m:oMath>
        <m:r>
          <w:rPr>
            <w:rFonts w:ascii="Cambria Math" w:hAnsi="Cambria Math"/>
          </w:rPr>
          <m:t>U</m:t>
        </m:r>
      </m:oMath>
      <w:r w:rsidR="0003684D" w:rsidRPr="00375E43">
        <w:t>)</w:t>
      </w:r>
      <w:r w:rsidR="002E38D6" w:rsidRPr="00375E43">
        <w:t xml:space="preserve"> er mindre enn en tredjedel av største tillatte målefeil (</w:t>
      </w:r>
      <m:oMath>
        <m:r>
          <w:rPr>
            <w:rFonts w:ascii="Cambria Math" w:hAnsi="Cambria Math"/>
          </w:rPr>
          <m:t>MPE</m:t>
        </m:r>
      </m:oMath>
      <w:r w:rsidR="002E38D6" w:rsidRPr="00375E43">
        <w:t xml:space="preserve">) er akseptkriteriet </w:t>
      </w:r>
      <m:oMath>
        <m:r>
          <w:rPr>
            <w:rFonts w:ascii="Cambria Math" w:hAnsi="Cambria Math"/>
          </w:rPr>
          <m:t>MPE</m:t>
        </m:r>
      </m:oMath>
      <w:r w:rsidR="002E38D6" w:rsidRPr="00375E43">
        <w:t xml:space="preserve">. Dersom </w:t>
      </w:r>
      <m:oMath>
        <m:r>
          <w:rPr>
            <w:rFonts w:ascii="Cambria Math" w:hAnsi="Cambria Math"/>
          </w:rPr>
          <m:t>U</m:t>
        </m:r>
      </m:oMath>
      <w:r w:rsidR="002E38D6" w:rsidRPr="00375E43">
        <w:t xml:space="preserve"> overstiger en tredjedel av største tillatte målefeil skal akseptkriteriet være</w:t>
      </w:r>
      <w:r w:rsidR="0003684D" w:rsidRPr="00375E43">
        <w:t xml:space="preserve"> </w:t>
      </w:r>
      <m:oMath>
        <m:f>
          <m:fPr>
            <m:type m:val="lin"/>
            <m:ctrlPr>
              <w:rPr>
                <w:rFonts w:ascii="Cambria Math" w:hAnsi="Cambria Math"/>
                <w:i/>
              </w:rPr>
            </m:ctrlPr>
          </m:fPr>
          <m:num>
            <m:r>
              <w:rPr>
                <w:rFonts w:ascii="Cambria Math" w:hAnsi="Cambria Math"/>
              </w:rPr>
              <m:t>4</m:t>
            </m:r>
          </m:num>
          <m:den>
            <m:r>
              <w:rPr>
                <w:rFonts w:ascii="Cambria Math" w:hAnsi="Cambria Math"/>
              </w:rPr>
              <m:t>3∙MPE-U</m:t>
            </m:r>
          </m:den>
        </m:f>
      </m:oMath>
      <w:r w:rsidR="002E38D6" w:rsidRPr="00375E43">
        <w:t xml:space="preserve">. Dersom </w:t>
      </w:r>
      <m:oMath>
        <m:r>
          <w:rPr>
            <w:rFonts w:ascii="Cambria Math" w:hAnsi="Cambria Math"/>
          </w:rPr>
          <m:t>U&gt;MPE</m:t>
        </m:r>
      </m:oMath>
      <w:r w:rsidR="002E38D6" w:rsidRPr="00375E43">
        <w:t xml:space="preserve"> kan krav til </w:t>
      </w:r>
      <w:r w:rsidR="007B1ED2">
        <w:t>ytelse</w:t>
      </w:r>
      <w:r w:rsidR="007B1ED2" w:rsidRPr="00375E43">
        <w:t xml:space="preserve"> </w:t>
      </w:r>
      <w:r w:rsidR="002E38D6" w:rsidRPr="00375E43">
        <w:t>ikke verifiseres.</w:t>
      </w:r>
    </w:p>
    <w:p w14:paraId="1002A11A" w14:textId="77777777" w:rsidR="002E38D6" w:rsidRPr="00A42FF2" w:rsidRDefault="002E38D6" w:rsidP="005D2EBB">
      <w:pPr>
        <w:pStyle w:val="Brdtekst"/>
      </w:pPr>
    </w:p>
    <w:p w14:paraId="374D88C5" w14:textId="31039CCB" w:rsidR="00107659" w:rsidRPr="00375E43" w:rsidRDefault="00F47348" w:rsidP="008677DD">
      <w:pPr>
        <w:pStyle w:val="Brdtekst"/>
        <w:ind w:firstLine="567"/>
      </w:pPr>
      <w:r w:rsidRPr="00375E43">
        <w:t>Den e</w:t>
      </w:r>
      <w:r w:rsidR="005A1535" w:rsidRPr="00375E43">
        <w:t>kspandert</w:t>
      </w:r>
      <w:r w:rsidRPr="00375E43">
        <w:t>e</w:t>
      </w:r>
      <w:r w:rsidR="005A1535" w:rsidRPr="00375E43">
        <w:t xml:space="preserve"> u</w:t>
      </w:r>
      <w:r w:rsidR="00FD54EF" w:rsidRPr="00375E43">
        <w:t>sikkerhet</w:t>
      </w:r>
      <w:r w:rsidRPr="00375E43">
        <w:t>en</w:t>
      </w:r>
      <w:r w:rsidR="00FD54EF" w:rsidRPr="00375E43">
        <w:t xml:space="preserve"> til e</w:t>
      </w:r>
      <w:r w:rsidR="00DA0457" w:rsidRPr="00375E43">
        <w:t>n</w:t>
      </w:r>
      <w:r w:rsidR="00FD54EF" w:rsidRPr="00375E43">
        <w:t xml:space="preserve"> målefeil</w:t>
      </w:r>
      <w:r w:rsidR="007E6CBD" w:rsidRPr="00375E43">
        <w:t xml:space="preserve"> </w:t>
      </w:r>
      <w:r w:rsidR="00FF3F07" w:rsidRPr="00375E43">
        <w:t>kan beregnes som</w:t>
      </w:r>
    </w:p>
    <w:p w14:paraId="64CBB37C" w14:textId="47114007" w:rsidR="00107659" w:rsidRPr="00375E43" w:rsidRDefault="00107659" w:rsidP="005D2EBB">
      <w:pPr>
        <w:pStyle w:val="Brdtekst"/>
        <w:spacing w:before="120" w:after="120"/>
        <w:ind w:firstLine="567"/>
      </w:pPr>
      <m:oMathPara>
        <m:oMath>
          <m:r>
            <w:rPr>
              <w:rFonts w:ascii="Cambria Math" w:hAnsi="Cambria Math"/>
            </w:rPr>
            <m:t>U=</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U</m:t>
                  </m:r>
                </m:e>
                <m:sub>
                  <m:r>
                    <w:rPr>
                      <w:rFonts w:ascii="Cambria Math" w:hAnsi="Cambria Math"/>
                    </w:rPr>
                    <m:t>A</m:t>
                  </m:r>
                </m:sub>
                <m:sup>
                  <m:r>
                    <w:rPr>
                      <w:rFonts w:ascii="Cambria Math" w:hAnsi="Cambria Math"/>
                    </w:rPr>
                    <m:t>2</m:t>
                  </m:r>
                </m:sup>
              </m:sSubSup>
              <m:sSubSup>
                <m:sSubSupPr>
                  <m:ctrlPr>
                    <w:rPr>
                      <w:rFonts w:ascii="Cambria Math" w:hAnsi="Cambria Math"/>
                      <w:i/>
                    </w:rPr>
                  </m:ctrlPr>
                </m:sSubSupPr>
                <m:e>
                  <m:r>
                    <w:rPr>
                      <w:rFonts w:ascii="Cambria Math" w:hAnsi="Cambria Math"/>
                    </w:rPr>
                    <m:t>+U</m:t>
                  </m:r>
                </m:e>
                <m:sub>
                  <m:r>
                    <w:rPr>
                      <w:rFonts w:ascii="Cambria Math" w:hAnsi="Cambria Math"/>
                    </w:rPr>
                    <m:t>CMC</m:t>
                  </m:r>
                </m:sub>
                <m:sup>
                  <m:r>
                    <w:rPr>
                      <w:rFonts w:ascii="Cambria Math" w:hAnsi="Cambria Math"/>
                    </w:rPr>
                    <m:t>2</m:t>
                  </m:r>
                </m:sup>
              </m:sSubSup>
            </m:e>
          </m:rad>
        </m:oMath>
      </m:oMathPara>
    </w:p>
    <w:p w14:paraId="17859F50" w14:textId="12573DDC" w:rsidR="000667FE" w:rsidRDefault="00107659">
      <w:pPr>
        <w:pStyle w:val="Brdtekst"/>
      </w:pPr>
      <w:r w:rsidRPr="00375E43">
        <w:t xml:space="preserve">der </w:t>
      </w:r>
      <m:oMath>
        <m:sSub>
          <m:sSubPr>
            <m:ctrlPr>
              <w:rPr>
                <w:rFonts w:ascii="Cambria Math" w:hAnsi="Cambria Math"/>
                <w:i/>
              </w:rPr>
            </m:ctrlPr>
          </m:sSubPr>
          <m:e>
            <m:r>
              <w:rPr>
                <w:rFonts w:ascii="Cambria Math" w:hAnsi="Cambria Math"/>
              </w:rPr>
              <m:t>U</m:t>
            </m:r>
          </m:e>
          <m:sub>
            <m:r>
              <w:rPr>
                <w:rFonts w:ascii="Cambria Math" w:hAnsi="Cambria Math"/>
              </w:rPr>
              <m:t>A</m:t>
            </m:r>
          </m:sub>
        </m:sSub>
      </m:oMath>
      <w:r w:rsidR="00723C2E" w:rsidRPr="00375E43">
        <w:t xml:space="preserve"> er </w:t>
      </w:r>
      <w:r w:rsidR="00751C93" w:rsidRPr="00375E43">
        <w:t xml:space="preserve">ekspandert </w:t>
      </w:r>
      <w:r w:rsidR="00F2191A" w:rsidRPr="00375E43">
        <w:t>tilfeldig usikkerhet</w:t>
      </w:r>
      <w:r w:rsidR="004D780D" w:rsidRPr="00375E43">
        <w:t xml:space="preserve"> til </w:t>
      </w:r>
      <w:r w:rsidR="00491918" w:rsidRPr="00375E43">
        <w:t>målefeilen</w:t>
      </w:r>
      <w:r w:rsidR="004D780D" w:rsidRPr="00375E43">
        <w:t xml:space="preserve"> (</w:t>
      </w:r>
      <w:r w:rsidR="00723C2E" w:rsidRPr="00375E43">
        <w:t>type A usikkerhet relatert til repeterbarhet</w:t>
      </w:r>
      <w:r w:rsidR="008F24E0" w:rsidRPr="00375E43">
        <w:t>)</w:t>
      </w:r>
      <w:r w:rsidR="00723C2E" w:rsidRPr="00375E43">
        <w:t xml:space="preserve"> og </w:t>
      </w:r>
      <m:oMath>
        <m:sSub>
          <m:sSubPr>
            <m:ctrlPr>
              <w:rPr>
                <w:rFonts w:ascii="Cambria Math" w:hAnsi="Cambria Math"/>
                <w:i/>
              </w:rPr>
            </m:ctrlPr>
          </m:sSubPr>
          <m:e>
            <m:r>
              <w:rPr>
                <w:rFonts w:ascii="Cambria Math" w:hAnsi="Cambria Math"/>
              </w:rPr>
              <m:t>U</m:t>
            </m:r>
          </m:e>
          <m:sub>
            <m:r>
              <w:rPr>
                <w:rFonts w:ascii="Cambria Math" w:hAnsi="Cambria Math"/>
              </w:rPr>
              <m:t>CMC</m:t>
            </m:r>
          </m:sub>
        </m:sSub>
      </m:oMath>
      <w:r w:rsidR="00FF3F07" w:rsidRPr="00375E43">
        <w:t xml:space="preserve"> er ekspandert usikkerhet til </w:t>
      </w:r>
      <w:r w:rsidR="00077633" w:rsidRPr="00375E43">
        <w:t>kalibreringsoppsettet</w:t>
      </w:r>
      <w:r w:rsidR="00AB0969" w:rsidRPr="00375E43">
        <w:t>, inkludert usikkerhet til målestandard</w:t>
      </w:r>
      <w:r w:rsidR="00AD06CC" w:rsidRPr="00375E43">
        <w:t>en</w:t>
      </w:r>
      <w:r w:rsidR="00C344F3">
        <w:t xml:space="preserve"> </w:t>
      </w:r>
      <w:r w:rsidR="00C344F3" w:rsidRPr="00187415">
        <w:t>og eventuelle effekter</w:t>
      </w:r>
      <w:r w:rsidR="0013098A" w:rsidRPr="00187415">
        <w:t xml:space="preserve"> av miljøforhold</w:t>
      </w:r>
      <w:r w:rsidR="00AB0969" w:rsidRPr="00375E43">
        <w:t>.</w:t>
      </w:r>
    </w:p>
    <w:p w14:paraId="4B0DCED6" w14:textId="77777777" w:rsidR="006F0676" w:rsidRDefault="006F0676">
      <w:pPr>
        <w:pStyle w:val="Brdtekst"/>
      </w:pPr>
    </w:p>
    <w:p w14:paraId="495CA5AA" w14:textId="4B219B7A" w:rsidR="006F0676" w:rsidRDefault="006F0676" w:rsidP="006F0676">
      <w:pPr>
        <w:pStyle w:val="Brdtekst"/>
        <w:ind w:firstLine="567"/>
      </w:pPr>
      <w:r w:rsidRPr="00C27938">
        <w:t xml:space="preserve">Dokumentene JCGM 106:2012 « Evaluation of measurement data – The role of measurement uncertainty in </w:t>
      </w:r>
      <w:r w:rsidRPr="00941A50">
        <w:t>conformity assessment» og OIML G-19:2017 «The role of measurement uncertainty in conformity assessment decisions in legal metrology» er normative dokumenter som</w:t>
      </w:r>
      <w:r w:rsidR="009508D8">
        <w:t xml:space="preserve"> </w:t>
      </w:r>
      <w:r w:rsidR="00CF4188">
        <w:t xml:space="preserve">utdyper </w:t>
      </w:r>
      <w:r w:rsidR="00DA62D2">
        <w:t xml:space="preserve">betydningen av </w:t>
      </w:r>
      <w:r w:rsidR="006F32F3">
        <w:t xml:space="preserve">måleusikkerhet </w:t>
      </w:r>
      <w:r w:rsidR="00DA62D2">
        <w:t>ved samsvarsvurdering</w:t>
      </w:r>
      <w:r w:rsidR="009508D8">
        <w:t xml:space="preserve"> </w:t>
      </w:r>
      <w:r w:rsidR="000214A5">
        <w:t xml:space="preserve">og </w:t>
      </w:r>
      <w:r w:rsidRPr="00941A50">
        <w:t>kan komme til nytte ved utvikling av metoder for evaluering av målefeil</w:t>
      </w:r>
      <w:r>
        <w:t xml:space="preserve"> og for etablering av akseptgrenser ved kalibrering og verifisering</w:t>
      </w:r>
      <w:r w:rsidRPr="00941A50">
        <w:t xml:space="preserve"> (se f.eks. figur 7 i JCGM 106:2012).</w:t>
      </w:r>
    </w:p>
    <w:p w14:paraId="75ED06AD" w14:textId="77777777" w:rsidR="006F0676" w:rsidRDefault="006F0676">
      <w:pPr>
        <w:pStyle w:val="Brdtekst"/>
      </w:pPr>
    </w:p>
    <w:p w14:paraId="3966C79E" w14:textId="6AD7D8A3" w:rsidR="00AC0CCA" w:rsidRDefault="00AC0CCA" w:rsidP="009C76DD">
      <w:pPr>
        <w:pStyle w:val="Overskrift2"/>
      </w:pPr>
      <w:bookmarkStart w:id="138" w:name="_Toc127277756"/>
      <w:r>
        <w:t xml:space="preserve">Til § </w:t>
      </w:r>
      <w:r w:rsidR="00AD2C41">
        <w:t>6</w:t>
      </w:r>
      <w:r w:rsidR="00CB3D8C">
        <w:t>8</w:t>
      </w:r>
      <w:r>
        <w:t>. Strømningskalibrering av olje- og gassmålere</w:t>
      </w:r>
      <w:bookmarkEnd w:id="138"/>
    </w:p>
    <w:p w14:paraId="68363F6A" w14:textId="6E8B5EBD" w:rsidR="00037E55" w:rsidRPr="00037E55" w:rsidRDefault="00037E55" w:rsidP="00E35EBB">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t>til strømnings</w:t>
      </w:r>
      <w:r w:rsidR="00511ADC">
        <w:t>kalibrering av olje- og gassmålere.</w:t>
      </w:r>
    </w:p>
    <w:p w14:paraId="07BA2725" w14:textId="4E9FD9FB" w:rsidR="003757B6" w:rsidRPr="00A1733A" w:rsidRDefault="003757B6" w:rsidP="00A1733A">
      <w:pPr>
        <w:pStyle w:val="Brdtekst"/>
        <w:spacing w:before="120" w:after="120"/>
        <w:rPr>
          <w:u w:val="single"/>
        </w:rPr>
      </w:pPr>
      <w:r w:rsidRPr="00A1733A">
        <w:rPr>
          <w:u w:val="single"/>
        </w:rPr>
        <w:t>Første ledd:</w:t>
      </w:r>
    </w:p>
    <w:p w14:paraId="657A584F" w14:textId="2B327E5C" w:rsidR="003757B6" w:rsidRPr="006944DA" w:rsidRDefault="001328F0" w:rsidP="00A1733A">
      <w:pPr>
        <w:pStyle w:val="Brdtekst"/>
      </w:pPr>
      <w:r w:rsidRPr="007535A5">
        <w:tab/>
      </w:r>
      <w:r w:rsidR="00336975" w:rsidRPr="007535A5">
        <w:t>Kravet til målepunkter på kalibreringsk</w:t>
      </w:r>
      <w:r w:rsidR="00336975" w:rsidRPr="009223BC">
        <w:t xml:space="preserve">urven er et minimum. </w:t>
      </w:r>
      <w:r w:rsidR="00D253D2" w:rsidRPr="009223BC">
        <w:t>Flere målepunkter kan være nødvendig f</w:t>
      </w:r>
      <w:r w:rsidR="00D253D2" w:rsidRPr="008F62A9">
        <w:t xml:space="preserve">or samtidig oppfyllelse av krav </w:t>
      </w:r>
      <w:r w:rsidR="00012BA1" w:rsidRPr="008F62A9">
        <w:t xml:space="preserve">i § </w:t>
      </w:r>
      <w:r w:rsidR="003F3A59" w:rsidRPr="008E6497">
        <w:t>6</w:t>
      </w:r>
      <w:r w:rsidR="009C77EB">
        <w:t>4</w:t>
      </w:r>
      <w:r w:rsidR="002F3A3A" w:rsidRPr="008E6497">
        <w:t>.</w:t>
      </w:r>
    </w:p>
    <w:p w14:paraId="54580A2D" w14:textId="3984564D" w:rsidR="00AC0CCA" w:rsidRPr="009C76DD" w:rsidRDefault="00795CC2" w:rsidP="009C76DD">
      <w:pPr>
        <w:pStyle w:val="Brdtekst"/>
        <w:spacing w:before="120" w:after="120"/>
        <w:rPr>
          <w:u w:val="single"/>
        </w:rPr>
      </w:pPr>
      <w:r>
        <w:rPr>
          <w:u w:val="single"/>
        </w:rPr>
        <w:t>Fjerde</w:t>
      </w:r>
      <w:r w:rsidR="009C4632" w:rsidRPr="009C76DD">
        <w:rPr>
          <w:u w:val="single"/>
        </w:rPr>
        <w:t xml:space="preserve"> ledd:</w:t>
      </w:r>
    </w:p>
    <w:p w14:paraId="375A7CB1" w14:textId="5F04A4BF" w:rsidR="00C42F50" w:rsidRDefault="003F34B7">
      <w:pPr>
        <w:pStyle w:val="Brdtekst"/>
      </w:pPr>
      <w:r>
        <w:tab/>
        <w:t>Oppfyllelse av kravet</w:t>
      </w:r>
      <w:r w:rsidR="00E16B2A">
        <w:t xml:space="preserve"> i </w:t>
      </w:r>
      <w:r w:rsidR="00795CC2">
        <w:t>fjerde</w:t>
      </w:r>
      <w:r w:rsidR="00E16B2A">
        <w:t xml:space="preserve"> ledd inkludere</w:t>
      </w:r>
      <w:r w:rsidR="00D93F08">
        <w:t>r</w:t>
      </w:r>
      <w:r w:rsidR="006C7B05">
        <w:t xml:space="preserve"> innsamling av </w:t>
      </w:r>
      <w:r w:rsidR="00F4612B">
        <w:t xml:space="preserve">diagnostiske data i løpet av kalibreringen for målere </w:t>
      </w:r>
      <w:r w:rsidR="00BC5E10">
        <w:t xml:space="preserve">som </w:t>
      </w:r>
      <w:r w:rsidR="002252B7">
        <w:t xml:space="preserve">kan </w:t>
      </w:r>
      <w:r w:rsidR="001A4FEA">
        <w:t>frembringe</w:t>
      </w:r>
      <w:r w:rsidR="002252B7">
        <w:t xml:space="preserve"> slike data</w:t>
      </w:r>
      <w:r w:rsidR="00F4612B">
        <w:t>.</w:t>
      </w:r>
    </w:p>
    <w:p w14:paraId="6201863F" w14:textId="1B8FC1CA" w:rsidR="00AA1302" w:rsidRDefault="0080592F" w:rsidP="00E9049C">
      <w:pPr>
        <w:pStyle w:val="Overskrift2"/>
      </w:pPr>
      <w:bookmarkStart w:id="139" w:name="_Toc127277757"/>
      <w:r>
        <w:t xml:space="preserve">Til § </w:t>
      </w:r>
      <w:r w:rsidR="00DD3AEE">
        <w:t>69</w:t>
      </w:r>
      <w:r>
        <w:t>. Kalibrering av rørnormal</w:t>
      </w:r>
      <w:bookmarkEnd w:id="139"/>
    </w:p>
    <w:p w14:paraId="68E7D2F7" w14:textId="7BFC20AA" w:rsidR="00511ADC" w:rsidRPr="00511ADC" w:rsidRDefault="00511ADC" w:rsidP="00E35EBB">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t>til</w:t>
      </w:r>
      <w:r w:rsidR="003B149C">
        <w:t xml:space="preserve"> kalibrering av rørnormal.</w:t>
      </w:r>
    </w:p>
    <w:p w14:paraId="285D165E" w14:textId="4FEF9B7B" w:rsidR="00C31F5C" w:rsidRPr="00ED666A" w:rsidRDefault="00C31F5C" w:rsidP="00ED666A">
      <w:pPr>
        <w:pStyle w:val="Brdtekst"/>
        <w:spacing w:before="120" w:after="120"/>
        <w:rPr>
          <w:u w:val="single"/>
        </w:rPr>
      </w:pPr>
      <w:r w:rsidRPr="00ED666A">
        <w:rPr>
          <w:u w:val="single"/>
        </w:rPr>
        <w:t>Andre ledd:</w:t>
      </w:r>
    </w:p>
    <w:p w14:paraId="621489FC" w14:textId="34289DE6" w:rsidR="00CD53EB" w:rsidRDefault="00457AB4" w:rsidP="00E9049C">
      <w:pPr>
        <w:pStyle w:val="Brdtekst"/>
        <w:ind w:firstLine="567"/>
      </w:pPr>
      <w:r>
        <w:t xml:space="preserve">Proving bør </w:t>
      </w:r>
      <w:r w:rsidR="001A17D7">
        <w:t xml:space="preserve">testes ut med </w:t>
      </w:r>
      <w:r>
        <w:t>alle basisvolum.</w:t>
      </w:r>
      <w:r w:rsidR="00DD4B31">
        <w:t xml:space="preserve"> </w:t>
      </w:r>
      <w:r w:rsidR="00163A7F">
        <w:t xml:space="preserve"> </w:t>
      </w:r>
    </w:p>
    <w:p w14:paraId="0B8B03B3" w14:textId="6D4818F6" w:rsidR="00CD53EB" w:rsidRDefault="00CD53EB" w:rsidP="00E9049C">
      <w:pPr>
        <w:pStyle w:val="Overskrift2"/>
      </w:pPr>
      <w:bookmarkStart w:id="140" w:name="_Toc127277758"/>
      <w:r>
        <w:lastRenderedPageBreak/>
        <w:t>Til § 7</w:t>
      </w:r>
      <w:r w:rsidR="00DD3AEE">
        <w:t>0</w:t>
      </w:r>
      <w:r>
        <w:t>. Strømningskalibrering av mastermålere</w:t>
      </w:r>
      <w:bookmarkEnd w:id="140"/>
    </w:p>
    <w:p w14:paraId="3EA61362" w14:textId="2B532840" w:rsidR="008822E6" w:rsidRDefault="003B149C" w:rsidP="00E9049C">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t>til strømningskalibrering av mastermålere</w:t>
      </w:r>
      <w:r w:rsidR="008822E6">
        <w:t>.</w:t>
      </w:r>
    </w:p>
    <w:p w14:paraId="30500909" w14:textId="303BDBDE" w:rsidR="008822E6" w:rsidRDefault="008822E6" w:rsidP="00E9049C">
      <w:pPr>
        <w:pStyle w:val="Overskrift2"/>
      </w:pPr>
      <w:bookmarkStart w:id="141" w:name="_Toc127277759"/>
      <w:r>
        <w:t>Til § 7</w:t>
      </w:r>
      <w:r w:rsidR="00DD3AEE">
        <w:t>1</w:t>
      </w:r>
      <w:r>
        <w:t>. Kalibrering av flerfasemålere.</w:t>
      </w:r>
      <w:bookmarkEnd w:id="141"/>
    </w:p>
    <w:p w14:paraId="2EB5CFCE" w14:textId="6CBF2985" w:rsidR="008822E6" w:rsidRDefault="008822E6" w:rsidP="00E9049C">
      <w:pPr>
        <w:pStyle w:val="Brdtekst"/>
        <w:ind w:firstLine="567"/>
      </w:pPr>
      <w:r>
        <w:t>Ingen kommentar.</w:t>
      </w:r>
    </w:p>
    <w:p w14:paraId="7268B6D7" w14:textId="317F7DB5" w:rsidR="008822E6" w:rsidRDefault="008822E6" w:rsidP="00E9049C">
      <w:pPr>
        <w:pStyle w:val="Overskrift2"/>
      </w:pPr>
      <w:bookmarkStart w:id="142" w:name="_Toc127277760"/>
      <w:r>
        <w:t xml:space="preserve">Til </w:t>
      </w:r>
      <w:r w:rsidR="00174488">
        <w:t>§ 7</w:t>
      </w:r>
      <w:r w:rsidR="00DD3AEE">
        <w:t>2</w:t>
      </w:r>
      <w:r w:rsidR="00174488">
        <w:t>. Kalibrering og verifisering av tilknyttede måleinstrumenter</w:t>
      </w:r>
      <w:bookmarkEnd w:id="142"/>
    </w:p>
    <w:p w14:paraId="743E35F7" w14:textId="480DA2BA" w:rsidR="00174488" w:rsidRDefault="00A32CCF" w:rsidP="00E9049C">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t>til kalibrering og verifisering av tilknyttede måleinstrumenter</w:t>
      </w:r>
      <w:r w:rsidR="00B71BE1">
        <w:t>.</w:t>
      </w:r>
    </w:p>
    <w:p w14:paraId="54B2F0B9" w14:textId="4E28882B" w:rsidR="00B71BE1" w:rsidRDefault="00B71BE1" w:rsidP="00E9049C">
      <w:pPr>
        <w:pStyle w:val="Overskrift2"/>
      </w:pPr>
      <w:bookmarkStart w:id="143" w:name="_Toc127277761"/>
      <w:r>
        <w:t>Til § 7</w:t>
      </w:r>
      <w:r w:rsidR="00DD3AEE">
        <w:t>3</w:t>
      </w:r>
      <w:r>
        <w:t>. Verifisering av gasskromatografer</w:t>
      </w:r>
      <w:bookmarkEnd w:id="143"/>
    </w:p>
    <w:p w14:paraId="600D46B5" w14:textId="73D121A0" w:rsidR="00B71BE1" w:rsidRDefault="00C85C2D" w:rsidP="00E9049C">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t>til verifisering av gasskromatografer</w:t>
      </w:r>
      <w:r w:rsidR="00B71BE1">
        <w:t>.</w:t>
      </w:r>
    </w:p>
    <w:p w14:paraId="3BC16392" w14:textId="3903DA08" w:rsidR="00B71BE1" w:rsidRDefault="00B71BE1" w:rsidP="00E9049C">
      <w:pPr>
        <w:pStyle w:val="Overskrift2"/>
      </w:pPr>
      <w:bookmarkStart w:id="144" w:name="_Toc127277762"/>
      <w:r>
        <w:t>Til § 7</w:t>
      </w:r>
      <w:r w:rsidR="00DD3AEE">
        <w:t>4</w:t>
      </w:r>
      <w:r>
        <w:t>. Verifisering av prøvetakings</w:t>
      </w:r>
      <w:r w:rsidR="00182104">
        <w:t>utstyr</w:t>
      </w:r>
      <w:bookmarkEnd w:id="144"/>
    </w:p>
    <w:p w14:paraId="3BCCCC13" w14:textId="4888A725" w:rsidR="00182104" w:rsidRDefault="00BB42AC" w:rsidP="00E9049C">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t>til verifisering av prøvetakingsutstyr</w:t>
      </w:r>
      <w:r w:rsidR="00182104">
        <w:t>.</w:t>
      </w:r>
    </w:p>
    <w:p w14:paraId="757B0016" w14:textId="3D8108CA" w:rsidR="00182104" w:rsidRDefault="00182104" w:rsidP="00E9049C">
      <w:pPr>
        <w:pStyle w:val="Overskrift2"/>
      </w:pPr>
      <w:bookmarkStart w:id="145" w:name="_Toc127277763"/>
      <w:r w:rsidRPr="006D2C53">
        <w:t>Til § 7</w:t>
      </w:r>
      <w:r w:rsidR="00DD3AEE">
        <w:t>5</w:t>
      </w:r>
      <w:r w:rsidRPr="006D2C53">
        <w:t>. Oppmåling og kontroll av fysiske konstanter</w:t>
      </w:r>
      <w:bookmarkEnd w:id="145"/>
    </w:p>
    <w:p w14:paraId="71160C35" w14:textId="072ABA06" w:rsidR="00182104" w:rsidRDefault="00182104" w:rsidP="00E9049C">
      <w:pPr>
        <w:pStyle w:val="Brdtekst"/>
        <w:ind w:firstLine="567"/>
      </w:pPr>
      <w:r>
        <w:t>Ingen kommentar.</w:t>
      </w:r>
    </w:p>
    <w:p w14:paraId="6717AD47" w14:textId="03450334" w:rsidR="00182104" w:rsidRDefault="00182104" w:rsidP="00E9049C">
      <w:pPr>
        <w:pStyle w:val="Overskrift2"/>
      </w:pPr>
      <w:bookmarkStart w:id="146" w:name="_Toc127277764"/>
      <w:r>
        <w:t xml:space="preserve">Til § </w:t>
      </w:r>
      <w:r w:rsidR="00464DCA">
        <w:t>7</w:t>
      </w:r>
      <w:r w:rsidR="00DD3AEE">
        <w:t>6</w:t>
      </w:r>
      <w:r>
        <w:t>. Verifikasjon av datasystem</w:t>
      </w:r>
      <w:bookmarkEnd w:id="146"/>
    </w:p>
    <w:p w14:paraId="050DFCC4" w14:textId="4924342C" w:rsidR="00C111F5" w:rsidRDefault="004F6799" w:rsidP="0073610A">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t xml:space="preserve">til verifisering </w:t>
      </w:r>
      <w:r w:rsidR="007C5C5A">
        <w:t>av datasystem</w:t>
      </w:r>
      <w:r w:rsidR="00C111F5">
        <w:t>.</w:t>
      </w:r>
    </w:p>
    <w:p w14:paraId="062A0FF3" w14:textId="0CF25BAC" w:rsidR="00AE1C89" w:rsidRDefault="00AE1C89" w:rsidP="00E9049C">
      <w:pPr>
        <w:pStyle w:val="Overskrift2"/>
      </w:pPr>
      <w:bookmarkStart w:id="147" w:name="_Toc127277765"/>
      <w:r>
        <w:t xml:space="preserve">Til § </w:t>
      </w:r>
      <w:r w:rsidR="00803925">
        <w:t>7</w:t>
      </w:r>
      <w:r w:rsidR="00DD3AEE">
        <w:t>7</w:t>
      </w:r>
      <w:r>
        <w:t>. Testing av sammenstilt målesystem</w:t>
      </w:r>
      <w:r w:rsidR="004619A8">
        <w:t xml:space="preserve"> og system for automatisk prøvetaking</w:t>
      </w:r>
      <w:bookmarkEnd w:id="147"/>
    </w:p>
    <w:p w14:paraId="187A60E4" w14:textId="6467CFED" w:rsidR="00A84219" w:rsidRPr="00CD31E8" w:rsidRDefault="0014250D" w:rsidP="00E9049C">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t xml:space="preserve">til </w:t>
      </w:r>
      <w:r w:rsidR="00777270">
        <w:t>testing av sammenstilt målesystem</w:t>
      </w:r>
      <w:r w:rsidR="00103122">
        <w:t>.</w:t>
      </w:r>
    </w:p>
    <w:p w14:paraId="5A9E5FF2" w14:textId="6C1A774F" w:rsidR="005719AC" w:rsidRDefault="00433D79" w:rsidP="00CD31E8">
      <w:pPr>
        <w:pStyle w:val="Overskrift1"/>
        <w:ind w:left="0" w:firstLine="0"/>
      </w:pPr>
      <w:bookmarkStart w:id="148" w:name="_Toc92482033"/>
      <w:bookmarkStart w:id="149" w:name="_Toc127277766"/>
      <w:r w:rsidRPr="002755AF">
        <w:t>Til kapittel 13. Krav til drift og vedlikehold av målesystem</w:t>
      </w:r>
      <w:bookmarkEnd w:id="148"/>
      <w:bookmarkEnd w:id="149"/>
    </w:p>
    <w:p w14:paraId="4E5FF979" w14:textId="6E9192E6" w:rsidR="00DE5A26" w:rsidRDefault="007C7300">
      <w:pPr>
        <w:pStyle w:val="Brdtekst"/>
        <w:ind w:firstLine="567"/>
      </w:pPr>
      <w:r w:rsidRPr="00DE5A26">
        <w:t>Kravene i kapittel 1</w:t>
      </w:r>
      <w:r>
        <w:t>3</w:t>
      </w:r>
      <w:r w:rsidRPr="00DE5A26">
        <w:t xml:space="preserve"> får </w:t>
      </w:r>
      <w:proofErr w:type="gramStart"/>
      <w:r w:rsidRPr="00DE5A26">
        <w:t>anvendelse</w:t>
      </w:r>
      <w:proofErr w:type="gramEnd"/>
      <w:r w:rsidRPr="00DE5A26">
        <w:t xml:space="preserve"> på</w:t>
      </w:r>
      <w:r>
        <w:t xml:space="preserve"> drift og vedlikehold av</w:t>
      </w:r>
      <w:r w:rsidRPr="00DE5A26">
        <w:t xml:space="preserve"> målesystem regulert ved denne forskrift.</w:t>
      </w:r>
      <w:r>
        <w:t xml:space="preserve"> </w:t>
      </w:r>
      <w:r w:rsidR="00DE5A26" w:rsidRPr="00DE5A26">
        <w:t xml:space="preserve">Kravene må ses i sammenheng med </w:t>
      </w:r>
      <w:r w:rsidR="00BC0B79">
        <w:t xml:space="preserve">krav i </w:t>
      </w:r>
      <w:r w:rsidR="007E6AFA" w:rsidRPr="00ED3DB5">
        <w:t>alle</w:t>
      </w:r>
      <w:r w:rsidR="007E6AFA">
        <w:t xml:space="preserve"> foregående kapitler</w:t>
      </w:r>
      <w:r w:rsidR="00DE5A26" w:rsidRPr="00DE5A26">
        <w:t xml:space="preserve">. </w:t>
      </w:r>
    </w:p>
    <w:p w14:paraId="72C71A7B" w14:textId="6D2C0FE6" w:rsidR="00BC6E08" w:rsidRDefault="00BC6E08" w:rsidP="00163FCB">
      <w:pPr>
        <w:pStyle w:val="Brdtekst"/>
        <w:ind w:firstLine="567"/>
      </w:pPr>
    </w:p>
    <w:p w14:paraId="2505DA73" w14:textId="61BD63EF" w:rsidR="00D36FB1" w:rsidRDefault="00D36FB1" w:rsidP="00D36FB1">
      <w:pPr>
        <w:pStyle w:val="Brdtekst"/>
        <w:ind w:firstLine="567"/>
      </w:pPr>
      <w:r>
        <w:t xml:space="preserve">Med drift </w:t>
      </w:r>
      <w:r w:rsidR="008B44C8">
        <w:t xml:space="preserve">av målesystem </w:t>
      </w:r>
      <w:r>
        <w:t xml:space="preserve">menes oppgaver og rutiner som er nødvendige for at et målesystem skal fungere som planlagt. Drift </w:t>
      </w:r>
      <w:r w:rsidR="008B44C8">
        <w:t xml:space="preserve">av målesystem </w:t>
      </w:r>
      <w:r>
        <w:t>inkluderer betjening, tilsyn og kontroll, beredskap ved funksjonsfeil og lignende.</w:t>
      </w:r>
    </w:p>
    <w:p w14:paraId="4FA4C79C" w14:textId="77777777" w:rsidR="00D36FB1" w:rsidRDefault="00D36FB1" w:rsidP="00D36FB1">
      <w:pPr>
        <w:pStyle w:val="Brdtekst"/>
        <w:ind w:firstLine="567"/>
      </w:pPr>
    </w:p>
    <w:p w14:paraId="0BFBFB29" w14:textId="24C80D95" w:rsidR="00E624A5" w:rsidRDefault="00BC6E08" w:rsidP="00163FCB">
      <w:pPr>
        <w:pStyle w:val="Brdtekst"/>
        <w:ind w:firstLine="567"/>
      </w:pPr>
      <w:r>
        <w:t xml:space="preserve">Med vedlikehold menes alle tiltak, tekniske og administrative, for å opprettholde et målesystem på et fastsatt kvalitetsnivå. </w:t>
      </w:r>
      <w:r w:rsidR="00625605">
        <w:t>Vedlikehold</w:t>
      </w:r>
      <w:r w:rsidR="006A0F98">
        <w:t>et</w:t>
      </w:r>
      <w:r w:rsidR="00625605">
        <w:t xml:space="preserve"> omfatter</w:t>
      </w:r>
      <w:r w:rsidR="008B44C8">
        <w:t>:</w:t>
      </w:r>
    </w:p>
    <w:p w14:paraId="1F93C87D" w14:textId="0FFD7CBC" w:rsidR="008B44C8" w:rsidRDefault="008B44C8" w:rsidP="00E35EBB">
      <w:pPr>
        <w:pStyle w:val="Brdtekst"/>
        <w:numPr>
          <w:ilvl w:val="0"/>
          <w:numId w:val="96"/>
        </w:numPr>
      </w:pPr>
      <w:r>
        <w:t xml:space="preserve">Korrektivt vedlikehold, en kategori vedlikehold som ved reparasjon, kontroll eller utskifting gjenoppretter funksjonen til et skadet eller defekt målesystem til å fungere innenfor definerte akseptkriterier. </w:t>
      </w:r>
    </w:p>
    <w:p w14:paraId="037F2D5E" w14:textId="054F2A74" w:rsidR="008B44C8" w:rsidRDefault="008B44C8" w:rsidP="00E35EBB">
      <w:pPr>
        <w:pStyle w:val="Brdtekst"/>
        <w:numPr>
          <w:ilvl w:val="0"/>
          <w:numId w:val="96"/>
        </w:numPr>
      </w:pPr>
      <w:r>
        <w:lastRenderedPageBreak/>
        <w:t xml:space="preserve">Forebyggende vedlikehold, tiltak for å oppdage, forhindre eller redusere skader på målesystem for å opprettholde eller forlenge levetiden ved å kontrollere slitasje og feil til et akseptabelt nivå. </w:t>
      </w:r>
      <w:r w:rsidR="0077309C">
        <w:t xml:space="preserve">Forebyggende vedlikehold </w:t>
      </w:r>
      <w:r w:rsidR="00405EF7">
        <w:t>inkluderer</w:t>
      </w:r>
      <w:r w:rsidR="0077309C">
        <w:t>:</w:t>
      </w:r>
    </w:p>
    <w:p w14:paraId="40FC2D57" w14:textId="460DA21A" w:rsidR="008B44C8" w:rsidRDefault="008B44C8" w:rsidP="00E35EBB">
      <w:pPr>
        <w:pStyle w:val="Brdtekst"/>
        <w:numPr>
          <w:ilvl w:val="0"/>
          <w:numId w:val="95"/>
        </w:numPr>
      </w:pPr>
      <w:r>
        <w:t>Periodisk vedlikehold, en kategori forebyggende vedlikehold av et målesystem der utskifting, overvåking eller testing utføres med forhåndsbestemte intervaller; kalendertid, driftstid eller antall sykluser.</w:t>
      </w:r>
    </w:p>
    <w:p w14:paraId="2564334E" w14:textId="2E3787C4" w:rsidR="008B44C8" w:rsidRDefault="008B44C8" w:rsidP="00E35EBB">
      <w:pPr>
        <w:pStyle w:val="Brdtekst"/>
        <w:numPr>
          <w:ilvl w:val="0"/>
          <w:numId w:val="95"/>
        </w:numPr>
      </w:pPr>
      <w:r>
        <w:t>Tilstandsbasert vedlikehold, en kategori forebyggende vedlikehold av et målesystem som utnytter sensordata og diagnostikk til å bestemme målesystemets nåværende tilstand og til å bestemme type av og tidsplan for vedlikehold. (Målet med denne tilnærmingen, eller type vedlikehold, er å bruke dataene som samles inn under overvåking til å sikre at vedlikehold utføres til rett tid og før en kritisk feil oppstår.)</w:t>
      </w:r>
    </w:p>
    <w:p w14:paraId="0501962A" w14:textId="7899445C" w:rsidR="008B44C8" w:rsidRDefault="008B44C8" w:rsidP="00E35EBB">
      <w:pPr>
        <w:pStyle w:val="Brdtekst"/>
        <w:numPr>
          <w:ilvl w:val="0"/>
          <w:numId w:val="95"/>
        </w:numPr>
      </w:pPr>
      <w:r>
        <w:t>Prediktivt vedlikehold, en kategori forebyggende vedlikehold som utnytter sensordata, diagnostikk, aggregerte sensordata og langtidstendenser (trender) til å forutsi fremtidig slitasje og svikt på et målesystem og til å bestemme type av og tidsplan for vedlikehold. (Målet med denne tilnærmingen er å planlegge vedlikehold på et fremtidig tidspunkt når det er mer praktisk og vil ha minimal innvirkning på produksjonen.)</w:t>
      </w:r>
    </w:p>
    <w:p w14:paraId="1CC58E90" w14:textId="77777777" w:rsidR="008B44C8" w:rsidRDefault="008B44C8" w:rsidP="008B44C8">
      <w:pPr>
        <w:pStyle w:val="Brdtekst"/>
      </w:pPr>
    </w:p>
    <w:p w14:paraId="2AE07981" w14:textId="41596006" w:rsidR="008B44C8" w:rsidRDefault="008B44C8" w:rsidP="00E35EBB">
      <w:pPr>
        <w:pStyle w:val="Brdtekst"/>
        <w:ind w:firstLine="567"/>
      </w:pPr>
      <w:r w:rsidRPr="008B44C8">
        <w:t>Oljedirektoratet forventer at rettighetshavere ved valg av vedlikeholdssystem tar hensyn til risiko for manglende oppfyllelse av krav i denne forskrift (jf. § 5 andre ledd/veileder til § 5 andre ledd).</w:t>
      </w:r>
    </w:p>
    <w:p w14:paraId="6FD8E3F4" w14:textId="77777777" w:rsidR="008B44C8" w:rsidRDefault="008B44C8" w:rsidP="00E35EBB">
      <w:pPr>
        <w:pStyle w:val="Brdtekst"/>
      </w:pPr>
    </w:p>
    <w:p w14:paraId="352663EC" w14:textId="29BDC76D" w:rsidR="004E438A" w:rsidRDefault="004E438A" w:rsidP="009842F8">
      <w:pPr>
        <w:pStyle w:val="Overskrift2"/>
        <w:ind w:left="0" w:firstLine="0"/>
      </w:pPr>
      <w:bookmarkStart w:id="150" w:name="_Toc92482034"/>
      <w:bookmarkStart w:id="151" w:name="_Toc127277767"/>
      <w:r w:rsidRPr="0021285D">
        <w:t xml:space="preserve">Til § </w:t>
      </w:r>
      <w:r w:rsidR="00803925">
        <w:t>7</w:t>
      </w:r>
      <w:r w:rsidR="00964D51">
        <w:t>8</w:t>
      </w:r>
      <w:r w:rsidRPr="0021285D">
        <w:t>. Generelle krav til drift og vedlikehold</w:t>
      </w:r>
      <w:bookmarkEnd w:id="150"/>
      <w:bookmarkEnd w:id="151"/>
    </w:p>
    <w:p w14:paraId="7A6CE233" w14:textId="74BF51DA" w:rsidR="00946178" w:rsidRPr="00163FCB" w:rsidRDefault="00946178" w:rsidP="00E9049C">
      <w:pPr>
        <w:pStyle w:val="Brdtekst"/>
        <w:spacing w:before="120" w:after="120"/>
        <w:rPr>
          <w:u w:val="single"/>
        </w:rPr>
      </w:pPr>
      <w:r w:rsidRPr="00163FCB">
        <w:rPr>
          <w:u w:val="single"/>
        </w:rPr>
        <w:t>Første ledd:</w:t>
      </w:r>
    </w:p>
    <w:p w14:paraId="289FCE0F" w14:textId="2BBC7F48" w:rsidR="00946178" w:rsidRDefault="00755066">
      <w:pPr>
        <w:pStyle w:val="Brdtekst"/>
        <w:spacing w:before="240" w:after="120"/>
        <w:ind w:firstLine="567"/>
      </w:pPr>
      <w:r>
        <w:t xml:space="preserve">For å </w:t>
      </w:r>
      <w:r w:rsidR="00521503">
        <w:t>oppfylle krav</w:t>
      </w:r>
      <w:r w:rsidR="00575774">
        <w:t xml:space="preserve"> om å </w:t>
      </w:r>
      <w:r>
        <w:t xml:space="preserve">betjene </w:t>
      </w:r>
      <w:r w:rsidR="005F7636">
        <w:t>m</w:t>
      </w:r>
      <w:r w:rsidR="00612523" w:rsidRPr="00923EA9">
        <w:t>åleinstrumenter og målesystem</w:t>
      </w:r>
      <w:r w:rsidR="00D170CD">
        <w:t xml:space="preserve"> </w:t>
      </w:r>
      <w:r w:rsidR="005F7636">
        <w:t>so</w:t>
      </w:r>
      <w:r w:rsidR="00D170CD">
        <w:t>m planlagt</w:t>
      </w:r>
      <w:r w:rsidR="00575774">
        <w:t xml:space="preserve">, må disse </w:t>
      </w:r>
      <w:r w:rsidR="00AA4D06">
        <w:t xml:space="preserve">opereres i samsvar med </w:t>
      </w:r>
      <w:r w:rsidR="00B815BB">
        <w:t>d</w:t>
      </w:r>
      <w:r w:rsidR="00612523" w:rsidRPr="00923EA9">
        <w:t>efinert arbeidsområde og under angitte nominelle driftsbetingelser.</w:t>
      </w:r>
    </w:p>
    <w:p w14:paraId="211FB9E4" w14:textId="3CEC79AA" w:rsidR="006B6AEF" w:rsidRPr="00163FCB" w:rsidRDefault="00C57CD0" w:rsidP="00E9049C">
      <w:pPr>
        <w:pStyle w:val="Brdtekst"/>
        <w:spacing w:before="120" w:after="120"/>
        <w:rPr>
          <w:u w:val="single"/>
        </w:rPr>
      </w:pPr>
      <w:r>
        <w:rPr>
          <w:u w:val="single"/>
        </w:rPr>
        <w:t>Tredje</w:t>
      </w:r>
      <w:r w:rsidRPr="00163FCB">
        <w:rPr>
          <w:u w:val="single"/>
        </w:rPr>
        <w:t xml:space="preserve"> </w:t>
      </w:r>
      <w:r w:rsidR="00ED5612" w:rsidRPr="00163FCB">
        <w:rPr>
          <w:u w:val="single"/>
        </w:rPr>
        <w:t>ledd:</w:t>
      </w:r>
    </w:p>
    <w:p w14:paraId="6B4F749C" w14:textId="14841FBD" w:rsidR="009842F8" w:rsidRPr="00E9049C" w:rsidRDefault="00FC0C3D" w:rsidP="00E9049C">
      <w:pPr>
        <w:pStyle w:val="Brdtekst"/>
        <w:ind w:firstLine="567"/>
        <w:rPr>
          <w:strike/>
        </w:rPr>
      </w:pPr>
      <w:r w:rsidRPr="00163FCB">
        <w:t xml:space="preserve">Det er rettighetshavers ansvar å definere </w:t>
      </w:r>
      <w:r w:rsidR="000C6659" w:rsidRPr="00163FCB">
        <w:t xml:space="preserve">hva som er </w:t>
      </w:r>
      <w:r w:rsidR="00A7615C" w:rsidRPr="00163FCB">
        <w:t xml:space="preserve">rimelig tidsramme </w:t>
      </w:r>
      <w:r w:rsidR="00C95FB4" w:rsidRPr="00163FCB">
        <w:t xml:space="preserve">for </w:t>
      </w:r>
      <w:r w:rsidR="009A4695" w:rsidRPr="00163FCB">
        <w:t>reparasjoner og utskiftinger</w:t>
      </w:r>
      <w:r w:rsidR="000C5FF8" w:rsidRPr="00163FCB">
        <w:t>. Tidsramme</w:t>
      </w:r>
      <w:r w:rsidR="00F301FC" w:rsidRPr="00163FCB">
        <w:t>r</w:t>
      </w:r>
      <w:r w:rsidR="000C5FF8" w:rsidRPr="00163FCB">
        <w:t xml:space="preserve"> vil </w:t>
      </w:r>
      <w:r w:rsidR="00C023BD" w:rsidRPr="00163FCB">
        <w:t xml:space="preserve">vanligvis </w:t>
      </w:r>
      <w:r w:rsidR="000C5FF8" w:rsidRPr="00163FCB">
        <w:t>avhengig</w:t>
      </w:r>
      <w:r w:rsidR="00C023BD" w:rsidRPr="00163FCB">
        <w:t>e</w:t>
      </w:r>
      <w:r w:rsidR="000C5FF8" w:rsidRPr="00163FCB">
        <w:t xml:space="preserve"> av </w:t>
      </w:r>
      <w:r w:rsidR="00C023BD" w:rsidRPr="00163FCB">
        <w:t xml:space="preserve">flere </w:t>
      </w:r>
      <w:r w:rsidR="000C5FF8" w:rsidRPr="00163FCB">
        <w:t>faktorer</w:t>
      </w:r>
      <w:r w:rsidR="00F301FC" w:rsidRPr="00163FCB">
        <w:t>, herunder</w:t>
      </w:r>
      <w:r w:rsidR="000C5FF8" w:rsidRPr="00163FCB">
        <w:t xml:space="preserve"> </w:t>
      </w:r>
      <w:r w:rsidR="00F301FC" w:rsidRPr="00163FCB">
        <w:t xml:space="preserve">utstyrets </w:t>
      </w:r>
      <w:r w:rsidR="000C5FF8" w:rsidRPr="00163FCB">
        <w:t>kritik</w:t>
      </w:r>
      <w:r w:rsidR="00696EA4" w:rsidRPr="00163FCB">
        <w:t>alitet</w:t>
      </w:r>
      <w:r w:rsidR="0062301B" w:rsidRPr="00163FCB">
        <w:t xml:space="preserve"> for målingen og</w:t>
      </w:r>
      <w:r w:rsidR="00F301FC" w:rsidRPr="00163FCB">
        <w:t xml:space="preserve"> </w:t>
      </w:r>
      <w:r w:rsidR="0062301B" w:rsidRPr="00163FCB">
        <w:t>type måling</w:t>
      </w:r>
      <w:r w:rsidR="00A06E0E" w:rsidRPr="00163FCB">
        <w:t>.</w:t>
      </w:r>
    </w:p>
    <w:p w14:paraId="1CD41720" w14:textId="2FA6FE2C" w:rsidR="004E438A" w:rsidRDefault="004E438A" w:rsidP="009842F8">
      <w:pPr>
        <w:pStyle w:val="Overskrift2"/>
        <w:ind w:left="0" w:firstLine="0"/>
      </w:pPr>
      <w:bookmarkStart w:id="152" w:name="_Toc92482035"/>
      <w:bookmarkStart w:id="153" w:name="_Toc127277768"/>
      <w:r w:rsidRPr="00960A97">
        <w:t xml:space="preserve">Til § </w:t>
      </w:r>
      <w:r w:rsidR="00964D51">
        <w:t>79</w:t>
      </w:r>
      <w:r w:rsidRPr="00960A97">
        <w:t xml:space="preserve">. </w:t>
      </w:r>
      <w:r w:rsidR="00422218">
        <w:t>V</w:t>
      </w:r>
      <w:r w:rsidR="00EB6C25" w:rsidRPr="00960A97">
        <w:t>edlikeholdsprogram</w:t>
      </w:r>
      <w:bookmarkEnd w:id="152"/>
      <w:bookmarkEnd w:id="153"/>
    </w:p>
    <w:p w14:paraId="0B45BBA9" w14:textId="536A7022" w:rsidR="00B33514" w:rsidRPr="004D2ED4" w:rsidRDefault="004F3533" w:rsidP="004D2ED4">
      <w:pPr>
        <w:pStyle w:val="Brdtekst"/>
        <w:spacing w:before="240" w:after="120"/>
        <w:rPr>
          <w:u w:val="single"/>
        </w:rPr>
      </w:pPr>
      <w:r w:rsidRPr="002F72B1">
        <w:rPr>
          <w:u w:val="single"/>
        </w:rPr>
        <w:t>Første</w:t>
      </w:r>
      <w:r w:rsidR="00B33514" w:rsidRPr="002F72B1">
        <w:rPr>
          <w:u w:val="single"/>
        </w:rPr>
        <w:t xml:space="preserve"> ledd:</w:t>
      </w:r>
    </w:p>
    <w:p w14:paraId="0B3ED177" w14:textId="77777777" w:rsidR="004F3533" w:rsidRDefault="004F3533" w:rsidP="004F3533">
      <w:pPr>
        <w:pStyle w:val="Brdtekst"/>
        <w:ind w:firstLine="567"/>
      </w:pPr>
      <w:r w:rsidRPr="00EC3B36">
        <w:t xml:space="preserve">Vedlikeholdsprogrammet </w:t>
      </w:r>
      <w:r>
        <w:t>bør</w:t>
      </w:r>
      <w:r w:rsidRPr="00EC3B36">
        <w:t xml:space="preserve"> </w:t>
      </w:r>
      <w:r>
        <w:t>inkludere</w:t>
      </w:r>
      <w:r w:rsidRPr="00EC3B36">
        <w:t xml:space="preserve"> delprogrammer for</w:t>
      </w:r>
    </w:p>
    <w:p w14:paraId="03F689DE" w14:textId="77777777" w:rsidR="004F3533" w:rsidRDefault="004F3533" w:rsidP="004F3533">
      <w:pPr>
        <w:pStyle w:val="Brdtekst"/>
        <w:numPr>
          <w:ilvl w:val="0"/>
          <w:numId w:val="52"/>
        </w:numPr>
      </w:pPr>
      <w:r>
        <w:t>verifikasjon av måletekniske karakteristikker mellom kalibreringer,</w:t>
      </w:r>
    </w:p>
    <w:p w14:paraId="2413AFA4" w14:textId="77777777" w:rsidR="004F3533" w:rsidRDefault="004F3533" w:rsidP="004F3533">
      <w:pPr>
        <w:pStyle w:val="Brdtekst"/>
        <w:numPr>
          <w:ilvl w:val="0"/>
          <w:numId w:val="52"/>
        </w:numPr>
      </w:pPr>
      <w:r>
        <w:t>kontroller av måleinstrumenters diagnostiske parametere,</w:t>
      </w:r>
    </w:p>
    <w:p w14:paraId="2245DD94" w14:textId="77777777" w:rsidR="004F3533" w:rsidRDefault="004F3533" w:rsidP="004F3533">
      <w:pPr>
        <w:pStyle w:val="Brdtekst"/>
        <w:numPr>
          <w:ilvl w:val="0"/>
          <w:numId w:val="52"/>
        </w:numPr>
      </w:pPr>
      <w:r>
        <w:t>s</w:t>
      </w:r>
      <w:r w:rsidRPr="00C97C3B">
        <w:t>ammenlign</w:t>
      </w:r>
      <w:r>
        <w:t>ing</w:t>
      </w:r>
      <w:r w:rsidRPr="00C97C3B">
        <w:t xml:space="preserve"> </w:t>
      </w:r>
      <w:r>
        <w:t>av</w:t>
      </w:r>
      <w:r w:rsidRPr="00C97C3B">
        <w:t xml:space="preserve"> </w:t>
      </w:r>
      <w:r>
        <w:t>måledata</w:t>
      </w:r>
      <w:r w:rsidRPr="00C97C3B">
        <w:t xml:space="preserve"> med </w:t>
      </w:r>
      <w:r>
        <w:t>data</w:t>
      </w:r>
      <w:r w:rsidRPr="00C97C3B">
        <w:t xml:space="preserve"> som ble samlet inn ved kalibrering</w:t>
      </w:r>
      <w:r>
        <w:t>,</w:t>
      </w:r>
    </w:p>
    <w:p w14:paraId="6D5236AD" w14:textId="77777777" w:rsidR="004F3533" w:rsidRDefault="004F3533" w:rsidP="004F3533">
      <w:pPr>
        <w:pStyle w:val="Brdtekst"/>
        <w:numPr>
          <w:ilvl w:val="0"/>
          <w:numId w:val="52"/>
        </w:numPr>
      </w:pPr>
      <w:r w:rsidRPr="00EC3B36">
        <w:t>inspeksjon</w:t>
      </w:r>
      <w:r>
        <w:t>er</w:t>
      </w:r>
      <w:r w:rsidRPr="00EC3B36">
        <w:t>,</w:t>
      </w:r>
    </w:p>
    <w:p w14:paraId="060888BB" w14:textId="77777777" w:rsidR="004F3533" w:rsidRDefault="004F3533" w:rsidP="004F3533">
      <w:pPr>
        <w:pStyle w:val="Brdtekst"/>
        <w:numPr>
          <w:ilvl w:val="0"/>
          <w:numId w:val="52"/>
        </w:numPr>
      </w:pPr>
      <w:r w:rsidRPr="00EC3B36">
        <w:t>prøving,</w:t>
      </w:r>
    </w:p>
    <w:p w14:paraId="10722768" w14:textId="77777777" w:rsidR="004F3533" w:rsidRPr="009842F8" w:rsidRDefault="004F3533" w:rsidP="004F3533">
      <w:pPr>
        <w:pStyle w:val="Brdtekst"/>
        <w:numPr>
          <w:ilvl w:val="0"/>
          <w:numId w:val="52"/>
        </w:numPr>
      </w:pPr>
      <w:r w:rsidRPr="00EC3B36">
        <w:t>forebyggende vedlikehold og liknende</w:t>
      </w:r>
      <w:r>
        <w:t>.</w:t>
      </w:r>
    </w:p>
    <w:p w14:paraId="2E1F8F68" w14:textId="606A29A6" w:rsidR="00B33514" w:rsidRDefault="00B33514" w:rsidP="00B33514">
      <w:pPr>
        <w:pStyle w:val="Brdtekst"/>
      </w:pPr>
    </w:p>
    <w:p w14:paraId="2E706099" w14:textId="2D5BEC3F" w:rsidR="00B33514" w:rsidRPr="002E34A2" w:rsidRDefault="00B33514" w:rsidP="004D2ED4">
      <w:pPr>
        <w:pStyle w:val="Brdtekst"/>
        <w:spacing w:before="240" w:after="120"/>
        <w:rPr>
          <w:u w:val="single"/>
        </w:rPr>
      </w:pPr>
      <w:r>
        <w:rPr>
          <w:u w:val="single"/>
        </w:rPr>
        <w:t>Andre</w:t>
      </w:r>
      <w:r w:rsidRPr="002E34A2">
        <w:rPr>
          <w:u w:val="single"/>
        </w:rPr>
        <w:t xml:space="preserve"> ledd:</w:t>
      </w:r>
    </w:p>
    <w:p w14:paraId="656D555B" w14:textId="2DF546A9" w:rsidR="00B33514" w:rsidRPr="003E7FC8" w:rsidRDefault="00B33514" w:rsidP="004D2ED4">
      <w:pPr>
        <w:pStyle w:val="Brdtekst"/>
        <w:ind w:firstLine="425"/>
      </w:pPr>
      <w:r>
        <w:t xml:space="preserve">Diagram (skjematisk framstilling som viser forholdet mellom størrelser eller utviklingen av en størrelse) bør anvendes for å overvåke langtidstendenser til parametere som er viktige for </w:t>
      </w:r>
      <w:r>
        <w:lastRenderedPageBreak/>
        <w:t>måleresultatet, slike som kalibreringsfaktorer til målere, respons- og retensjonsfaktorer til gasskromatografer mv.</w:t>
      </w:r>
    </w:p>
    <w:p w14:paraId="0F87D78E" w14:textId="6805F169" w:rsidR="004E438A" w:rsidRDefault="004E438A" w:rsidP="009842F8">
      <w:pPr>
        <w:pStyle w:val="Overskrift2"/>
        <w:ind w:left="0" w:firstLine="0"/>
      </w:pPr>
      <w:bookmarkStart w:id="154" w:name="_Toc92482036"/>
      <w:bookmarkStart w:id="155" w:name="_Toc127277769"/>
      <w:r w:rsidRPr="002755AF">
        <w:t>Til § 8</w:t>
      </w:r>
      <w:r w:rsidR="007D4970">
        <w:t>0</w:t>
      </w:r>
      <w:r w:rsidRPr="002755AF">
        <w:t xml:space="preserve">. </w:t>
      </w:r>
      <w:r w:rsidR="00B51220" w:rsidRPr="002755AF">
        <w:t>K</w:t>
      </w:r>
      <w:r w:rsidR="00EB6C25" w:rsidRPr="002755AF">
        <w:t>alibreringsprogram</w:t>
      </w:r>
      <w:bookmarkEnd w:id="154"/>
      <w:bookmarkEnd w:id="155"/>
    </w:p>
    <w:p w14:paraId="34096E28" w14:textId="73EEA37A" w:rsidR="003745FB" w:rsidRDefault="009172DC" w:rsidP="00F32063">
      <w:pPr>
        <w:pStyle w:val="Brdtekst"/>
        <w:ind w:firstLine="360"/>
      </w:pPr>
      <w:r>
        <w:t>Flere faktorer kan være relevante å vurdere</w:t>
      </w:r>
      <w:r w:rsidR="00155261">
        <w:t xml:space="preserve"> ved </w:t>
      </w:r>
      <w:r w:rsidR="008B44C8">
        <w:t>opprettelse og vedlikehold av kalibreringsprogram</w:t>
      </w:r>
      <w:r w:rsidR="00155261">
        <w:t>, deriblant</w:t>
      </w:r>
    </w:p>
    <w:p w14:paraId="43A56465" w14:textId="26F3BDBC" w:rsidR="002F3E1D" w:rsidRDefault="00DE4B31" w:rsidP="002F3E1D">
      <w:pPr>
        <w:pStyle w:val="Brdtekst"/>
        <w:numPr>
          <w:ilvl w:val="0"/>
          <w:numId w:val="45"/>
        </w:numPr>
      </w:pPr>
      <w:r>
        <w:t xml:space="preserve">usikkerhetsgrenser </w:t>
      </w:r>
      <w:r w:rsidR="00724C9C">
        <w:t xml:space="preserve">til </w:t>
      </w:r>
      <w:r w:rsidR="00823E28">
        <w:t xml:space="preserve">relevante </w:t>
      </w:r>
      <w:r w:rsidR="00724C9C">
        <w:t>målestørrelser</w:t>
      </w:r>
      <w:r w:rsidR="007E50FB">
        <w:t>,</w:t>
      </w:r>
    </w:p>
    <w:p w14:paraId="2F63A3BE" w14:textId="1E0F0CB3" w:rsidR="007E50FB" w:rsidRDefault="002F3E1D" w:rsidP="002F3E1D">
      <w:pPr>
        <w:pStyle w:val="Brdtekst"/>
        <w:numPr>
          <w:ilvl w:val="0"/>
          <w:numId w:val="45"/>
        </w:numPr>
      </w:pPr>
      <w:r>
        <w:t>risiko for at måle</w:t>
      </w:r>
      <w:r w:rsidR="00DE4B31">
        <w:t>instrumentet</w:t>
      </w:r>
      <w:r w:rsidR="00152DDB">
        <w:t xml:space="preserve"> </w:t>
      </w:r>
      <w:r w:rsidR="00CC640E">
        <w:t xml:space="preserve">i bruk </w:t>
      </w:r>
      <w:proofErr w:type="gramStart"/>
      <w:r w:rsidR="00152DDB">
        <w:t>fraviker</w:t>
      </w:r>
      <w:proofErr w:type="gramEnd"/>
      <w:r w:rsidR="00152DDB">
        <w:t xml:space="preserve"> </w:t>
      </w:r>
      <w:r w:rsidR="00CC640E">
        <w:t xml:space="preserve">fra krav til </w:t>
      </w:r>
      <w:r w:rsidR="00BA4F51">
        <w:t xml:space="preserve">største tillatte </w:t>
      </w:r>
      <w:r w:rsidR="002735C5">
        <w:t>måle</w:t>
      </w:r>
      <w:r w:rsidR="00BA4F51">
        <w:t xml:space="preserve">feil og </w:t>
      </w:r>
      <w:r w:rsidR="00152DDB">
        <w:t>instrumentell måleusikkerhet</w:t>
      </w:r>
      <w:r w:rsidR="007E50FB">
        <w:t>,</w:t>
      </w:r>
    </w:p>
    <w:p w14:paraId="52C4A6BB" w14:textId="3FCD1B83" w:rsidR="00D179CC" w:rsidRDefault="00AA3FD6" w:rsidP="002F3E1D">
      <w:pPr>
        <w:pStyle w:val="Brdtekst"/>
        <w:numPr>
          <w:ilvl w:val="0"/>
          <w:numId w:val="45"/>
        </w:numPr>
      </w:pPr>
      <w:r>
        <w:t xml:space="preserve">risiko for </w:t>
      </w:r>
      <w:r w:rsidR="00E749E5">
        <w:t xml:space="preserve">økonomiske tap </w:t>
      </w:r>
      <w:r w:rsidR="00001318">
        <w:t>som følge av</w:t>
      </w:r>
      <w:r w:rsidR="00E749E5">
        <w:t xml:space="preserve"> at </w:t>
      </w:r>
      <w:r w:rsidR="00AC5729">
        <w:t>måleinstrument</w:t>
      </w:r>
      <w:r w:rsidR="00001318">
        <w:t>et</w:t>
      </w:r>
      <w:r w:rsidR="00AC5729">
        <w:t xml:space="preserve"> ikke har fungert hensiktsmessig </w:t>
      </w:r>
      <w:r w:rsidR="00D179CC">
        <w:t>over lang tid,</w:t>
      </w:r>
    </w:p>
    <w:p w14:paraId="6F060E20" w14:textId="070880BE" w:rsidR="00D179CC" w:rsidRDefault="00D179CC" w:rsidP="002F3E1D">
      <w:pPr>
        <w:pStyle w:val="Brdtekst"/>
        <w:numPr>
          <w:ilvl w:val="0"/>
          <w:numId w:val="45"/>
        </w:numPr>
      </w:pPr>
      <w:r>
        <w:t>type instrument,</w:t>
      </w:r>
    </w:p>
    <w:p w14:paraId="57006D20" w14:textId="49D9FE1D" w:rsidR="00CC5E60" w:rsidRDefault="00CC5E60" w:rsidP="002F3E1D">
      <w:pPr>
        <w:pStyle w:val="Brdtekst"/>
        <w:numPr>
          <w:ilvl w:val="0"/>
          <w:numId w:val="45"/>
        </w:numPr>
      </w:pPr>
      <w:r>
        <w:t>instrumentell drift og stabilitet,</w:t>
      </w:r>
    </w:p>
    <w:p w14:paraId="5EA3CCA8" w14:textId="79742A90" w:rsidR="00CC5E60" w:rsidRDefault="00FA0BD0" w:rsidP="002F3E1D">
      <w:pPr>
        <w:pStyle w:val="Brdtekst"/>
        <w:numPr>
          <w:ilvl w:val="0"/>
          <w:numId w:val="45"/>
        </w:numPr>
      </w:pPr>
      <w:r>
        <w:t>produsentens</w:t>
      </w:r>
      <w:r w:rsidR="00CC5E60">
        <w:t xml:space="preserve"> anbefaling,</w:t>
      </w:r>
    </w:p>
    <w:p w14:paraId="7D8BBEFC" w14:textId="735D74ED" w:rsidR="003A19F5" w:rsidRDefault="003A19F5" w:rsidP="002F3E1D">
      <w:pPr>
        <w:pStyle w:val="Brdtekst"/>
        <w:numPr>
          <w:ilvl w:val="0"/>
          <w:numId w:val="45"/>
        </w:numPr>
      </w:pPr>
      <w:r>
        <w:t>kalibreringshistorikk,</w:t>
      </w:r>
    </w:p>
    <w:p w14:paraId="51F507DF" w14:textId="226A4AC5" w:rsidR="00BC3189" w:rsidRDefault="00BC3189" w:rsidP="002F3E1D">
      <w:pPr>
        <w:pStyle w:val="Brdtekst"/>
        <w:numPr>
          <w:ilvl w:val="0"/>
          <w:numId w:val="45"/>
        </w:numPr>
      </w:pPr>
      <w:r>
        <w:t>vedlikeholdshistorikk (</w:t>
      </w:r>
      <w:r w:rsidR="00FA0BD0">
        <w:t xml:space="preserve">forebyggende </w:t>
      </w:r>
      <w:r>
        <w:t xml:space="preserve">og </w:t>
      </w:r>
      <w:r w:rsidR="00FA0BD0">
        <w:t>korrektivt</w:t>
      </w:r>
      <w:r w:rsidR="005E713B">
        <w:t xml:space="preserve"> vedlikehold</w:t>
      </w:r>
      <w:r>
        <w:t>)</w:t>
      </w:r>
    </w:p>
    <w:p w14:paraId="7586361F" w14:textId="0E01BF51" w:rsidR="00A552E6" w:rsidRDefault="001904C7" w:rsidP="00ED744E">
      <w:pPr>
        <w:pStyle w:val="Brdtekst"/>
        <w:numPr>
          <w:ilvl w:val="0"/>
          <w:numId w:val="45"/>
        </w:numPr>
      </w:pPr>
      <w:r>
        <w:t xml:space="preserve">frekvens og kvalitet på kontroller mellom </w:t>
      </w:r>
      <w:r w:rsidR="00091AA3">
        <w:t>kalibreringer,</w:t>
      </w:r>
    </w:p>
    <w:p w14:paraId="065F6FD7" w14:textId="250A1026" w:rsidR="00A552E6" w:rsidRDefault="00091AA3" w:rsidP="00A552E6">
      <w:pPr>
        <w:pStyle w:val="Brdtekst"/>
        <w:numPr>
          <w:ilvl w:val="0"/>
          <w:numId w:val="46"/>
        </w:numPr>
      </w:pPr>
      <w:r>
        <w:t>ris</w:t>
      </w:r>
      <w:r w:rsidR="00CE18DE">
        <w:t>i</w:t>
      </w:r>
      <w:r>
        <w:t xml:space="preserve">ko </w:t>
      </w:r>
      <w:r w:rsidR="00994A5B">
        <w:t>v</w:t>
      </w:r>
      <w:r w:rsidR="00BA635D">
        <w:t xml:space="preserve">ed </w:t>
      </w:r>
      <w:r w:rsidR="00D144F5">
        <w:t>transport</w:t>
      </w:r>
      <w:r w:rsidR="00A552E6">
        <w:t>,</w:t>
      </w:r>
    </w:p>
    <w:p w14:paraId="65F881EB" w14:textId="121686E2" w:rsidR="009842F8" w:rsidRDefault="008D3AE8" w:rsidP="00D75460">
      <w:pPr>
        <w:pStyle w:val="Brdtekst"/>
        <w:numPr>
          <w:ilvl w:val="0"/>
          <w:numId w:val="46"/>
        </w:numPr>
      </w:pPr>
      <w:r>
        <w:t>kalibrerings</w:t>
      </w:r>
      <w:r w:rsidR="00C42D32">
        <w:t xml:space="preserve">kostnad versus </w:t>
      </w:r>
      <w:r w:rsidR="005759B2">
        <w:t xml:space="preserve">økonomisk </w:t>
      </w:r>
      <w:r w:rsidR="00C42D32">
        <w:t>risiko</w:t>
      </w:r>
      <w:r w:rsidR="005759B2">
        <w:t xml:space="preserve"> ved </w:t>
      </w:r>
      <w:r w:rsidR="008228E5">
        <w:t>lengre intervaller</w:t>
      </w:r>
      <w:r w:rsidR="005759B2">
        <w:t>.</w:t>
      </w:r>
    </w:p>
    <w:p w14:paraId="72C8B682" w14:textId="77174169" w:rsidR="00FE3582" w:rsidRDefault="00FE3582" w:rsidP="00FE3582">
      <w:pPr>
        <w:pStyle w:val="Brdtekst"/>
      </w:pPr>
    </w:p>
    <w:p w14:paraId="5EA573C7" w14:textId="3C8872E8" w:rsidR="00FE3582" w:rsidRPr="009842F8" w:rsidRDefault="00FE3582" w:rsidP="00F32063">
      <w:pPr>
        <w:pStyle w:val="Brdtekst"/>
        <w:ind w:firstLine="567"/>
      </w:pPr>
      <w:r w:rsidRPr="00F32063">
        <w:t>Måleinstrumenter bør normalt rekalibreres i sin "som funnet"-tilstand slik at ethvert skifte i ytelse</w:t>
      </w:r>
      <w:r w:rsidR="00DA0030">
        <w:t xml:space="preserve"> (instrumentell drift og stabilitet)</w:t>
      </w:r>
      <w:r w:rsidRPr="00F32063">
        <w:t xml:space="preserve"> fra forrige kalibrering kan tallfestes.</w:t>
      </w:r>
    </w:p>
    <w:p w14:paraId="69652D83" w14:textId="25026693" w:rsidR="004E438A" w:rsidRDefault="004E438A" w:rsidP="009842F8">
      <w:pPr>
        <w:pStyle w:val="Overskrift2"/>
        <w:ind w:left="0" w:firstLine="0"/>
      </w:pPr>
      <w:bookmarkStart w:id="156" w:name="_Toc92482037"/>
      <w:bookmarkStart w:id="157" w:name="_Toc127277770"/>
      <w:r>
        <w:t>Til § 8</w:t>
      </w:r>
      <w:r w:rsidR="00DE0A82">
        <w:t>1</w:t>
      </w:r>
      <w:r>
        <w:t xml:space="preserve">. </w:t>
      </w:r>
      <w:r w:rsidR="00CA106C">
        <w:t>Arbeidsstandarder</w:t>
      </w:r>
      <w:bookmarkEnd w:id="156"/>
      <w:bookmarkEnd w:id="157"/>
    </w:p>
    <w:p w14:paraId="50F77666" w14:textId="19EF9B94" w:rsidR="009842F8" w:rsidRDefault="008360F9">
      <w:pPr>
        <w:pStyle w:val="Brdtekst"/>
        <w:ind w:firstLine="567"/>
      </w:pPr>
      <w:r>
        <w:t xml:space="preserve">Med hensyn til krav til </w:t>
      </w:r>
      <w:r w:rsidR="001E148A">
        <w:t>arbeidsstandardens nøyaktighet,</w:t>
      </w:r>
      <w:r w:rsidR="00927764">
        <w:t xml:space="preserve"> se</w:t>
      </w:r>
      <w:r w:rsidR="005A71FF">
        <w:t xml:space="preserve"> </w:t>
      </w:r>
      <w:r w:rsidR="00901E89">
        <w:t xml:space="preserve">«Til § </w:t>
      </w:r>
      <w:r w:rsidR="000A6450">
        <w:t>8</w:t>
      </w:r>
      <w:r w:rsidR="006448C5">
        <w:t>2</w:t>
      </w:r>
      <w:r w:rsidR="005A71FF">
        <w:t>»</w:t>
      </w:r>
      <w:r>
        <w:t>.</w:t>
      </w:r>
    </w:p>
    <w:p w14:paraId="59E18A16" w14:textId="18302EE5" w:rsidR="003548D7" w:rsidRDefault="003548D7" w:rsidP="003548D7">
      <w:pPr>
        <w:pStyle w:val="Overskrift2"/>
        <w:ind w:left="0" w:firstLine="0"/>
      </w:pPr>
      <w:bookmarkStart w:id="158" w:name="_Toc127277771"/>
      <w:r>
        <w:t>Til § 8</w:t>
      </w:r>
      <w:r w:rsidR="00DE0A82">
        <w:t>2</w:t>
      </w:r>
      <w:r>
        <w:t xml:space="preserve">. </w:t>
      </w:r>
      <w:r w:rsidR="00E01F08">
        <w:t>Evaluering av målefeil</w:t>
      </w:r>
      <w:bookmarkEnd w:id="158"/>
    </w:p>
    <w:p w14:paraId="79062B26" w14:textId="57EAEF96" w:rsidR="001F616A" w:rsidRDefault="001517B1" w:rsidP="001F616A">
      <w:pPr>
        <w:pStyle w:val="Brdtekst"/>
        <w:ind w:firstLine="567"/>
      </w:pPr>
      <w:r>
        <w:t xml:space="preserve">Med hensyn til </w:t>
      </w:r>
      <w:r w:rsidR="001F616A">
        <w:t>referanser, se «Til § 6</w:t>
      </w:r>
      <w:r w:rsidR="00DE0A82">
        <w:t>7</w:t>
      </w:r>
      <w:r w:rsidR="001F616A">
        <w:t>».</w:t>
      </w:r>
    </w:p>
    <w:p w14:paraId="48BE8441" w14:textId="0C5376ED" w:rsidR="005076B8" w:rsidRPr="004D2ED4" w:rsidRDefault="00FF3B58" w:rsidP="004D2ED4">
      <w:pPr>
        <w:pStyle w:val="Brdtekst"/>
        <w:ind w:firstLine="567"/>
      </w:pPr>
      <w:r>
        <w:t xml:space="preserve"> </w:t>
      </w:r>
    </w:p>
    <w:p w14:paraId="63CC8B0B" w14:textId="6AF63FAE" w:rsidR="00356284" w:rsidRPr="000B5793" w:rsidRDefault="00356284" w:rsidP="00356284">
      <w:pPr>
        <w:pStyle w:val="Brdtekst"/>
        <w:ind w:firstLine="567"/>
      </w:pPr>
      <w:r w:rsidRPr="000B5793">
        <w:t>Dersom ekspandert usikkerhet i målefeil (</w:t>
      </w:r>
      <m:oMath>
        <m:r>
          <w:rPr>
            <w:rFonts w:ascii="Cambria Math" w:hAnsi="Cambria Math"/>
          </w:rPr>
          <m:t>U</m:t>
        </m:r>
      </m:oMath>
      <w:r w:rsidRPr="000B5793">
        <w:t>) er mindre enn en tredjedel av største tillatte målefeil (</w:t>
      </w:r>
      <m:oMath>
        <m:r>
          <w:rPr>
            <w:rFonts w:ascii="Cambria Math" w:hAnsi="Cambria Math"/>
          </w:rPr>
          <m:t>MPE</m:t>
        </m:r>
      </m:oMath>
      <w:r w:rsidRPr="000B5793">
        <w:t xml:space="preserve">) er akseptkriteriet </w:t>
      </w:r>
      <m:oMath>
        <m:r>
          <w:rPr>
            <w:rFonts w:ascii="Cambria Math" w:hAnsi="Cambria Math"/>
          </w:rPr>
          <m:t>MPE</m:t>
        </m:r>
      </m:oMath>
      <w:r w:rsidRPr="000B5793">
        <w:t xml:space="preserve">. Dersom </w:t>
      </w:r>
      <m:oMath>
        <m:r>
          <w:rPr>
            <w:rFonts w:ascii="Cambria Math" w:hAnsi="Cambria Math"/>
          </w:rPr>
          <m:t>U</m:t>
        </m:r>
      </m:oMath>
      <w:r w:rsidRPr="000B5793">
        <w:t xml:space="preserve"> overstiger en tredjedel av største tillatte målefeil skal akseptkriteriet være </w:t>
      </w:r>
      <m:oMath>
        <m:f>
          <m:fPr>
            <m:type m:val="lin"/>
            <m:ctrlPr>
              <w:rPr>
                <w:rFonts w:ascii="Cambria Math" w:hAnsi="Cambria Math"/>
                <w:i/>
              </w:rPr>
            </m:ctrlPr>
          </m:fPr>
          <m:num>
            <m:r>
              <w:rPr>
                <w:rFonts w:ascii="Cambria Math" w:hAnsi="Cambria Math"/>
              </w:rPr>
              <m:t>4</m:t>
            </m:r>
          </m:num>
          <m:den>
            <m:r>
              <w:rPr>
                <w:rFonts w:ascii="Cambria Math" w:hAnsi="Cambria Math"/>
              </w:rPr>
              <m:t>3∙MPE-U</m:t>
            </m:r>
          </m:den>
        </m:f>
      </m:oMath>
      <w:r w:rsidRPr="000B5793">
        <w:t xml:space="preserve">. Dersom </w:t>
      </w:r>
      <m:oMath>
        <m:r>
          <w:rPr>
            <w:rFonts w:ascii="Cambria Math" w:hAnsi="Cambria Math"/>
          </w:rPr>
          <m:t>U&gt;MPE</m:t>
        </m:r>
      </m:oMath>
      <w:r w:rsidRPr="000B5793">
        <w:t xml:space="preserve"> kan krav til </w:t>
      </w:r>
      <w:r w:rsidR="00B33302">
        <w:t>ytelse</w:t>
      </w:r>
      <w:r w:rsidR="00B33302" w:rsidRPr="000B5793">
        <w:t xml:space="preserve"> </w:t>
      </w:r>
      <w:r w:rsidRPr="000B5793">
        <w:t>ikke verifiseres.</w:t>
      </w:r>
    </w:p>
    <w:p w14:paraId="38FF116B" w14:textId="6F775F7B" w:rsidR="00356284" w:rsidRPr="000B5793" w:rsidRDefault="00356284" w:rsidP="00356284">
      <w:pPr>
        <w:pStyle w:val="Brdtekst"/>
      </w:pPr>
    </w:p>
    <w:p w14:paraId="2C4C0958" w14:textId="48013FCC" w:rsidR="00356284" w:rsidRPr="000B5793" w:rsidRDefault="00356284" w:rsidP="00356284">
      <w:pPr>
        <w:pStyle w:val="Brdtekst"/>
        <w:ind w:firstLine="567"/>
      </w:pPr>
      <w:r w:rsidRPr="000B5793">
        <w:t>Den ekspanderte usikkerheten til en målefeil kan beregnes som</w:t>
      </w:r>
    </w:p>
    <w:p w14:paraId="7C0F35C7" w14:textId="3415C7E3" w:rsidR="00356284" w:rsidRPr="000B5793" w:rsidRDefault="00356284" w:rsidP="00356284">
      <w:pPr>
        <w:pStyle w:val="Brdtekst"/>
        <w:spacing w:before="120" w:after="120"/>
        <w:ind w:firstLine="567"/>
      </w:pPr>
      <m:oMathPara>
        <m:oMath>
          <m:r>
            <w:rPr>
              <w:rFonts w:ascii="Cambria Math" w:hAnsi="Cambria Math"/>
            </w:rPr>
            <m:t>U=</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U</m:t>
                  </m:r>
                </m:e>
                <m:sub>
                  <m:r>
                    <w:rPr>
                      <w:rFonts w:ascii="Cambria Math" w:hAnsi="Cambria Math"/>
                    </w:rPr>
                    <m:t>A</m:t>
                  </m:r>
                </m:sub>
                <m:sup>
                  <m:r>
                    <w:rPr>
                      <w:rFonts w:ascii="Cambria Math" w:hAnsi="Cambria Math"/>
                    </w:rPr>
                    <m:t>2</m:t>
                  </m:r>
                </m:sup>
              </m:sSubSup>
              <m:sSubSup>
                <m:sSubSupPr>
                  <m:ctrlPr>
                    <w:rPr>
                      <w:rFonts w:ascii="Cambria Math" w:hAnsi="Cambria Math"/>
                      <w:i/>
                    </w:rPr>
                  </m:ctrlPr>
                </m:sSubSupPr>
                <m:e>
                  <m:r>
                    <w:rPr>
                      <w:rFonts w:ascii="Cambria Math" w:hAnsi="Cambria Math"/>
                    </w:rPr>
                    <m:t>+U</m:t>
                  </m:r>
                </m:e>
                <m:sub>
                  <m:r>
                    <w:rPr>
                      <w:rFonts w:ascii="Cambria Math" w:hAnsi="Cambria Math"/>
                    </w:rPr>
                    <m:t>CMC</m:t>
                  </m:r>
                </m:sub>
                <m:sup>
                  <m:r>
                    <w:rPr>
                      <w:rFonts w:ascii="Cambria Math" w:hAnsi="Cambria Math"/>
                    </w:rPr>
                    <m:t>2</m:t>
                  </m:r>
                </m:sup>
              </m:sSubSup>
            </m:e>
          </m:rad>
        </m:oMath>
      </m:oMathPara>
    </w:p>
    <w:p w14:paraId="30EC9914" w14:textId="3B249D3D" w:rsidR="003548D7" w:rsidRDefault="00356284" w:rsidP="00356284">
      <w:pPr>
        <w:pStyle w:val="Brdtekst"/>
      </w:pPr>
      <w:r w:rsidRPr="000B5793">
        <w:t xml:space="preserve">der </w:t>
      </w:r>
      <m:oMath>
        <m:sSub>
          <m:sSubPr>
            <m:ctrlPr>
              <w:rPr>
                <w:rFonts w:ascii="Cambria Math" w:hAnsi="Cambria Math"/>
                <w:i/>
              </w:rPr>
            </m:ctrlPr>
          </m:sSubPr>
          <m:e>
            <m:r>
              <w:rPr>
                <w:rFonts w:ascii="Cambria Math" w:hAnsi="Cambria Math"/>
              </w:rPr>
              <m:t>U</m:t>
            </m:r>
          </m:e>
          <m:sub>
            <m:r>
              <w:rPr>
                <w:rFonts w:ascii="Cambria Math" w:hAnsi="Cambria Math"/>
              </w:rPr>
              <m:t>A</m:t>
            </m:r>
          </m:sub>
        </m:sSub>
      </m:oMath>
      <w:r w:rsidRPr="000B5793">
        <w:t xml:space="preserve"> er ekspandert tilfeldig usikkerhet til målefeilen (type A usikkerhet relatert til repeterbarhet) og </w:t>
      </w:r>
      <m:oMath>
        <m:sSub>
          <m:sSubPr>
            <m:ctrlPr>
              <w:rPr>
                <w:rFonts w:ascii="Cambria Math" w:hAnsi="Cambria Math"/>
                <w:i/>
              </w:rPr>
            </m:ctrlPr>
          </m:sSubPr>
          <m:e>
            <m:r>
              <w:rPr>
                <w:rFonts w:ascii="Cambria Math" w:hAnsi="Cambria Math"/>
              </w:rPr>
              <m:t>U</m:t>
            </m:r>
          </m:e>
          <m:sub>
            <m:r>
              <w:rPr>
                <w:rFonts w:ascii="Cambria Math" w:hAnsi="Cambria Math"/>
              </w:rPr>
              <m:t>CMC</m:t>
            </m:r>
          </m:sub>
        </m:sSub>
      </m:oMath>
      <w:r w:rsidRPr="000B5793">
        <w:t xml:space="preserve"> er ekspandert usikkerhet til </w:t>
      </w:r>
      <w:r w:rsidR="005B21DF">
        <w:t>verifikasjons</w:t>
      </w:r>
      <w:r w:rsidR="00C32AE2">
        <w:t xml:space="preserve">oppsettet, inkludert </w:t>
      </w:r>
      <w:r w:rsidR="00FF7606">
        <w:t>arbeidsstandarden</w:t>
      </w:r>
      <w:r w:rsidR="00FC4D87" w:rsidRPr="00FC4D87">
        <w:t xml:space="preserve"> og eventuelle effekter av miljøforhold</w:t>
      </w:r>
      <w:r w:rsidRPr="000B5793">
        <w:t>.</w:t>
      </w:r>
    </w:p>
    <w:p w14:paraId="1BC461FE" w14:textId="530DF991" w:rsidR="0012490D" w:rsidRDefault="0012490D" w:rsidP="00033AD7">
      <w:pPr>
        <w:pStyle w:val="Brdtekst"/>
        <w:ind w:firstLine="567"/>
      </w:pPr>
    </w:p>
    <w:p w14:paraId="7E5C919A" w14:textId="4A41A63A" w:rsidR="0012490D" w:rsidRDefault="00BD7D05" w:rsidP="0012490D">
      <w:pPr>
        <w:pStyle w:val="Brdtekst"/>
        <w:ind w:firstLine="567"/>
      </w:pPr>
      <w:r>
        <w:t xml:space="preserve">OD antar at denne </w:t>
      </w:r>
      <w:r w:rsidR="0012490D">
        <w:t xml:space="preserve">metodikken også </w:t>
      </w:r>
      <w:r w:rsidR="007264C2">
        <w:t xml:space="preserve">kan </w:t>
      </w:r>
      <w:r w:rsidR="0012490D">
        <w:t>benyttes ved dobbel instrumentering der verifikasjonen foregår ved overvåk</w:t>
      </w:r>
      <w:r w:rsidR="00DD56F4">
        <w:t>ing a</w:t>
      </w:r>
      <w:r w:rsidR="00BC1661">
        <w:t>v</w:t>
      </w:r>
      <w:r w:rsidR="0012490D">
        <w:t xml:space="preserve"> avviket mellom </w:t>
      </w:r>
      <w:r w:rsidR="00BC1661">
        <w:t xml:space="preserve">avlesning fra </w:t>
      </w:r>
      <w:r w:rsidR="0012490D">
        <w:t xml:space="preserve">to </w:t>
      </w:r>
      <w:r w:rsidR="00BC1661">
        <w:t>måleinstrumenter</w:t>
      </w:r>
      <w:r w:rsidR="0012490D">
        <w:t xml:space="preserve">. Her vil typisk </w:t>
      </w:r>
      <w:r w:rsidR="0003491F">
        <w:t>måleinstrumentet</w:t>
      </w:r>
      <w:r w:rsidR="0012490D">
        <w:t xml:space="preserve"> som fungerer som </w:t>
      </w:r>
      <w:r w:rsidR="000B057F">
        <w:t>hovedinstrument</w:t>
      </w:r>
      <w:r w:rsidR="0012490D">
        <w:t xml:space="preserve"> være </w:t>
      </w:r>
      <w:r w:rsidR="000B057F">
        <w:t>instrumentet</w:t>
      </w:r>
      <w:r w:rsidR="0012490D">
        <w:t xml:space="preserve"> som skal verifiseres, og de</w:t>
      </w:r>
      <w:r w:rsidR="00E1480B">
        <w:t>t</w:t>
      </w:r>
      <w:r w:rsidR="0012490D">
        <w:t xml:space="preserve"> andre </w:t>
      </w:r>
      <w:r w:rsidR="00E1480B">
        <w:t>instrumentet</w:t>
      </w:r>
      <w:r w:rsidR="0012490D">
        <w:t xml:space="preserve"> vil være referanse.  </w:t>
      </w:r>
      <m:oMath>
        <m:r>
          <w:rPr>
            <w:rFonts w:ascii="Cambria Math" w:hAnsi="Cambria Math"/>
          </w:rPr>
          <m:t>U</m:t>
        </m:r>
      </m:oMath>
      <w:r w:rsidR="0012490D">
        <w:t xml:space="preserve"> blir dermed ekspandert usikkerhet til referanse</w:t>
      </w:r>
      <w:r w:rsidR="00E1480B">
        <w:t>n</w:t>
      </w:r>
      <w:r w:rsidR="0012490D">
        <w:t xml:space="preserve">, eventuelt fratrukket usikkerhetsbidrag som er fullt korrelert mellom de to </w:t>
      </w:r>
      <w:r w:rsidR="00E1480B">
        <w:t>måleinstrumentene</w:t>
      </w:r>
      <w:r w:rsidR="0012490D">
        <w:t>.</w:t>
      </w:r>
    </w:p>
    <w:p w14:paraId="00292BB6" w14:textId="55FA5380" w:rsidR="00012635" w:rsidRPr="000B5793" w:rsidRDefault="00012635" w:rsidP="000B5793">
      <w:pPr>
        <w:pStyle w:val="Brdtekst"/>
        <w:spacing w:before="120" w:after="120"/>
        <w:rPr>
          <w:u w:val="single"/>
        </w:rPr>
      </w:pPr>
      <w:r w:rsidRPr="000B5793">
        <w:rPr>
          <w:u w:val="single"/>
        </w:rPr>
        <w:t>Eksempel</w:t>
      </w:r>
      <w:r w:rsidR="00FF0342">
        <w:rPr>
          <w:u w:val="single"/>
        </w:rPr>
        <w:t xml:space="preserve"> 1</w:t>
      </w:r>
      <w:r w:rsidRPr="000B5793">
        <w:rPr>
          <w:u w:val="single"/>
        </w:rPr>
        <w:t>:</w:t>
      </w:r>
      <w:r w:rsidR="00A31D6B" w:rsidRPr="001F13EC">
        <w:t xml:space="preserve"> </w:t>
      </w:r>
      <w:r w:rsidR="00E7773D">
        <w:t>To termometre i serie</w:t>
      </w:r>
    </w:p>
    <w:p w14:paraId="2F873E55" w14:textId="33841E67" w:rsidR="0012490D" w:rsidRDefault="0012490D" w:rsidP="000B5793">
      <w:pPr>
        <w:pStyle w:val="Brdtekst"/>
        <w:ind w:firstLine="567"/>
      </w:pPr>
      <w:r>
        <w:lastRenderedPageBreak/>
        <w:t>I tilfelle</w:t>
      </w:r>
      <w:r w:rsidR="006268D0">
        <w:t>t</w:t>
      </w:r>
      <w:r>
        <w:t xml:space="preserve"> temperaturmåling med </w:t>
      </w:r>
      <m:oMath>
        <m:r>
          <w:rPr>
            <w:rFonts w:ascii="Cambria Math" w:hAnsi="Cambria Math"/>
          </w:rPr>
          <m:t>MPE=0,3 °C</m:t>
        </m:r>
      </m:oMath>
      <w:r>
        <w:t xml:space="preserve">, er </w:t>
      </w:r>
      <m:oMath>
        <m:r>
          <w:rPr>
            <w:rFonts w:ascii="Cambria Math" w:hAnsi="Cambria Math"/>
          </w:rPr>
          <m:t>U</m:t>
        </m:r>
      </m:oMath>
      <w:r>
        <w:t xml:space="preserve"> typisk større enn 1/3 av</w:t>
      </w:r>
      <w:r w:rsidR="00C942E1">
        <w:t xml:space="preserve"> MPE</w:t>
      </w:r>
      <w:r>
        <w:t>, d</w:t>
      </w:r>
      <w:r w:rsidR="00012635">
        <w:t>et vil si</w:t>
      </w:r>
      <w:r>
        <w:t xml:space="preserve"> større enn 0,1 °C. Maksimalt akseptert avvik mellom de to målerne vil da være</w:t>
      </w:r>
      <w:r w:rsidR="00DC7FBB">
        <w:t xml:space="preserve"> </w:t>
      </w:r>
      <m:oMath>
        <m:f>
          <m:fPr>
            <m:type m:val="lin"/>
            <m:ctrlPr>
              <w:rPr>
                <w:rFonts w:ascii="Cambria Math" w:hAnsi="Cambria Math"/>
                <w:i/>
              </w:rPr>
            </m:ctrlPr>
          </m:fPr>
          <m:num>
            <m:r>
              <w:rPr>
                <w:rFonts w:ascii="Cambria Math" w:hAnsi="Cambria Math"/>
              </w:rPr>
              <m:t>4</m:t>
            </m:r>
          </m:num>
          <m:den>
            <m:r>
              <w:rPr>
                <w:rFonts w:ascii="Cambria Math" w:hAnsi="Cambria Math"/>
              </w:rPr>
              <m:t>3∙MPE-U</m:t>
            </m:r>
          </m:den>
        </m:f>
      </m:oMath>
      <w:r>
        <w:t xml:space="preserve">. Som et eksempel vil det si at hvis </w:t>
      </w:r>
      <m:oMath>
        <m:r>
          <w:rPr>
            <w:rFonts w:ascii="Cambria Math" w:hAnsi="Cambria Math"/>
          </w:rPr>
          <m:t>U=0,2 °C</m:t>
        </m:r>
      </m:oMath>
      <w:r>
        <w:t xml:space="preserve"> så må avviket være maksimalt 0,2 °C, og hvis </w:t>
      </w:r>
      <m:oMath>
        <m:r>
          <w:rPr>
            <w:rFonts w:ascii="Cambria Math" w:hAnsi="Cambria Math"/>
          </w:rPr>
          <m:t>U=0,3 °C</m:t>
        </m:r>
      </m:oMath>
      <w:r>
        <w:t xml:space="preserve"> så må avviket være maksimalt 0,1 °C for at verifikasjonen skal godkjennes.</w:t>
      </w:r>
    </w:p>
    <w:p w14:paraId="6E8F2524" w14:textId="0490BA1D" w:rsidR="00A040A1" w:rsidRDefault="00A040A1" w:rsidP="000B5793">
      <w:pPr>
        <w:pStyle w:val="Brdtekst"/>
        <w:ind w:firstLine="567"/>
      </w:pPr>
    </w:p>
    <w:p w14:paraId="176A5C20" w14:textId="6B0BA2A4" w:rsidR="00A70B60" w:rsidRDefault="00A70B60" w:rsidP="001F13EC">
      <w:pPr>
        <w:spacing w:before="120" w:after="120"/>
      </w:pPr>
      <w:r w:rsidRPr="00164F75">
        <w:rPr>
          <w:u w:val="single"/>
        </w:rPr>
        <w:t>Eksempel 2</w:t>
      </w:r>
      <w:r>
        <w:t>: To målere i serie</w:t>
      </w:r>
      <w:r w:rsidR="00BA6DB8">
        <w:rPr>
          <w:rStyle w:val="Fotnotereferanse"/>
        </w:rPr>
        <w:footnoteReference w:id="3"/>
      </w:r>
    </w:p>
    <w:p w14:paraId="665CE5B4" w14:textId="77777777" w:rsidR="00A70B60" w:rsidRDefault="00A70B60" w:rsidP="001F13EC">
      <w:pPr>
        <w:pStyle w:val="Brdtekst"/>
        <w:ind w:firstLine="567"/>
      </w:pPr>
      <w:r>
        <w:t xml:space="preserve">I tilfellet strømningsmåling med usikkerhetsgrense (relativ ekspandert usikkerhet) for instrumentell måleusikkerhet </w:t>
      </w:r>
      <m:oMath>
        <m:sSubSup>
          <m:sSubSupPr>
            <m:ctrlPr>
              <w:rPr>
                <w:rFonts w:ascii="Cambria Math" w:hAnsi="Cambria Math"/>
                <w:i/>
                <w:iCs/>
              </w:rPr>
            </m:ctrlPr>
          </m:sSubSupPr>
          <m:e>
            <m:r>
              <w:rPr>
                <w:rFonts w:ascii="Cambria Math" w:hAnsi="Cambria Math"/>
              </w:rPr>
              <m:t>U</m:t>
            </m:r>
          </m:e>
          <m:sub>
            <m:r>
              <w:rPr>
                <w:rFonts w:ascii="Cambria Math" w:hAnsi="Cambria Math"/>
              </w:rPr>
              <m:t>g</m:t>
            </m:r>
          </m:sub>
          <m:sup>
            <m:r>
              <w:rPr>
                <w:rFonts w:ascii="Cambria Math" w:hAnsi="Cambria Math"/>
              </w:rPr>
              <m:t>*</m:t>
            </m:r>
          </m:sup>
        </m:sSubSup>
        <m:r>
          <w:rPr>
            <w:rFonts w:ascii="Cambria Math" w:hAnsi="Cambria Math"/>
          </w:rPr>
          <m:t>=0,20 %</m:t>
        </m:r>
      </m:oMath>
      <w:r>
        <w:t xml:space="preserve">, er </w:t>
      </w:r>
      <m:oMath>
        <m:sSup>
          <m:sSupPr>
            <m:ctrlPr>
              <w:rPr>
                <w:rFonts w:ascii="Cambria Math" w:hAnsi="Cambria Math"/>
                <w:i/>
                <w:iCs/>
              </w:rPr>
            </m:ctrlPr>
          </m:sSupPr>
          <m:e>
            <m:r>
              <w:rPr>
                <w:rFonts w:ascii="Cambria Math" w:hAnsi="Cambria Math"/>
              </w:rPr>
              <m:t>U</m:t>
            </m:r>
          </m:e>
          <m:sup>
            <m:r>
              <w:rPr>
                <w:rFonts w:ascii="Cambria Math" w:hAnsi="Cambria Math"/>
              </w:rPr>
              <m:t>*</m:t>
            </m:r>
          </m:sup>
        </m:sSup>
      </m:oMath>
      <w:r>
        <w:t xml:space="preserve"> typisk større enn 1/3 av </w:t>
      </w:r>
      <m:oMath>
        <m:sSubSup>
          <m:sSubSupPr>
            <m:ctrlPr>
              <w:rPr>
                <w:rFonts w:ascii="Cambria Math" w:hAnsi="Cambria Math"/>
                <w:i/>
                <w:iCs/>
              </w:rPr>
            </m:ctrlPr>
          </m:sSubSupPr>
          <m:e>
            <m:r>
              <w:rPr>
                <w:rFonts w:ascii="Cambria Math" w:hAnsi="Cambria Math"/>
              </w:rPr>
              <m:t>U</m:t>
            </m:r>
          </m:e>
          <m:sub>
            <m:r>
              <w:rPr>
                <w:rFonts w:ascii="Cambria Math" w:hAnsi="Cambria Math"/>
              </w:rPr>
              <m:t>g</m:t>
            </m:r>
          </m:sub>
          <m:sup>
            <m:r>
              <w:rPr>
                <w:rFonts w:ascii="Cambria Math" w:hAnsi="Cambria Math"/>
              </w:rPr>
              <m:t>*</m:t>
            </m:r>
          </m:sup>
        </m:sSubSup>
      </m:oMath>
      <w:r>
        <w:t xml:space="preserve"> , det vil si større enn 0,07 %. Maksimalt akseptert avvik mellom de to målerne vil da være </w:t>
      </w:r>
      <m:oMath>
        <m:f>
          <m:fPr>
            <m:type m:val="lin"/>
            <m:ctrlPr>
              <w:rPr>
                <w:rFonts w:ascii="Cambria Math" w:hAnsi="Cambria Math"/>
                <w:i/>
                <w:iCs/>
              </w:rPr>
            </m:ctrlPr>
          </m:fPr>
          <m:num>
            <m:r>
              <w:rPr>
                <w:rFonts w:ascii="Cambria Math" w:hAnsi="Cambria Math"/>
              </w:rPr>
              <m:t>4</m:t>
            </m:r>
          </m:num>
          <m:den>
            <m:r>
              <w:rPr>
                <w:rFonts w:ascii="Cambria Math" w:hAnsi="Cambria Math"/>
              </w:rPr>
              <m:t>3∙</m:t>
            </m:r>
            <m:sSubSup>
              <m:sSubSupPr>
                <m:ctrlPr>
                  <w:rPr>
                    <w:rFonts w:ascii="Cambria Math" w:hAnsi="Cambria Math"/>
                    <w:i/>
                    <w:iCs/>
                  </w:rPr>
                </m:ctrlPr>
              </m:sSubSupPr>
              <m:e>
                <m:r>
                  <w:rPr>
                    <w:rFonts w:ascii="Cambria Math" w:hAnsi="Cambria Math"/>
                  </w:rPr>
                  <m:t>U</m:t>
                </m:r>
              </m:e>
              <m:sub>
                <m:r>
                  <w:rPr>
                    <w:rFonts w:ascii="Cambria Math" w:hAnsi="Cambria Math"/>
                  </w:rPr>
                  <m:t>g</m:t>
                </m:r>
              </m:sub>
              <m:sup>
                <m:r>
                  <w:rPr>
                    <w:rFonts w:ascii="Cambria Math" w:hAnsi="Cambria Math"/>
                  </w:rPr>
                  <m:t>*</m:t>
                </m:r>
              </m:sup>
            </m:sSubSup>
            <m:r>
              <w:rPr>
                <w:rFonts w:ascii="Cambria Math" w:hAnsi="Cambria Math"/>
              </w:rPr>
              <m:t>-</m:t>
            </m:r>
            <m:sSup>
              <m:sSupPr>
                <m:ctrlPr>
                  <w:rPr>
                    <w:rFonts w:ascii="Cambria Math" w:hAnsi="Cambria Math"/>
                    <w:i/>
                    <w:iCs/>
                  </w:rPr>
                </m:ctrlPr>
              </m:sSupPr>
              <m:e>
                <m:r>
                  <w:rPr>
                    <w:rFonts w:ascii="Cambria Math" w:hAnsi="Cambria Math"/>
                  </w:rPr>
                  <m:t>U</m:t>
                </m:r>
              </m:e>
              <m:sup>
                <m:r>
                  <w:rPr>
                    <w:rFonts w:ascii="Cambria Math" w:hAnsi="Cambria Math"/>
                  </w:rPr>
                  <m:t>*</m:t>
                </m:r>
              </m:sup>
            </m:sSup>
          </m:den>
        </m:f>
      </m:oMath>
      <w:r>
        <w:t xml:space="preserve">. Som et eksempel vil det si at hvis </w:t>
      </w:r>
      <m:oMath>
        <m:sSup>
          <m:sSupPr>
            <m:ctrlPr>
              <w:rPr>
                <w:rFonts w:ascii="Cambria Math" w:hAnsi="Cambria Math"/>
                <w:i/>
                <w:iCs/>
              </w:rPr>
            </m:ctrlPr>
          </m:sSupPr>
          <m:e>
            <m:r>
              <w:rPr>
                <w:rFonts w:ascii="Cambria Math" w:hAnsi="Cambria Math"/>
              </w:rPr>
              <m:t>U</m:t>
            </m:r>
          </m:e>
          <m:sup>
            <m:r>
              <w:rPr>
                <w:rFonts w:ascii="Cambria Math" w:hAnsi="Cambria Math"/>
              </w:rPr>
              <m:t>*</m:t>
            </m:r>
          </m:sup>
        </m:sSup>
        <m:r>
          <w:rPr>
            <w:rFonts w:ascii="Cambria Math" w:hAnsi="Cambria Math"/>
          </w:rPr>
          <m:t>=0,15 %</m:t>
        </m:r>
      </m:oMath>
      <w:r>
        <w:t xml:space="preserve"> så må gjennomsnittlig avvik i avlesning være maksimalt 0,12 %, og hvis </w:t>
      </w:r>
      <m:oMath>
        <m:sSup>
          <m:sSupPr>
            <m:ctrlPr>
              <w:rPr>
                <w:rFonts w:ascii="Cambria Math" w:hAnsi="Cambria Math"/>
                <w:i/>
                <w:iCs/>
              </w:rPr>
            </m:ctrlPr>
          </m:sSupPr>
          <m:e>
            <m:r>
              <w:rPr>
                <w:rFonts w:ascii="Cambria Math" w:hAnsi="Cambria Math"/>
              </w:rPr>
              <m:t>U</m:t>
            </m:r>
          </m:e>
          <m:sup>
            <m:r>
              <w:rPr>
                <w:rFonts w:ascii="Cambria Math" w:hAnsi="Cambria Math"/>
              </w:rPr>
              <m:t>*</m:t>
            </m:r>
          </m:sup>
        </m:sSup>
        <m:r>
          <w:rPr>
            <w:rFonts w:ascii="Cambria Math" w:hAnsi="Cambria Math"/>
          </w:rPr>
          <m:t>=0,20 %</m:t>
        </m:r>
      </m:oMath>
      <w:r>
        <w:t xml:space="preserve"> så må gjennomsnittlig differanse (avvik) være maksimalt 0,07 % for at verifikasjonen skal godkjennes.</w:t>
      </w:r>
    </w:p>
    <w:p w14:paraId="14E51F6E" w14:textId="77777777" w:rsidR="00A70B60" w:rsidRDefault="00A70B60" w:rsidP="00A70B60"/>
    <w:p w14:paraId="34F38E29" w14:textId="77777777" w:rsidR="00A70B60" w:rsidRDefault="00A70B60" w:rsidP="001F13EC">
      <w:pPr>
        <w:ind w:firstLine="567"/>
      </w:pPr>
      <w:r>
        <w:t xml:space="preserve">Type A (relativ ekspandert) usikkerhet, </w:t>
      </w:r>
      <m:oMath>
        <m:sSubSup>
          <m:sSubSupPr>
            <m:ctrlPr>
              <w:rPr>
                <w:rFonts w:ascii="Cambria Math" w:hAnsi="Cambria Math"/>
                <w:i/>
              </w:rPr>
            </m:ctrlPr>
          </m:sSubSupPr>
          <m:e>
            <m:r>
              <w:rPr>
                <w:rFonts w:ascii="Cambria Math" w:hAnsi="Cambria Math"/>
              </w:rPr>
              <m:t>U</m:t>
            </m:r>
          </m:e>
          <m:sub>
            <m:r>
              <w:rPr>
                <w:rFonts w:ascii="Cambria Math" w:hAnsi="Cambria Math"/>
              </w:rPr>
              <m:t>A</m:t>
            </m:r>
          </m:sub>
          <m:sup>
            <m:r>
              <w:rPr>
                <w:rFonts w:ascii="Cambria Math" w:hAnsi="Cambria Math"/>
              </w:rPr>
              <m:t>*</m:t>
            </m:r>
          </m:sup>
        </m:sSubSup>
      </m:oMath>
      <w:r>
        <w:t xml:space="preserve">, til gjennomsnittlig differanse i avlesning, </w:t>
      </w:r>
      <m:oMath>
        <m:acc>
          <m:accPr>
            <m:chr m:val="̅"/>
            <m:ctrlPr>
              <w:rPr>
                <w:rFonts w:ascii="Cambria Math" w:hAnsi="Cambria Math" w:cs="Calibri"/>
                <w:i/>
                <w:iCs/>
              </w:rPr>
            </m:ctrlPr>
          </m:accPr>
          <m:e>
            <m:r>
              <w:rPr>
                <w:rFonts w:ascii="Cambria Math" w:hAnsi="Cambria Math"/>
              </w:rPr>
              <m:t>E</m:t>
            </m:r>
          </m:e>
        </m:acc>
      </m:oMath>
      <w:r>
        <w:t xml:space="preserve">,  (jf. ISO 5168:2005/H.3.2) i en tidsperiode (f.eks. en time): </w:t>
      </w:r>
    </w:p>
    <w:p w14:paraId="7EA19481" w14:textId="77777777" w:rsidR="00A70B60" w:rsidRDefault="00E35EBB" w:rsidP="00A70B60">
      <m:oMathPara>
        <m:oMath>
          <m:sSubSup>
            <m:sSubSupPr>
              <m:ctrlPr>
                <w:rPr>
                  <w:rFonts w:ascii="Cambria Math" w:hAnsi="Cambria Math" w:cs="Calibri"/>
                  <w:i/>
                  <w:iCs/>
                </w:rPr>
              </m:ctrlPr>
            </m:sSubSupPr>
            <m:e>
              <m:r>
                <w:rPr>
                  <w:rFonts w:ascii="Cambria Math" w:hAnsi="Cambria Math"/>
                </w:rPr>
                <m:t>U</m:t>
              </m:r>
            </m:e>
            <m:sub>
              <m:r>
                <w:rPr>
                  <w:rFonts w:ascii="Cambria Math" w:hAnsi="Cambria Math"/>
                </w:rPr>
                <m:t>A</m:t>
              </m:r>
            </m:sub>
            <m:sup>
              <m:r>
                <w:rPr>
                  <w:rFonts w:ascii="Cambria Math" w:hAnsi="Cambria Math"/>
                </w:rPr>
                <m:t>*</m:t>
              </m:r>
            </m:sup>
          </m:sSubSup>
          <m:r>
            <w:rPr>
              <w:rFonts w:ascii="Cambria Math" w:hAnsi="Cambria Math"/>
            </w:rPr>
            <m:t>=</m:t>
          </m:r>
          <m:f>
            <m:fPr>
              <m:ctrlPr>
                <w:rPr>
                  <w:rFonts w:ascii="Cambria Math" w:hAnsi="Cambria Math" w:cs="Calibri"/>
                  <w:i/>
                  <w:iCs/>
                </w:rPr>
              </m:ctrlPr>
            </m:fPr>
            <m:num>
              <m:r>
                <w:rPr>
                  <w:rFonts w:ascii="Cambria Math" w:hAnsi="Cambria Math"/>
                </w:rPr>
                <m:t>k</m:t>
              </m:r>
            </m:num>
            <m:den>
              <m:acc>
                <m:accPr>
                  <m:chr m:val="̅"/>
                  <m:ctrlPr>
                    <w:rPr>
                      <w:rFonts w:ascii="Cambria Math" w:hAnsi="Cambria Math" w:cs="Calibri"/>
                      <w:i/>
                      <w:iCs/>
                    </w:rPr>
                  </m:ctrlPr>
                </m:accPr>
                <m:e>
                  <m:r>
                    <w:rPr>
                      <w:rFonts w:ascii="Cambria Math" w:hAnsi="Cambria Math"/>
                    </w:rPr>
                    <m:t>E</m:t>
                  </m:r>
                </m:e>
              </m:acc>
            </m:den>
          </m:f>
          <m:rad>
            <m:radPr>
              <m:degHide m:val="1"/>
              <m:ctrlPr>
                <w:rPr>
                  <w:rFonts w:ascii="Cambria Math" w:hAnsi="Cambria Math" w:cs="Calibri"/>
                  <w:i/>
                  <w:iCs/>
                </w:rPr>
              </m:ctrlPr>
            </m:radPr>
            <m:deg/>
            <m:e>
              <m:f>
                <m:fPr>
                  <m:ctrlPr>
                    <w:rPr>
                      <w:rFonts w:ascii="Cambria Math" w:hAnsi="Cambria Math" w:cs="Calibri"/>
                      <w:i/>
                      <w:iCs/>
                    </w:rPr>
                  </m:ctrlPr>
                </m:fPr>
                <m:num>
                  <m:nary>
                    <m:naryPr>
                      <m:chr m:val="∑"/>
                      <m:limLoc m:val="undOvr"/>
                      <m:ctrlPr>
                        <w:rPr>
                          <w:rFonts w:ascii="Cambria Math" w:hAnsi="Cambria Math" w:cs="Calibri"/>
                          <w:i/>
                          <w:iCs/>
                        </w:rPr>
                      </m:ctrlPr>
                    </m:naryPr>
                    <m:sub>
                      <m:r>
                        <w:rPr>
                          <w:rFonts w:ascii="Cambria Math" w:hAnsi="Cambria Math"/>
                        </w:rPr>
                        <m:t>j=1</m:t>
                      </m:r>
                    </m:sub>
                    <m:sup>
                      <m:r>
                        <w:rPr>
                          <w:rFonts w:ascii="Cambria Math" w:hAnsi="Cambria Math"/>
                        </w:rPr>
                        <m:t>n</m:t>
                      </m:r>
                    </m:sup>
                    <m:e>
                      <m:sSup>
                        <m:sSupPr>
                          <m:ctrlPr>
                            <w:rPr>
                              <w:rFonts w:ascii="Cambria Math" w:hAnsi="Cambria Math" w:cs="Calibri"/>
                              <w:i/>
                              <w:iCs/>
                            </w:rPr>
                          </m:ctrlPr>
                        </m:sSupPr>
                        <m:e>
                          <m:d>
                            <m:dPr>
                              <m:ctrlPr>
                                <w:rPr>
                                  <w:rFonts w:ascii="Cambria Math" w:hAnsi="Cambria Math" w:cs="Calibri"/>
                                  <w:i/>
                                  <w:iCs/>
                                </w:rPr>
                              </m:ctrlPr>
                            </m:dPr>
                            <m:e>
                              <m:sSub>
                                <m:sSubPr>
                                  <m:ctrlPr>
                                    <w:rPr>
                                      <w:rFonts w:ascii="Cambria Math" w:hAnsi="Cambria Math" w:cs="Calibri"/>
                                      <w:i/>
                                      <w:iCs/>
                                    </w:rPr>
                                  </m:ctrlPr>
                                </m:sSubPr>
                                <m:e>
                                  <m:r>
                                    <w:rPr>
                                      <w:rFonts w:ascii="Cambria Math" w:hAnsi="Cambria Math"/>
                                    </w:rPr>
                                    <m:t>E</m:t>
                                  </m:r>
                                </m:e>
                                <m:sub>
                                  <m:r>
                                    <w:rPr>
                                      <w:rFonts w:ascii="Cambria Math" w:hAnsi="Cambria Math"/>
                                    </w:rPr>
                                    <m:t>j</m:t>
                                  </m:r>
                                </m:sub>
                              </m:sSub>
                              <m:r>
                                <w:rPr>
                                  <w:rFonts w:ascii="Cambria Math" w:hAnsi="Cambria Math"/>
                                </w:rPr>
                                <m:t>-</m:t>
                              </m:r>
                              <m:acc>
                                <m:accPr>
                                  <m:chr m:val="̅"/>
                                  <m:ctrlPr>
                                    <w:rPr>
                                      <w:rFonts w:ascii="Cambria Math" w:hAnsi="Cambria Math" w:cs="Calibri"/>
                                      <w:i/>
                                      <w:iCs/>
                                    </w:rPr>
                                  </m:ctrlPr>
                                </m:accPr>
                                <m:e>
                                  <m:r>
                                    <w:rPr>
                                      <w:rFonts w:ascii="Cambria Math" w:hAnsi="Cambria Math"/>
                                    </w:rPr>
                                    <m:t>E</m:t>
                                  </m:r>
                                </m:e>
                              </m:acc>
                            </m:e>
                          </m:d>
                        </m:e>
                        <m:sup>
                          <m:r>
                            <w:rPr>
                              <w:rFonts w:ascii="Cambria Math" w:hAnsi="Cambria Math"/>
                            </w:rPr>
                            <m:t>2</m:t>
                          </m:r>
                        </m:sup>
                      </m:sSup>
                    </m:e>
                  </m:nary>
                </m:num>
                <m:den>
                  <m:r>
                    <w:rPr>
                      <w:rFonts w:ascii="Cambria Math" w:hAnsi="Cambria Math"/>
                    </w:rPr>
                    <m:t>n∙</m:t>
                  </m:r>
                  <m:d>
                    <m:dPr>
                      <m:ctrlPr>
                        <w:rPr>
                          <w:rFonts w:ascii="Cambria Math" w:hAnsi="Cambria Math" w:cs="Calibri"/>
                          <w:i/>
                          <w:iCs/>
                        </w:rPr>
                      </m:ctrlPr>
                    </m:dPr>
                    <m:e>
                      <m:r>
                        <w:rPr>
                          <w:rFonts w:ascii="Cambria Math" w:hAnsi="Cambria Math"/>
                        </w:rPr>
                        <m:t>n-1</m:t>
                      </m:r>
                    </m:e>
                  </m:d>
                </m:den>
              </m:f>
            </m:e>
          </m:rad>
        </m:oMath>
      </m:oMathPara>
    </w:p>
    <w:p w14:paraId="17CB225C" w14:textId="77777777" w:rsidR="00A70B60" w:rsidRDefault="00A70B60" w:rsidP="00A70B60">
      <w:r>
        <w:t>der</w:t>
      </w:r>
      <w:r w:rsidRPr="000F6A1E">
        <w:rPr>
          <w:i/>
          <w:iCs/>
        </w:rPr>
        <w:t xml:space="preserve"> </w:t>
      </w:r>
      <w:r>
        <w:rPr>
          <w:i/>
          <w:iCs/>
        </w:rPr>
        <w:t>k</w:t>
      </w:r>
      <w:r>
        <w:t xml:space="preserve"> er dekningsfaktor (her lik 2) og</w:t>
      </w:r>
    </w:p>
    <w:p w14:paraId="66F1E2E2" w14:textId="77777777" w:rsidR="00A70B60" w:rsidRDefault="00E35EBB" w:rsidP="00A70B60">
      <m:oMathPara>
        <m:oMath>
          <m:acc>
            <m:accPr>
              <m:chr m:val="̅"/>
              <m:ctrlPr>
                <w:rPr>
                  <w:rFonts w:ascii="Cambria Math" w:hAnsi="Cambria Math" w:cs="Calibri"/>
                  <w:i/>
                  <w:iCs/>
                </w:rPr>
              </m:ctrlPr>
            </m:accPr>
            <m:e>
              <m:r>
                <w:rPr>
                  <w:rFonts w:ascii="Cambria Math" w:hAnsi="Cambria Math"/>
                </w:rPr>
                <m:t>E</m:t>
              </m:r>
            </m:e>
          </m:acc>
          <m:r>
            <w:rPr>
              <w:rFonts w:ascii="Cambria Math" w:hAnsi="Cambria Math"/>
            </w:rPr>
            <m:t>=</m:t>
          </m:r>
          <m:f>
            <m:fPr>
              <m:ctrlPr>
                <w:rPr>
                  <w:rFonts w:ascii="Cambria Math" w:hAnsi="Cambria Math" w:cs="Calibri"/>
                  <w:i/>
                  <w:iCs/>
                </w:rPr>
              </m:ctrlPr>
            </m:fPr>
            <m:num>
              <m:nary>
                <m:naryPr>
                  <m:chr m:val="∑"/>
                  <m:limLoc m:val="undOvr"/>
                  <m:ctrlPr>
                    <w:rPr>
                      <w:rFonts w:ascii="Cambria Math" w:hAnsi="Cambria Math" w:cs="Calibri"/>
                      <w:i/>
                      <w:iCs/>
                    </w:rPr>
                  </m:ctrlPr>
                </m:naryPr>
                <m:sub>
                  <m:r>
                    <w:rPr>
                      <w:rFonts w:ascii="Cambria Math" w:hAnsi="Cambria Math"/>
                    </w:rPr>
                    <m:t>j=1</m:t>
                  </m:r>
                </m:sub>
                <m:sup>
                  <m:r>
                    <w:rPr>
                      <w:rFonts w:ascii="Cambria Math" w:hAnsi="Cambria Math"/>
                    </w:rPr>
                    <m:t>n</m:t>
                  </m:r>
                </m:sup>
                <m:e>
                  <m:sSub>
                    <m:sSubPr>
                      <m:ctrlPr>
                        <w:rPr>
                          <w:rFonts w:ascii="Cambria Math" w:hAnsi="Cambria Math" w:cs="Calibri"/>
                          <w:i/>
                          <w:iCs/>
                        </w:rPr>
                      </m:ctrlPr>
                    </m:sSubPr>
                    <m:e>
                      <m:r>
                        <w:rPr>
                          <w:rFonts w:ascii="Cambria Math" w:hAnsi="Cambria Math" w:cs="Calibri"/>
                        </w:rPr>
                        <m:t>E</m:t>
                      </m:r>
                    </m:e>
                    <m:sub>
                      <m:r>
                        <w:rPr>
                          <w:rFonts w:ascii="Cambria Math" w:hAnsi="Cambria Math" w:cs="Calibri"/>
                        </w:rPr>
                        <m:t>j</m:t>
                      </m:r>
                    </m:sub>
                  </m:sSub>
                </m:e>
              </m:nary>
            </m:num>
            <m:den>
              <m:r>
                <w:rPr>
                  <w:rFonts w:ascii="Cambria Math" w:hAnsi="Cambria Math"/>
                </w:rPr>
                <m:t>n</m:t>
              </m:r>
            </m:den>
          </m:f>
        </m:oMath>
      </m:oMathPara>
    </w:p>
    <w:p w14:paraId="6899F288" w14:textId="000D6F09" w:rsidR="00A70B60" w:rsidRDefault="00A70B60" w:rsidP="001F13EC">
      <w:pPr>
        <w:ind w:firstLine="567"/>
      </w:pPr>
      <w:r>
        <w:t>Den kombinerte relative usikkerheten til gjennomsnittlig differanse</w:t>
      </w:r>
      <w:r w:rsidR="0043034C">
        <w:t xml:space="preserve"> i avlesning</w:t>
      </w:r>
      <w:r>
        <w:t xml:space="preserve">, </w:t>
      </w:r>
      <m:oMath>
        <m:acc>
          <m:accPr>
            <m:chr m:val="̅"/>
            <m:ctrlPr>
              <w:rPr>
                <w:rFonts w:ascii="Cambria Math" w:hAnsi="Cambria Math" w:cs="Calibri"/>
                <w:i/>
                <w:iCs/>
              </w:rPr>
            </m:ctrlPr>
          </m:accPr>
          <m:e>
            <m:r>
              <w:rPr>
                <w:rFonts w:ascii="Cambria Math" w:hAnsi="Cambria Math"/>
              </w:rPr>
              <m:t>E</m:t>
            </m:r>
          </m:e>
        </m:acc>
      </m:oMath>
      <w:r>
        <w:t>, blir da:</w:t>
      </w:r>
    </w:p>
    <w:p w14:paraId="74FA43F7" w14:textId="77777777" w:rsidR="00A70B60" w:rsidRDefault="00E35EBB" w:rsidP="00A70B60">
      <m:oMathPara>
        <m:oMath>
          <m:sSup>
            <m:sSupPr>
              <m:ctrlPr>
                <w:rPr>
                  <w:rFonts w:ascii="Cambria Math" w:hAnsi="Cambria Math" w:cs="Calibri"/>
                  <w:i/>
                  <w:iCs/>
                </w:rPr>
              </m:ctrlPr>
            </m:sSupPr>
            <m:e>
              <m:r>
                <w:rPr>
                  <w:rFonts w:ascii="Cambria Math" w:hAnsi="Cambria Math"/>
                </w:rPr>
                <m:t>U</m:t>
              </m:r>
            </m:e>
            <m:sup>
              <m:r>
                <w:rPr>
                  <w:rFonts w:ascii="Cambria Math" w:hAnsi="Cambria Math"/>
                </w:rPr>
                <m:t>*</m:t>
              </m:r>
            </m:sup>
          </m:sSup>
          <m:r>
            <w:rPr>
              <w:rFonts w:ascii="Cambria Math" w:hAnsi="Cambria Math"/>
            </w:rPr>
            <m:t>=</m:t>
          </m:r>
          <m:rad>
            <m:radPr>
              <m:degHide m:val="1"/>
              <m:ctrlPr>
                <w:rPr>
                  <w:rFonts w:ascii="Cambria Math" w:hAnsi="Cambria Math" w:cs="Calibri"/>
                  <w:i/>
                  <w:iCs/>
                </w:rPr>
              </m:ctrlPr>
            </m:radPr>
            <m:deg/>
            <m:e>
              <m:sSup>
                <m:sSupPr>
                  <m:ctrlPr>
                    <w:rPr>
                      <w:rFonts w:ascii="Cambria Math" w:hAnsi="Cambria Math" w:cs="Calibri"/>
                      <w:i/>
                      <w:iCs/>
                    </w:rPr>
                  </m:ctrlPr>
                </m:sSupPr>
                <m:e>
                  <m:sSubSup>
                    <m:sSubSupPr>
                      <m:ctrlPr>
                        <w:rPr>
                          <w:rFonts w:ascii="Cambria Math" w:hAnsi="Cambria Math" w:cs="Calibri"/>
                          <w:i/>
                          <w:iCs/>
                        </w:rPr>
                      </m:ctrlPr>
                    </m:sSubSupPr>
                    <m:e>
                      <m:r>
                        <w:rPr>
                          <w:rFonts w:ascii="Cambria Math" w:hAnsi="Cambria Math"/>
                        </w:rPr>
                        <m:t>U</m:t>
                      </m:r>
                    </m:e>
                    <m:sub>
                      <m:r>
                        <w:rPr>
                          <w:rFonts w:ascii="Cambria Math" w:hAnsi="Cambria Math"/>
                        </w:rPr>
                        <m:t>A</m:t>
                      </m:r>
                    </m:sub>
                    <m:sup>
                      <m:r>
                        <w:rPr>
                          <w:rFonts w:ascii="Cambria Math" w:hAnsi="Cambria Math"/>
                        </w:rPr>
                        <m:t>*</m:t>
                      </m:r>
                    </m:sup>
                  </m:sSubSup>
                </m:e>
                <m:sup>
                  <m:r>
                    <w:rPr>
                      <w:rFonts w:ascii="Cambria Math" w:hAnsi="Cambria Math"/>
                    </w:rPr>
                    <m:t>2</m:t>
                  </m:r>
                </m:sup>
              </m:sSup>
              <m:r>
                <w:rPr>
                  <w:rFonts w:ascii="Cambria Math" w:hAnsi="Cambria Math"/>
                </w:rPr>
                <m:t>+</m:t>
              </m:r>
              <m:sSup>
                <m:sSupPr>
                  <m:ctrlPr>
                    <w:rPr>
                      <w:rFonts w:ascii="Cambria Math" w:hAnsi="Cambria Math" w:cs="Calibri"/>
                      <w:i/>
                      <w:iCs/>
                    </w:rPr>
                  </m:ctrlPr>
                </m:sSupPr>
                <m:e>
                  <m:sSubSup>
                    <m:sSubSupPr>
                      <m:ctrlPr>
                        <w:rPr>
                          <w:rFonts w:ascii="Cambria Math" w:hAnsi="Cambria Math" w:cs="Calibri"/>
                          <w:i/>
                          <w:iCs/>
                        </w:rPr>
                      </m:ctrlPr>
                    </m:sSubSupPr>
                    <m:e>
                      <m:r>
                        <w:rPr>
                          <w:rFonts w:ascii="Cambria Math" w:hAnsi="Cambria Math"/>
                        </w:rPr>
                        <m:t>U</m:t>
                      </m:r>
                    </m:e>
                    <m:sub>
                      <m:r>
                        <w:rPr>
                          <w:rFonts w:ascii="Cambria Math" w:hAnsi="Cambria Math"/>
                        </w:rPr>
                        <m:t>CMC</m:t>
                      </m:r>
                    </m:sub>
                    <m:sup>
                      <m:r>
                        <w:rPr>
                          <w:rFonts w:ascii="Cambria Math" w:hAnsi="Cambria Math"/>
                        </w:rPr>
                        <m:t>*</m:t>
                      </m:r>
                    </m:sup>
                  </m:sSubSup>
                </m:e>
                <m:sup>
                  <m:r>
                    <w:rPr>
                      <w:rFonts w:ascii="Cambria Math" w:hAnsi="Cambria Math"/>
                    </w:rPr>
                    <m:t>2</m:t>
                  </m:r>
                </m:sup>
              </m:sSup>
            </m:e>
          </m:rad>
        </m:oMath>
      </m:oMathPara>
    </w:p>
    <w:p w14:paraId="400E3E89" w14:textId="32B0A720" w:rsidR="00A70B60" w:rsidRDefault="00A70B60" w:rsidP="00A70B60">
      <w:r>
        <w:t xml:space="preserve">hvor </w:t>
      </w:r>
      <m:oMath>
        <m:sSubSup>
          <m:sSubSupPr>
            <m:ctrlPr>
              <w:rPr>
                <w:rFonts w:ascii="Cambria Math" w:hAnsi="Cambria Math" w:cs="Calibri"/>
                <w:i/>
                <w:iCs/>
              </w:rPr>
            </m:ctrlPr>
          </m:sSubSupPr>
          <m:e>
            <m:r>
              <w:rPr>
                <w:rFonts w:ascii="Cambria Math" w:hAnsi="Cambria Math"/>
              </w:rPr>
              <m:t>U</m:t>
            </m:r>
          </m:e>
          <m:sub>
            <m:r>
              <w:rPr>
                <w:rFonts w:ascii="Cambria Math" w:hAnsi="Cambria Math"/>
              </w:rPr>
              <m:t>CMC</m:t>
            </m:r>
          </m:sub>
          <m:sup>
            <m:r>
              <w:rPr>
                <w:rFonts w:ascii="Cambria Math" w:hAnsi="Cambria Math"/>
              </w:rPr>
              <m:t>*</m:t>
            </m:r>
          </m:sup>
        </m:sSubSup>
      </m:oMath>
      <w:r>
        <w:t xml:space="preserve"> er </w:t>
      </w:r>
      <w:r w:rsidR="00834118">
        <w:t>(relativ</w:t>
      </w:r>
      <w:r w:rsidR="0082764F">
        <w:t xml:space="preserve"> ekspandert</w:t>
      </w:r>
      <w:r w:rsidR="00834118">
        <w:t xml:space="preserve">) </w:t>
      </w:r>
      <w:r>
        <w:t>instrumentell måleusikkerhet til den av målerne som tjener som referanse. Denne usikkerheten følger av usikkerhetsbudsjettet for måleren (som skal vedlikeholdes og som kan reduseres ved justering).</w:t>
      </w:r>
    </w:p>
    <w:p w14:paraId="3F408A88" w14:textId="77777777" w:rsidR="00A040A1" w:rsidRPr="00A70B60" w:rsidRDefault="00A040A1" w:rsidP="001F13EC">
      <w:pPr>
        <w:pStyle w:val="Brdtekst"/>
      </w:pPr>
    </w:p>
    <w:p w14:paraId="648DAB52" w14:textId="03F5EF86" w:rsidR="00062742" w:rsidRDefault="00062742" w:rsidP="00062742">
      <w:pPr>
        <w:pStyle w:val="Overskrift2"/>
        <w:ind w:left="0" w:firstLine="0"/>
      </w:pPr>
      <w:bookmarkStart w:id="159" w:name="_Toc92482038"/>
      <w:bookmarkStart w:id="160" w:name="_Toc127277772"/>
      <w:r w:rsidRPr="002755AF">
        <w:t>Til § 8</w:t>
      </w:r>
      <w:r w:rsidR="0079695C">
        <w:t>3</w:t>
      </w:r>
      <w:r w:rsidRPr="002755AF">
        <w:t>. Drift og vedlikehold av oljemåler</w:t>
      </w:r>
      <w:bookmarkEnd w:id="159"/>
      <w:bookmarkEnd w:id="160"/>
    </w:p>
    <w:p w14:paraId="74B3D883" w14:textId="69E7492E" w:rsidR="00516C28" w:rsidRPr="00516C28" w:rsidRDefault="00516C28" w:rsidP="00E35EBB">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t>til</w:t>
      </w:r>
      <w:r w:rsidR="005C3919">
        <w:t xml:space="preserve"> drift og vedlikehold av oljemåler.</w:t>
      </w:r>
    </w:p>
    <w:p w14:paraId="74BBD194" w14:textId="382B83EA" w:rsidR="004440CD" w:rsidRPr="00713066" w:rsidRDefault="004440CD" w:rsidP="00713066">
      <w:pPr>
        <w:pStyle w:val="Brdtekst"/>
        <w:spacing w:before="240" w:after="120"/>
        <w:rPr>
          <w:u w:val="single"/>
        </w:rPr>
      </w:pPr>
      <w:r w:rsidRPr="00713066">
        <w:rPr>
          <w:u w:val="single"/>
        </w:rPr>
        <w:t>Andre ledd</w:t>
      </w:r>
      <w:r w:rsidR="00373DB1" w:rsidRPr="00713066">
        <w:rPr>
          <w:u w:val="single"/>
        </w:rPr>
        <w:t>, bokstav b):</w:t>
      </w:r>
    </w:p>
    <w:p w14:paraId="772FE9E3" w14:textId="12A18F63" w:rsidR="00BF08BE" w:rsidRDefault="00722736" w:rsidP="00713066">
      <w:pPr>
        <w:pStyle w:val="Brdtekst"/>
      </w:pPr>
      <w:r>
        <w:t xml:space="preserve"> </w:t>
      </w:r>
      <w:r w:rsidR="00724012">
        <w:tab/>
      </w:r>
      <w:r w:rsidR="00EE0535" w:rsidRPr="00B42317">
        <w:t>A</w:t>
      </w:r>
      <w:r w:rsidR="00143B76" w:rsidRPr="00713066">
        <w:t>kseptab</w:t>
      </w:r>
      <w:r w:rsidR="00C11E98" w:rsidRPr="00713066">
        <w:t>le</w:t>
      </w:r>
      <w:r w:rsidR="00143B76" w:rsidRPr="00713066">
        <w:t xml:space="preserve"> og vanlig brukt</w:t>
      </w:r>
      <w:r w:rsidR="00C11E98" w:rsidRPr="00713066">
        <w:t xml:space="preserve">e </w:t>
      </w:r>
      <w:r w:rsidR="004665A2" w:rsidRPr="00713066">
        <w:t xml:space="preserve">grenser for </w:t>
      </w:r>
      <w:r w:rsidR="00411AA8" w:rsidRPr="00713066">
        <w:t>reproduserbarhet</w:t>
      </w:r>
      <w:r w:rsidR="00143B76" w:rsidRPr="00713066">
        <w:t xml:space="preserve"> er 0,15 %</w:t>
      </w:r>
      <w:r w:rsidR="0007630D" w:rsidRPr="00713066">
        <w:t xml:space="preserve"> eller </w:t>
      </w:r>
      <w:r w:rsidR="00D1241B" w:rsidRPr="00713066">
        <w:t>en t</w:t>
      </w:r>
      <w:r w:rsidR="00BC4C3E">
        <w:t>re</w:t>
      </w:r>
      <w:r w:rsidR="00014678" w:rsidRPr="00713066">
        <w:t>-standardavvik</w:t>
      </w:r>
      <w:r w:rsidR="009055C2" w:rsidRPr="00713066">
        <w:t>grense</w:t>
      </w:r>
      <w:r w:rsidR="0019334A" w:rsidRPr="00713066">
        <w:t xml:space="preserve"> (se veiledning til fjerde ledd)</w:t>
      </w:r>
      <w:r w:rsidR="00AB7832" w:rsidRPr="00B42317">
        <w:t>.</w:t>
      </w:r>
      <w:r w:rsidR="003110DE" w:rsidRPr="00713066">
        <w:t xml:space="preserve"> Dersom </w:t>
      </w:r>
      <w:r w:rsidR="00302CE5" w:rsidRPr="00713066">
        <w:t xml:space="preserve">erfaringer viser </w:t>
      </w:r>
      <w:r w:rsidR="00876E66" w:rsidRPr="00713066">
        <w:t xml:space="preserve">at </w:t>
      </w:r>
      <w:r w:rsidR="00386D53">
        <w:t>drifts</w:t>
      </w:r>
      <w:r w:rsidR="00BC0DB3" w:rsidRPr="00B42317">
        <w:t xml:space="preserve">forholdene ikke </w:t>
      </w:r>
      <w:r w:rsidR="002E287A">
        <w:t xml:space="preserve">utgjør tilfredsstillende </w:t>
      </w:r>
      <w:r w:rsidR="001821A9">
        <w:t>reproduserbarhetsforhold</w:t>
      </w:r>
      <w:r w:rsidR="005F49F3">
        <w:t xml:space="preserve"> over </w:t>
      </w:r>
      <w:r w:rsidR="005C5FB0">
        <w:t>intervallet</w:t>
      </w:r>
      <w:r w:rsidR="00CE2E94">
        <w:t xml:space="preserve"> som brukes</w:t>
      </w:r>
      <w:r w:rsidR="00BC0DB3" w:rsidRPr="00713066">
        <w:t xml:space="preserve">, skal intervallet </w:t>
      </w:r>
      <w:r w:rsidR="00617B43" w:rsidRPr="00713066">
        <w:t>reduseres</w:t>
      </w:r>
      <w:r w:rsidR="00C20D12" w:rsidRPr="00713066">
        <w:t>.</w:t>
      </w:r>
    </w:p>
    <w:p w14:paraId="281C0993" w14:textId="77777777" w:rsidR="00BF08BE" w:rsidRPr="00BA6DB8" w:rsidRDefault="00BF08BE" w:rsidP="00BA6DB8">
      <w:pPr>
        <w:pStyle w:val="Brdtekst"/>
        <w:spacing w:before="240" w:after="120"/>
        <w:rPr>
          <w:u w:val="single"/>
        </w:rPr>
      </w:pPr>
      <w:r w:rsidRPr="00BA6DB8">
        <w:rPr>
          <w:u w:val="single"/>
        </w:rPr>
        <w:t>Tredje ledd:</w:t>
      </w:r>
    </w:p>
    <w:p w14:paraId="6CD2EC6E" w14:textId="2DB43072" w:rsidR="00BF08BE" w:rsidRDefault="00B16096" w:rsidP="00BA6DB8">
      <w:pPr>
        <w:ind w:firstLine="360"/>
      </w:pPr>
      <w:r>
        <w:t>Et tilstandsbasert eller prediktivt vedlikeholdssystem vil kunne sikre at</w:t>
      </w:r>
      <w:r w:rsidR="00BF08BE">
        <w:t xml:space="preserve"> krav til instrumentell måleusikkerhet </w:t>
      </w:r>
      <w:r>
        <w:t>er oppfylt dersom systemet hensyntar</w:t>
      </w:r>
    </w:p>
    <w:p w14:paraId="1272FBBC" w14:textId="77777777" w:rsidR="00BF08BE" w:rsidRDefault="00BF08BE" w:rsidP="00BA6DB8">
      <w:pPr>
        <w:pStyle w:val="Listeavsnitt"/>
        <w:numPr>
          <w:ilvl w:val="0"/>
          <w:numId w:val="75"/>
        </w:numPr>
        <w:spacing w:after="160" w:line="259" w:lineRule="auto"/>
      </w:pPr>
      <w:r>
        <w:t>sannsynlighet for korrosjon, erosjon og avsetninger i målerør og på sensorer (transdusere),</w:t>
      </w:r>
    </w:p>
    <w:p w14:paraId="6030057B" w14:textId="77777777" w:rsidR="00BF08BE" w:rsidRDefault="00BF08BE" w:rsidP="00BA6DB8">
      <w:pPr>
        <w:pStyle w:val="Listeavsnitt"/>
        <w:numPr>
          <w:ilvl w:val="0"/>
          <w:numId w:val="75"/>
        </w:numPr>
        <w:spacing w:after="160" w:line="259" w:lineRule="auto"/>
      </w:pPr>
      <w:r>
        <w:t>mulighet for å avdekke korrosjon, erosjon og avsetninger i målerør og på sensorer (transdusere),</w:t>
      </w:r>
    </w:p>
    <w:p w14:paraId="2D4F23A4" w14:textId="237F730C" w:rsidR="00BF08BE" w:rsidRDefault="00BF08BE" w:rsidP="00BA6DB8">
      <w:pPr>
        <w:pStyle w:val="Listeavsnitt"/>
        <w:numPr>
          <w:ilvl w:val="0"/>
          <w:numId w:val="75"/>
        </w:numPr>
        <w:spacing w:after="160" w:line="259" w:lineRule="auto"/>
      </w:pPr>
      <w:r>
        <w:lastRenderedPageBreak/>
        <w:t>sannsynlighet for endrede fluidegenskaper, herunder endringer i viskositet</w:t>
      </w:r>
      <w:r w:rsidR="00B16096">
        <w:t>.</w:t>
      </w:r>
    </w:p>
    <w:p w14:paraId="5B54D879" w14:textId="7E239CD2" w:rsidR="00D54D34" w:rsidRPr="00A42FF2" w:rsidRDefault="00BF08BE" w:rsidP="00BA6DB8">
      <w:pPr>
        <w:ind w:firstLine="360"/>
      </w:pPr>
      <w:r>
        <w:t>For målerør med to målere i serie</w:t>
      </w:r>
      <w:r w:rsidR="00B16096">
        <w:t xml:space="preserve"> bør</w:t>
      </w:r>
      <w:r>
        <w:t xml:space="preserve"> akseptgrenser for avvik i avlesning samsvare med krav i § 8</w:t>
      </w:r>
      <w:r w:rsidR="00BC377B">
        <w:t>2</w:t>
      </w:r>
      <w:r>
        <w:t xml:space="preserve"> </w:t>
      </w:r>
      <w:r w:rsidRPr="000A63E7">
        <w:t xml:space="preserve">Evaluering av målefeil </w:t>
      </w:r>
      <w:r>
        <w:t>(jf. veileder til § 8</w:t>
      </w:r>
      <w:r w:rsidR="00BC377B">
        <w:t>2</w:t>
      </w:r>
      <w:r>
        <w:t>).</w:t>
      </w:r>
    </w:p>
    <w:p w14:paraId="51C44030" w14:textId="3815A873" w:rsidR="00062742" w:rsidRPr="00713066" w:rsidRDefault="00BE13E0" w:rsidP="00BA6DB8">
      <w:pPr>
        <w:pStyle w:val="Brdtekst"/>
        <w:spacing w:before="240" w:after="120"/>
        <w:rPr>
          <w:u w:val="single"/>
        </w:rPr>
      </w:pPr>
      <w:r w:rsidRPr="00713066">
        <w:rPr>
          <w:u w:val="single"/>
        </w:rPr>
        <w:t>Fjerde ledd:</w:t>
      </w:r>
    </w:p>
    <w:p w14:paraId="22F04995" w14:textId="2BAD593D" w:rsidR="00B23CF4" w:rsidRDefault="003E5D76" w:rsidP="00713066">
      <w:pPr>
        <w:pStyle w:val="Brdtekst"/>
        <w:ind w:firstLine="567"/>
      </w:pPr>
      <w:r>
        <w:t>Kontrolldiagram</w:t>
      </w:r>
      <w:r w:rsidR="00A71DB8">
        <w:t>m</w:t>
      </w:r>
      <w:r>
        <w:t>et</w:t>
      </w:r>
      <w:r w:rsidR="00A71DB8">
        <w:t xml:space="preserve"> bør evalueres jevnlig slik at </w:t>
      </w:r>
      <w:r w:rsidR="00E57C5C">
        <w:t xml:space="preserve">en trend i </w:t>
      </w:r>
      <w:r w:rsidR="003F0955">
        <w:rPr>
          <w:rFonts w:cstheme="minorHAnsi"/>
        </w:rPr>
        <w:t>é</w:t>
      </w:r>
      <w:r w:rsidR="00E57C5C">
        <w:t>n retning kan oppdages</w:t>
      </w:r>
      <w:r w:rsidR="00D1465D">
        <w:t xml:space="preserve"> og aksjoneres </w:t>
      </w:r>
      <w:r w:rsidR="001D0E89">
        <w:t>på tidlig</w:t>
      </w:r>
      <w:r w:rsidR="00D1465D">
        <w:t>. Kontroll</w:t>
      </w:r>
      <w:r w:rsidR="00DC4DBA">
        <w:t>diagrammet kan ha fast avviksgrense</w:t>
      </w:r>
      <w:r w:rsidR="00AF2967">
        <w:t xml:space="preserve">. En vanlig brukt grense er 0,15 %. </w:t>
      </w:r>
      <w:r w:rsidR="008B0EE3">
        <w:t>Dersom driftsforholdene er stabile</w:t>
      </w:r>
      <w:r w:rsidR="001D0E89">
        <w:t xml:space="preserve">, kan </w:t>
      </w:r>
      <w:r w:rsidR="00641611">
        <w:t>statistisk</w:t>
      </w:r>
      <w:r w:rsidR="00D439BC">
        <w:t>e</w:t>
      </w:r>
      <w:r w:rsidR="00641611">
        <w:t xml:space="preserve"> metode</w:t>
      </w:r>
      <w:r w:rsidR="00D439BC">
        <w:t>r</w:t>
      </w:r>
      <w:r w:rsidR="00641611">
        <w:t xml:space="preserve"> </w:t>
      </w:r>
      <w:r w:rsidR="00D439BC">
        <w:t xml:space="preserve">brukes til å evaluere reproduserbarheten til </w:t>
      </w:r>
      <w:r w:rsidR="00EB3990">
        <w:t xml:space="preserve">kalibreringsfaktorer. </w:t>
      </w:r>
      <w:r w:rsidR="006D1DE3">
        <w:t xml:space="preserve">Det er for en slik metode vanlig </w:t>
      </w:r>
      <w:r w:rsidR="001845F4">
        <w:t xml:space="preserve">å sammenligne ny kalibreringsfaktor med en </w:t>
      </w:r>
      <w:r w:rsidR="000A6511" w:rsidRPr="00BA6DB8">
        <w:t>t</w:t>
      </w:r>
      <w:r w:rsidR="008003CB" w:rsidRPr="00BA6DB8">
        <w:t>re</w:t>
      </w:r>
      <w:r w:rsidR="0086765E">
        <w:t>-</w:t>
      </w:r>
      <w:r w:rsidR="000A6511">
        <w:t>standardavvik</w:t>
      </w:r>
      <w:r w:rsidR="00A86B74">
        <w:t>-grense</w:t>
      </w:r>
      <w:r w:rsidR="000A6511">
        <w:t xml:space="preserve"> </w:t>
      </w:r>
      <w:r w:rsidR="00CD2762">
        <w:t>basert på</w:t>
      </w:r>
      <w:r w:rsidR="000A6511">
        <w:t xml:space="preserve"> tidligere </w:t>
      </w:r>
      <w:r w:rsidR="000F3911">
        <w:t>bestemte kalibreringsfaktorer.</w:t>
      </w:r>
    </w:p>
    <w:p w14:paraId="6F0C3DBC" w14:textId="0D6846DE" w:rsidR="003E5D76" w:rsidRDefault="008701E0" w:rsidP="00062742">
      <w:pPr>
        <w:pStyle w:val="Brdtekst"/>
      </w:pPr>
      <w:r>
        <w:t xml:space="preserve"> </w:t>
      </w:r>
      <w:r w:rsidR="00D1465D">
        <w:t xml:space="preserve"> </w:t>
      </w:r>
    </w:p>
    <w:p w14:paraId="51842737" w14:textId="37442025" w:rsidR="004E438A" w:rsidRDefault="004E438A" w:rsidP="009842F8">
      <w:pPr>
        <w:pStyle w:val="Overskrift2"/>
        <w:ind w:left="0" w:firstLine="0"/>
      </w:pPr>
      <w:bookmarkStart w:id="161" w:name="_Toc92482039"/>
      <w:bookmarkStart w:id="162" w:name="_Toc127277773"/>
      <w:r>
        <w:t>Til § 8</w:t>
      </w:r>
      <w:r w:rsidR="00150BF0">
        <w:t>4</w:t>
      </w:r>
      <w:r>
        <w:t>. Drift og vedlikehold av prover</w:t>
      </w:r>
      <w:bookmarkEnd w:id="161"/>
      <w:bookmarkEnd w:id="162"/>
    </w:p>
    <w:p w14:paraId="1964B9A3" w14:textId="545E8AEC" w:rsidR="00290E46" w:rsidRPr="00290E46" w:rsidRDefault="00290E46" w:rsidP="00E35EBB">
      <w:pPr>
        <w:pStyle w:val="Brdtekst"/>
        <w:ind w:firstLine="567"/>
      </w:pPr>
      <w:r w:rsidRPr="004702A7">
        <w:t xml:space="preserve">Det vises i vedlegg 1 til </w:t>
      </w:r>
      <w:r>
        <w:t xml:space="preserve">dokumenter </w:t>
      </w:r>
      <w:r w:rsidRPr="004702A7">
        <w:t xml:space="preserve">som kan </w:t>
      </w:r>
      <w:r w:rsidRPr="005B0457">
        <w:t xml:space="preserve">være relevante for oppfyllelse av krav </w:t>
      </w:r>
      <w:r>
        <w:t>til drift og vedlikehold av prover.</w:t>
      </w:r>
    </w:p>
    <w:p w14:paraId="68EEA4F4" w14:textId="3E5C4BA8" w:rsidR="00FC5C18" w:rsidRPr="00AB38A2" w:rsidRDefault="00FC5C18" w:rsidP="00AB38A2">
      <w:pPr>
        <w:pStyle w:val="Brdtekst"/>
        <w:spacing w:before="240" w:after="120"/>
        <w:rPr>
          <w:u w:val="single"/>
        </w:rPr>
      </w:pPr>
      <w:r w:rsidRPr="00AB38A2">
        <w:rPr>
          <w:u w:val="single"/>
        </w:rPr>
        <w:t>Fjerde ledd:</w:t>
      </w:r>
    </w:p>
    <w:p w14:paraId="487F1766" w14:textId="12050C4C" w:rsidR="00FC5C18" w:rsidRDefault="00FC5C18" w:rsidP="00AB38A2">
      <w:pPr>
        <w:ind w:firstLine="567"/>
      </w:pPr>
      <w:r>
        <w:t xml:space="preserve">For å oppfylle krav til dokumentasjon av urimelig høye kostnader må kalibreringskostnad vurderes mot økonomisk risiko ved lengre kalibreringsintervall. Økonomisk risiko vil blant </w:t>
      </w:r>
      <w:r w:rsidR="00B74495">
        <w:t xml:space="preserve">annet </w:t>
      </w:r>
      <w:r>
        <w:t xml:space="preserve">være bestemt av økonomisk verdi til oljen (mengde og kvalitet) som måles. </w:t>
      </w:r>
    </w:p>
    <w:p w14:paraId="2A9A00F4" w14:textId="77777777" w:rsidR="00704FBB" w:rsidRDefault="00704FBB" w:rsidP="00FC5C18"/>
    <w:p w14:paraId="4EB18E14" w14:textId="5B067FE3" w:rsidR="00FC5C18" w:rsidRDefault="006944DA" w:rsidP="00AB38A2">
      <w:pPr>
        <w:ind w:firstLine="360"/>
      </w:pPr>
      <w:r>
        <w:rPr>
          <w:lang w:eastAsia="en-GB"/>
        </w:rPr>
        <w:t xml:space="preserve">For å </w:t>
      </w:r>
      <w:r w:rsidRPr="002A1A5B">
        <w:rPr>
          <w:lang w:eastAsia="en-GB"/>
        </w:rPr>
        <w:t xml:space="preserve">sannsynliggjøre at krav til basisvolumets usikkerhet </w:t>
      </w:r>
      <w:r>
        <w:rPr>
          <w:lang w:eastAsia="en-GB"/>
        </w:rPr>
        <w:t>vil være</w:t>
      </w:r>
      <w:r w:rsidRPr="002A1A5B">
        <w:rPr>
          <w:lang w:eastAsia="en-GB"/>
        </w:rPr>
        <w:t xml:space="preserve"> oppfylt</w:t>
      </w:r>
      <w:r w:rsidR="00FC5C18">
        <w:t xml:space="preserve"> ved lengre kalibreringsintervall bør </w:t>
      </w:r>
      <w:r>
        <w:t xml:space="preserve">dokumentasjonen </w:t>
      </w:r>
      <w:r w:rsidR="00FC5C18">
        <w:t>inkludere vurdering av</w:t>
      </w:r>
    </w:p>
    <w:p w14:paraId="0CA46FEF" w14:textId="77777777" w:rsidR="00FC5C18" w:rsidRDefault="00FC5C18" w:rsidP="00FC5C18">
      <w:pPr>
        <w:pStyle w:val="Listeavsnitt"/>
        <w:numPr>
          <w:ilvl w:val="0"/>
          <w:numId w:val="68"/>
        </w:numPr>
        <w:spacing w:after="160" w:line="259" w:lineRule="auto"/>
      </w:pPr>
      <w:r>
        <w:t>kalibreringshistorikk,</w:t>
      </w:r>
    </w:p>
    <w:p w14:paraId="1B66CF0F" w14:textId="77777777" w:rsidR="00FC5C18" w:rsidRDefault="00FC5C18" w:rsidP="00FC5C18">
      <w:pPr>
        <w:pStyle w:val="Listeavsnitt"/>
        <w:numPr>
          <w:ilvl w:val="0"/>
          <w:numId w:val="68"/>
        </w:numPr>
        <w:spacing w:after="160" w:line="259" w:lineRule="auto"/>
      </w:pPr>
      <w:r>
        <w:t>sannsynlighet for</w:t>
      </w:r>
    </w:p>
    <w:p w14:paraId="522244DF" w14:textId="77777777" w:rsidR="00FC5C18" w:rsidRDefault="00FC5C18" w:rsidP="00FC5C18">
      <w:pPr>
        <w:pStyle w:val="Listeavsnitt"/>
        <w:numPr>
          <w:ilvl w:val="0"/>
          <w:numId w:val="69"/>
        </w:numPr>
        <w:spacing w:after="160" w:line="259" w:lineRule="auto"/>
      </w:pPr>
      <w:r>
        <w:t>slitasje eller skade på fortrengningsmedium (ball eller stempelringer)</w:t>
      </w:r>
    </w:p>
    <w:p w14:paraId="07B8F15D" w14:textId="77777777" w:rsidR="00FC5C18" w:rsidRDefault="00FC5C18" w:rsidP="00FC5C18">
      <w:pPr>
        <w:pStyle w:val="Listeavsnitt"/>
        <w:numPr>
          <w:ilvl w:val="0"/>
          <w:numId w:val="69"/>
        </w:numPr>
        <w:spacing w:after="160" w:line="259" w:lineRule="auto"/>
      </w:pPr>
      <w:r>
        <w:t>slitte eller defekte detektorbrytere,</w:t>
      </w:r>
    </w:p>
    <w:p w14:paraId="5D1021CC" w14:textId="77777777" w:rsidR="00FC5C18" w:rsidRDefault="00FC5C18" w:rsidP="00FC5C18">
      <w:pPr>
        <w:pStyle w:val="Listeavsnitt"/>
        <w:numPr>
          <w:ilvl w:val="0"/>
          <w:numId w:val="69"/>
        </w:numPr>
        <w:spacing w:after="160" w:line="259" w:lineRule="auto"/>
      </w:pPr>
      <w:r>
        <w:t>slitasje og skader på innvendig belegg,</w:t>
      </w:r>
    </w:p>
    <w:p w14:paraId="4EED84F9" w14:textId="77777777" w:rsidR="00FC5C18" w:rsidRDefault="00FC5C18" w:rsidP="00FC5C18">
      <w:pPr>
        <w:pStyle w:val="Listeavsnitt"/>
        <w:numPr>
          <w:ilvl w:val="0"/>
          <w:numId w:val="69"/>
        </w:numPr>
        <w:spacing w:after="160" w:line="259" w:lineRule="auto"/>
      </w:pPr>
      <w:r>
        <w:t>oppbygning av fremmedlegemer.</w:t>
      </w:r>
    </w:p>
    <w:p w14:paraId="73135A60" w14:textId="0B3FAAF8" w:rsidR="00FC5C18" w:rsidRPr="009842F8" w:rsidRDefault="007F33B9" w:rsidP="00AB38A2">
      <w:pPr>
        <w:pStyle w:val="Brdtekst"/>
        <w:ind w:firstLine="567"/>
      </w:pPr>
      <w:r w:rsidRPr="009D3A53">
        <w:t>Dersom basisvolum til rørnormal ved kalibrering avviker mer enn ± 0,04 % fra volumet ved forrige kalibrering bør feilsøking foretas for å avdekke årsaken til avviket. Kalibreringsintervall</w:t>
      </w:r>
      <w:r>
        <w:t>et</w:t>
      </w:r>
      <w:r w:rsidRPr="009D3A53">
        <w:t xml:space="preserve"> </w:t>
      </w:r>
      <w:r>
        <w:t>skal etter et slikt kalibreringsresultat reduseres (jf. § 8</w:t>
      </w:r>
      <w:r w:rsidR="00F00511">
        <w:t>0</w:t>
      </w:r>
      <w:r>
        <w:t>)</w:t>
      </w:r>
      <w:r w:rsidRPr="009D3A53">
        <w:t>.</w:t>
      </w:r>
    </w:p>
    <w:p w14:paraId="3C631442" w14:textId="248EA0EC" w:rsidR="004E438A" w:rsidRDefault="004E438A" w:rsidP="009842F8">
      <w:pPr>
        <w:pStyle w:val="Overskrift2"/>
        <w:ind w:left="0" w:firstLine="0"/>
      </w:pPr>
      <w:bookmarkStart w:id="163" w:name="_Toc92482040"/>
      <w:bookmarkStart w:id="164" w:name="_Toc127277774"/>
      <w:r w:rsidRPr="002755AF">
        <w:t>Til § 8</w:t>
      </w:r>
      <w:r w:rsidR="00253CBD">
        <w:t>5</w:t>
      </w:r>
      <w:r w:rsidRPr="002755AF">
        <w:t>. Drift og vedlikehold av gassmåler</w:t>
      </w:r>
      <w:bookmarkEnd w:id="163"/>
      <w:bookmarkEnd w:id="164"/>
    </w:p>
    <w:p w14:paraId="08464257" w14:textId="5CF6F74A" w:rsidR="009842F8" w:rsidRPr="00310CA7" w:rsidRDefault="00FB378C" w:rsidP="00310CA7">
      <w:pPr>
        <w:pStyle w:val="Brdtekst"/>
        <w:spacing w:before="240" w:after="120"/>
        <w:rPr>
          <w:u w:val="single"/>
        </w:rPr>
      </w:pPr>
      <w:r w:rsidRPr="00310CA7">
        <w:rPr>
          <w:u w:val="single"/>
        </w:rPr>
        <w:t>Andre</w:t>
      </w:r>
      <w:r w:rsidR="000F1DB5" w:rsidRPr="00310CA7">
        <w:rPr>
          <w:u w:val="single"/>
        </w:rPr>
        <w:t xml:space="preserve"> ledd:</w:t>
      </w:r>
    </w:p>
    <w:p w14:paraId="1D5EF5C0" w14:textId="77777777" w:rsidR="00FE2453" w:rsidRDefault="00FE2453" w:rsidP="00FE2453">
      <w:pPr>
        <w:ind w:firstLine="360"/>
      </w:pPr>
      <w:r>
        <w:t>Et tilstandsbasert eller prediktivt vedlikeholdssystem vil kunne sikre at krav til instrumentell måleusikkerhet er oppfylt dersom systemet hensyntar</w:t>
      </w:r>
    </w:p>
    <w:p w14:paraId="5F068CCE" w14:textId="77777777" w:rsidR="00FE2453" w:rsidRDefault="00FE2453" w:rsidP="00FE2453">
      <w:pPr>
        <w:pStyle w:val="Listeavsnitt"/>
        <w:numPr>
          <w:ilvl w:val="0"/>
          <w:numId w:val="75"/>
        </w:numPr>
        <w:spacing w:after="160" w:line="259" w:lineRule="auto"/>
      </w:pPr>
      <w:r>
        <w:t>sannsynlighet for korrosjon, erosjon og avsetninger i målerør og på sensorer (transdusere),</w:t>
      </w:r>
    </w:p>
    <w:p w14:paraId="1954B4AC" w14:textId="77777777" w:rsidR="00FE2453" w:rsidRDefault="00FE2453" w:rsidP="00FE2453">
      <w:pPr>
        <w:pStyle w:val="Listeavsnitt"/>
        <w:numPr>
          <w:ilvl w:val="0"/>
          <w:numId w:val="75"/>
        </w:numPr>
        <w:spacing w:after="160" w:line="259" w:lineRule="auto"/>
      </w:pPr>
      <w:r>
        <w:t>mulighet for å avdekke korrosjon, erosjon og avsetninger i målerør og på sensorer (transdusere),</w:t>
      </w:r>
    </w:p>
    <w:p w14:paraId="61A3EB4C" w14:textId="5C1399EB" w:rsidR="00FE2453" w:rsidRDefault="00FE2453" w:rsidP="00FE2453">
      <w:pPr>
        <w:pStyle w:val="Listeavsnitt"/>
        <w:numPr>
          <w:ilvl w:val="0"/>
          <w:numId w:val="75"/>
        </w:numPr>
        <w:spacing w:after="160" w:line="259" w:lineRule="auto"/>
      </w:pPr>
      <w:r>
        <w:t>sannsynlighet for endrede fluidegenskaper, herunder endringer i densitet.</w:t>
      </w:r>
    </w:p>
    <w:p w14:paraId="6886A104" w14:textId="65E03463" w:rsidR="00FE2453" w:rsidRPr="00A42FF2" w:rsidRDefault="00FE2453" w:rsidP="00FE2453">
      <w:pPr>
        <w:ind w:firstLine="360"/>
      </w:pPr>
      <w:r>
        <w:t>For målerør med to målere i serie bør akseptgrenser for avvik i avlesning samsvare med krav i § 8</w:t>
      </w:r>
      <w:r w:rsidR="00B74A3B">
        <w:t>2</w:t>
      </w:r>
      <w:r>
        <w:t xml:space="preserve"> </w:t>
      </w:r>
      <w:r w:rsidRPr="000A63E7">
        <w:t xml:space="preserve">Evaluering av målefeil </w:t>
      </w:r>
      <w:r>
        <w:t>(jf. veileder til § 8</w:t>
      </w:r>
      <w:r w:rsidR="00B74A3B">
        <w:t>2</w:t>
      </w:r>
      <w:r>
        <w:t>).</w:t>
      </w:r>
    </w:p>
    <w:p w14:paraId="2B76751B" w14:textId="2D11A088" w:rsidR="00FB378C" w:rsidRPr="00310CA7" w:rsidRDefault="00DA4C95" w:rsidP="00AB38A2">
      <w:pPr>
        <w:pStyle w:val="Brdtekst"/>
        <w:spacing w:before="240" w:after="120"/>
        <w:rPr>
          <w:u w:val="single"/>
        </w:rPr>
      </w:pPr>
      <w:r w:rsidRPr="00310CA7">
        <w:rPr>
          <w:u w:val="single"/>
        </w:rPr>
        <w:lastRenderedPageBreak/>
        <w:t>Tredje</w:t>
      </w:r>
      <w:r w:rsidR="00FB378C" w:rsidRPr="00310CA7">
        <w:rPr>
          <w:u w:val="single"/>
        </w:rPr>
        <w:t xml:space="preserve"> ledd:</w:t>
      </w:r>
    </w:p>
    <w:p w14:paraId="03D5AB90" w14:textId="59565A7A" w:rsidR="00ED5DBB" w:rsidRDefault="001B11AA" w:rsidP="00574648">
      <w:pPr>
        <w:pStyle w:val="Brdtekst"/>
        <w:ind w:firstLine="567"/>
      </w:pPr>
      <w:r w:rsidRPr="00310CA7">
        <w:t>F</w:t>
      </w:r>
      <w:r w:rsidR="00ED5DBB" w:rsidRPr="00E82D1C">
        <w:t>akkelgassmålere</w:t>
      </w:r>
      <w:r w:rsidRPr="00310CA7">
        <w:t>s</w:t>
      </w:r>
      <w:r w:rsidR="00CE108F" w:rsidRPr="00310CA7">
        <w:t xml:space="preserve"> </w:t>
      </w:r>
      <w:r w:rsidR="003F4C67">
        <w:t xml:space="preserve">måleteknisk </w:t>
      </w:r>
      <w:r w:rsidR="00EF4037" w:rsidRPr="00310CA7">
        <w:t xml:space="preserve">karakteristikker </w:t>
      </w:r>
      <w:r w:rsidR="006646EF" w:rsidRPr="00310CA7">
        <w:t xml:space="preserve">ved </w:t>
      </w:r>
      <w:r w:rsidR="00C35B50" w:rsidRPr="00310CA7">
        <w:t>nullstrømning</w:t>
      </w:r>
      <w:r w:rsidR="00B54A15" w:rsidRPr="00310CA7">
        <w:t xml:space="preserve"> </w:t>
      </w:r>
      <w:r w:rsidR="006B7AC3" w:rsidRPr="00310CA7">
        <w:t>bør verifiseres.</w:t>
      </w:r>
      <w:r w:rsidR="00ED5DBB" w:rsidRPr="00E82D1C">
        <w:t xml:space="preserve"> </w:t>
      </w:r>
      <w:r w:rsidR="00D72801" w:rsidRPr="00310CA7">
        <w:t xml:space="preserve">Verifikasjon av </w:t>
      </w:r>
      <w:r w:rsidR="00F63755" w:rsidRPr="00310CA7">
        <w:t>måletekniske karakteristikker ved dynamiske forhold</w:t>
      </w:r>
      <w:r w:rsidR="000E4B9E" w:rsidRPr="00310CA7">
        <w:t xml:space="preserve"> kan erstatte </w:t>
      </w:r>
      <w:r w:rsidR="00E82D1C" w:rsidRPr="00310CA7">
        <w:t>eller supplere verifikasjon ved nullstrømning.</w:t>
      </w:r>
    </w:p>
    <w:p w14:paraId="5943AC21" w14:textId="32AF958E" w:rsidR="00FE2453" w:rsidRPr="00310CA7" w:rsidRDefault="00FE2453" w:rsidP="00FE2453">
      <w:pPr>
        <w:pStyle w:val="Brdtekst"/>
        <w:spacing w:before="240" w:after="120"/>
        <w:rPr>
          <w:u w:val="single"/>
        </w:rPr>
      </w:pPr>
      <w:r w:rsidRPr="002755AF">
        <w:rPr>
          <w:u w:val="single"/>
        </w:rPr>
        <w:t>Fjerde ledd:</w:t>
      </w:r>
    </w:p>
    <w:p w14:paraId="029F5F69" w14:textId="52DF276B" w:rsidR="00E317DE" w:rsidRDefault="00E317DE" w:rsidP="001F4974">
      <w:pPr>
        <w:pStyle w:val="Brdtekst"/>
        <w:ind w:firstLine="567"/>
        <w:rPr>
          <w:lang w:eastAsia="en-GB"/>
        </w:rPr>
      </w:pPr>
      <w:r>
        <w:rPr>
          <w:lang w:eastAsia="en-GB"/>
        </w:rPr>
        <w:t>M</w:t>
      </w:r>
      <w:r w:rsidRPr="29EC5C44">
        <w:rPr>
          <w:lang w:eastAsia="en-GB"/>
        </w:rPr>
        <w:t>ålerens sensitivitet overfor målerørets innvendige tilstand</w:t>
      </w:r>
      <w:r>
        <w:rPr>
          <w:lang w:eastAsia="en-GB"/>
        </w:rPr>
        <w:t xml:space="preserve"> og fluidets karakteristikker</w:t>
      </w:r>
      <w:r w:rsidR="001C7327">
        <w:rPr>
          <w:lang w:eastAsia="en-GB"/>
        </w:rPr>
        <w:t xml:space="preserve"> bør </w:t>
      </w:r>
      <w:r w:rsidR="002402F7">
        <w:rPr>
          <w:lang w:eastAsia="en-GB"/>
        </w:rPr>
        <w:t xml:space="preserve">tas i betraktning ved fastsettelse av </w:t>
      </w:r>
      <w:r w:rsidR="000E720C">
        <w:rPr>
          <w:lang w:eastAsia="en-GB"/>
        </w:rPr>
        <w:t>inspeksjonsintervall</w:t>
      </w:r>
      <w:r w:rsidRPr="29EC5C44">
        <w:rPr>
          <w:lang w:eastAsia="en-GB"/>
        </w:rPr>
        <w:t>.</w:t>
      </w:r>
    </w:p>
    <w:p w14:paraId="7E83B187" w14:textId="77777777" w:rsidR="00E317DE" w:rsidRDefault="00E317DE" w:rsidP="001F4974">
      <w:pPr>
        <w:pStyle w:val="Brdtekst"/>
        <w:ind w:firstLine="567"/>
      </w:pPr>
    </w:p>
    <w:p w14:paraId="013EE085" w14:textId="437B4308" w:rsidR="00FB378C" w:rsidRDefault="004F17E8" w:rsidP="001F4974">
      <w:pPr>
        <w:pStyle w:val="Brdtekst"/>
        <w:ind w:firstLine="567"/>
      </w:pPr>
      <w:r w:rsidRPr="00F07717">
        <w:t xml:space="preserve">For målerør med </w:t>
      </w:r>
      <w:r w:rsidR="00C56C78" w:rsidRPr="00F07717">
        <w:t xml:space="preserve">blendeplate </w:t>
      </w:r>
      <w:r w:rsidR="00D90B67" w:rsidRPr="00F07717">
        <w:t xml:space="preserve">inkluderer </w:t>
      </w:r>
      <w:r w:rsidR="00630F24" w:rsidRPr="00E35EBB">
        <w:t xml:space="preserve">innvendig </w:t>
      </w:r>
      <w:r w:rsidR="00EC5A4A" w:rsidRPr="00F07717">
        <w:t>inspeksjon</w:t>
      </w:r>
      <w:r w:rsidR="000B6A94">
        <w:t xml:space="preserve">, </w:t>
      </w:r>
      <w:r w:rsidR="004B349B">
        <w:t>inspeksjon</w:t>
      </w:r>
      <w:r w:rsidR="004F340D">
        <w:t xml:space="preserve"> av </w:t>
      </w:r>
      <w:r w:rsidR="00253746">
        <w:t xml:space="preserve">målerørets innvendige </w:t>
      </w:r>
      <w:r w:rsidR="00166EA5">
        <w:t xml:space="preserve">overflate, </w:t>
      </w:r>
      <w:r w:rsidR="006578E2">
        <w:t xml:space="preserve">måleblende og </w:t>
      </w:r>
      <w:r w:rsidR="000B6A94">
        <w:t>trykkavtapninger</w:t>
      </w:r>
      <w:r w:rsidR="00D87E13">
        <w:t>.</w:t>
      </w:r>
      <w:r w:rsidR="0049049A" w:rsidRPr="00923B85">
        <w:t xml:space="preserve"> </w:t>
      </w:r>
      <w:r w:rsidR="00383C4B">
        <w:t xml:space="preserve">Måleblender i leveringsmålesystem </w:t>
      </w:r>
      <w:r w:rsidR="00282C71">
        <w:t>og CO</w:t>
      </w:r>
      <w:r w:rsidR="00282C71" w:rsidRPr="00E35EBB">
        <w:rPr>
          <w:vertAlign w:val="subscript"/>
        </w:rPr>
        <w:t>2</w:t>
      </w:r>
      <w:r w:rsidR="00282C71">
        <w:t>-avgif</w:t>
      </w:r>
      <w:r w:rsidR="0053181F">
        <w:t>t</w:t>
      </w:r>
      <w:r w:rsidR="00282C71">
        <w:t xml:space="preserve">smålesystem </w:t>
      </w:r>
      <w:r w:rsidR="00383C4B">
        <w:t xml:space="preserve">bør </w:t>
      </w:r>
      <w:r w:rsidR="00A445F8">
        <w:t xml:space="preserve">minst </w:t>
      </w:r>
      <w:r w:rsidR="00383C4B">
        <w:t>insp</w:t>
      </w:r>
      <w:r w:rsidR="00282C71">
        <w:t>iseres årlig.</w:t>
      </w:r>
    </w:p>
    <w:p w14:paraId="400CEF89" w14:textId="6AC75FB2" w:rsidR="004E438A" w:rsidRDefault="004E438A" w:rsidP="009842F8">
      <w:pPr>
        <w:pStyle w:val="Overskrift2"/>
        <w:ind w:left="0" w:firstLine="0"/>
      </w:pPr>
      <w:bookmarkStart w:id="165" w:name="_Toc92482041"/>
      <w:bookmarkStart w:id="166" w:name="_Toc127277775"/>
      <w:r>
        <w:t xml:space="preserve">Til § </w:t>
      </w:r>
      <w:r w:rsidR="00464DCA">
        <w:t>8</w:t>
      </w:r>
      <w:r w:rsidR="00B74A3B">
        <w:t>6</w:t>
      </w:r>
      <w:r>
        <w:t>. Drift og vedlikehold av flerfasemålere</w:t>
      </w:r>
      <w:bookmarkEnd w:id="165"/>
      <w:bookmarkEnd w:id="166"/>
    </w:p>
    <w:p w14:paraId="3E4DA21E" w14:textId="7FDBF2D3" w:rsidR="004D6A8B" w:rsidRPr="000368E1" w:rsidRDefault="004D6A8B" w:rsidP="00310CA7">
      <w:pPr>
        <w:pStyle w:val="Brdtekst"/>
        <w:spacing w:before="120" w:after="120"/>
      </w:pPr>
      <w:r w:rsidRPr="000368E1">
        <w:tab/>
      </w:r>
      <w:r w:rsidR="000368E1" w:rsidRPr="00310CA7">
        <w:t>Ingen kommentar</w:t>
      </w:r>
      <w:r w:rsidR="006E4006">
        <w:t>.</w:t>
      </w:r>
    </w:p>
    <w:p w14:paraId="4B4E2027" w14:textId="3D011239" w:rsidR="004E438A" w:rsidRDefault="004E438A" w:rsidP="009842F8">
      <w:pPr>
        <w:pStyle w:val="Overskrift2"/>
        <w:ind w:left="0" w:firstLine="0"/>
      </w:pPr>
      <w:bookmarkStart w:id="167" w:name="_Toc92482042"/>
      <w:bookmarkStart w:id="168" w:name="_Toc127277776"/>
      <w:r>
        <w:t xml:space="preserve">Til § </w:t>
      </w:r>
      <w:r w:rsidR="00AE1468">
        <w:t>8</w:t>
      </w:r>
      <w:r w:rsidR="00B74A3B">
        <w:t>7</w:t>
      </w:r>
      <w:r>
        <w:t>. Drift og vedlikehold av tilknyttede måleinstrumenter</w:t>
      </w:r>
      <w:bookmarkEnd w:id="167"/>
      <w:bookmarkEnd w:id="168"/>
    </w:p>
    <w:p w14:paraId="1716BFE1" w14:textId="6D320B4E" w:rsidR="009842F8" w:rsidRPr="009842F8" w:rsidRDefault="0052438E" w:rsidP="00310CA7">
      <w:pPr>
        <w:pStyle w:val="Brdtekst"/>
        <w:ind w:firstLine="567"/>
      </w:pPr>
      <w:r>
        <w:t>Ingen kommentar</w:t>
      </w:r>
      <w:r w:rsidR="006E4006">
        <w:t>.</w:t>
      </w:r>
      <w:r>
        <w:tab/>
      </w:r>
    </w:p>
    <w:p w14:paraId="0F3459A7" w14:textId="3305A7B1" w:rsidR="004E438A" w:rsidRDefault="004E438A" w:rsidP="009842F8">
      <w:pPr>
        <w:pStyle w:val="Overskrift2"/>
        <w:ind w:left="0" w:firstLine="0"/>
      </w:pPr>
      <w:bookmarkStart w:id="169" w:name="_Toc92482043"/>
      <w:bookmarkStart w:id="170" w:name="_Toc127277777"/>
      <w:r w:rsidRPr="00AE5CF6">
        <w:t xml:space="preserve">Til § </w:t>
      </w:r>
      <w:r w:rsidR="00AE1468" w:rsidRPr="00AE5CF6">
        <w:t>8</w:t>
      </w:r>
      <w:r w:rsidR="00B74A3B">
        <w:t>8</w:t>
      </w:r>
      <w:r w:rsidRPr="00AE5CF6">
        <w:t xml:space="preserve">. Drift og vedlikehold av </w:t>
      </w:r>
      <w:r w:rsidR="000804AE" w:rsidRPr="00AE5CF6">
        <w:t xml:space="preserve">direktekoblede </w:t>
      </w:r>
      <w:r w:rsidRPr="00AE5CF6">
        <w:t>gasskromatografer</w:t>
      </w:r>
      <w:bookmarkEnd w:id="169"/>
      <w:bookmarkEnd w:id="170"/>
    </w:p>
    <w:p w14:paraId="07332BBE" w14:textId="4373D80D" w:rsidR="002E0DE2" w:rsidRPr="00AE5CF6" w:rsidRDefault="00AE0BCB" w:rsidP="00AE5CF6">
      <w:pPr>
        <w:pStyle w:val="Brdtekst"/>
        <w:ind w:firstLine="567"/>
      </w:pPr>
      <w:r w:rsidRPr="00AE0BCB">
        <w:t xml:space="preserve">Det vises i vedlegg 1 til dokumenter som kan være relevante for oppfyllelse av krav til </w:t>
      </w:r>
      <w:r w:rsidR="009E482A">
        <w:t>drift og vedlikehold av direktekoblede gasskromatografer</w:t>
      </w:r>
      <w:r w:rsidR="006E4006" w:rsidRPr="00A644E2">
        <w:t>.</w:t>
      </w:r>
    </w:p>
    <w:p w14:paraId="66601B35" w14:textId="461A5B47" w:rsidR="004E438A" w:rsidRDefault="004E438A" w:rsidP="009842F8">
      <w:pPr>
        <w:pStyle w:val="Overskrift2"/>
        <w:ind w:left="0" w:firstLine="0"/>
      </w:pPr>
      <w:bookmarkStart w:id="171" w:name="_Toc92482044"/>
      <w:bookmarkStart w:id="172" w:name="_Toc127277778"/>
      <w:r w:rsidRPr="002755AF">
        <w:t xml:space="preserve">Til § </w:t>
      </w:r>
      <w:r w:rsidR="006961BF">
        <w:t>89</w:t>
      </w:r>
      <w:r w:rsidRPr="002755AF">
        <w:t>. Drift og vedlikehold av prøvetaker</w:t>
      </w:r>
      <w:bookmarkEnd w:id="171"/>
      <w:bookmarkEnd w:id="172"/>
    </w:p>
    <w:p w14:paraId="604BE856" w14:textId="3B834377" w:rsidR="007C55AB" w:rsidRPr="007C55AB" w:rsidRDefault="007C55AB" w:rsidP="00E35EBB">
      <w:pPr>
        <w:pStyle w:val="Brdtekst"/>
        <w:ind w:firstLine="567"/>
      </w:pPr>
      <w:r>
        <w:t xml:space="preserve">Ytelsen til en prøvetaker bør verifiseres så snart som mulig etter at det er installert og tatt i bruk. </w:t>
      </w:r>
    </w:p>
    <w:p w14:paraId="742412E9" w14:textId="77777777" w:rsidR="006577CD" w:rsidRPr="001802BD" w:rsidRDefault="006577CD" w:rsidP="001802BD">
      <w:pPr>
        <w:pStyle w:val="Brdtekst"/>
        <w:spacing w:before="120" w:after="120"/>
        <w:rPr>
          <w:u w:val="single"/>
        </w:rPr>
      </w:pPr>
      <w:r w:rsidRPr="001802BD">
        <w:rPr>
          <w:u w:val="single"/>
        </w:rPr>
        <w:t>Andre ledd:</w:t>
      </w:r>
    </w:p>
    <w:p w14:paraId="386D8F52" w14:textId="77777777" w:rsidR="00335CEA" w:rsidRPr="00C5611D" w:rsidRDefault="00335CEA" w:rsidP="00335CEA">
      <w:pPr>
        <w:pStyle w:val="Ingenmellomrom"/>
        <w:ind w:firstLine="567"/>
      </w:pPr>
      <w:r w:rsidRPr="008D0B40">
        <w:t xml:space="preserve">En </w:t>
      </w:r>
      <w:r w:rsidRPr="00335CEA">
        <w:t>representativ</w:t>
      </w:r>
      <w:r w:rsidRPr="008D0B40">
        <w:t xml:space="preserve"> prøve, slik som definert i denne forskrift, er et ideal</w:t>
      </w:r>
      <w:r>
        <w:t>.</w:t>
      </w:r>
      <w:r w:rsidRPr="008D0B40">
        <w:t xml:space="preserve"> En akseptabel prøve er en prøve som med en viss sannsynlighet (her nittifem prosent konfidensnivå) kan sies å være representativ for sammensetningen i den mengde prøven er tatt fra.</w:t>
      </w:r>
    </w:p>
    <w:p w14:paraId="0A88D707" w14:textId="77777777" w:rsidR="00335CEA" w:rsidRDefault="00335CEA" w:rsidP="00857512">
      <w:pPr>
        <w:pStyle w:val="Brdtekst"/>
        <w:ind w:firstLine="360"/>
      </w:pPr>
    </w:p>
    <w:p w14:paraId="532A2EDC" w14:textId="70FD86C5" w:rsidR="00F7766F" w:rsidRPr="001802BD" w:rsidRDefault="00B915F7" w:rsidP="00857512">
      <w:pPr>
        <w:pStyle w:val="Brdtekst"/>
        <w:ind w:firstLine="360"/>
      </w:pPr>
      <w:r w:rsidRPr="00113FA6">
        <w:t>Det følger av ISO 3171</w:t>
      </w:r>
      <w:r w:rsidR="007F6AC4" w:rsidRPr="00113FA6">
        <w:t>:1998</w:t>
      </w:r>
      <w:r w:rsidR="00B74392">
        <w:t xml:space="preserve"> (se vedlegg 1)</w:t>
      </w:r>
      <w:r w:rsidR="00CA1697" w:rsidRPr="00113FA6">
        <w:t xml:space="preserve"> </w:t>
      </w:r>
      <w:r w:rsidRPr="00113FA6">
        <w:t>at f</w:t>
      </w:r>
      <w:r w:rsidR="00F7766F" w:rsidRPr="00113FA6">
        <w:t xml:space="preserve">or at en </w:t>
      </w:r>
      <w:r w:rsidR="00F62AD6">
        <w:t>olje</w:t>
      </w:r>
      <w:r w:rsidR="00F7766F" w:rsidRPr="00113FA6">
        <w:t>prøve skal være akseptabel skal</w:t>
      </w:r>
    </w:p>
    <w:p w14:paraId="14548BBC" w14:textId="6084FAAC" w:rsidR="00F7766F" w:rsidRPr="001802BD" w:rsidRDefault="00694169" w:rsidP="00857512">
      <w:pPr>
        <w:pStyle w:val="Brdtekst"/>
        <w:numPr>
          <w:ilvl w:val="0"/>
          <w:numId w:val="47"/>
        </w:numPr>
      </w:pPr>
      <w:r>
        <w:t xml:space="preserve">den automatiske </w:t>
      </w:r>
      <w:r w:rsidR="00F7766F" w:rsidRPr="001802BD">
        <w:t>prøvetakerens ytelsesfaktor være mellom 0.9 og 1.1,</w:t>
      </w:r>
    </w:p>
    <w:p w14:paraId="0A816EA9" w14:textId="3F827A93" w:rsidR="00F7766F" w:rsidRPr="001802BD" w:rsidRDefault="00F7766F" w:rsidP="00857512">
      <w:pPr>
        <w:pStyle w:val="Brdtekst"/>
        <w:numPr>
          <w:ilvl w:val="0"/>
          <w:numId w:val="47"/>
        </w:numPr>
      </w:pPr>
      <w:r w:rsidRPr="001802BD">
        <w:t>prøvetakingen være strømningsproporsjonal</w:t>
      </w:r>
    </w:p>
    <w:p w14:paraId="19604900" w14:textId="5716E4CC" w:rsidR="00BB6B81" w:rsidRPr="001802BD" w:rsidRDefault="00F7766F" w:rsidP="00857512">
      <w:pPr>
        <w:pStyle w:val="Brdtekst"/>
        <w:numPr>
          <w:ilvl w:val="0"/>
          <w:numId w:val="47"/>
        </w:numPr>
      </w:pPr>
      <w:r w:rsidRPr="001802BD">
        <w:t>det ikke ha vært avbrudd i prøvetakingen som kan påvirke ytelsesfaktoren utover grensene i a).</w:t>
      </w:r>
    </w:p>
    <w:p w14:paraId="6A83DA7E" w14:textId="4853ADEA" w:rsidR="008D0B40" w:rsidRDefault="00C5611D" w:rsidP="009842F8">
      <w:pPr>
        <w:pStyle w:val="Brdtekst"/>
      </w:pPr>
      <w:r w:rsidRPr="001802BD">
        <w:t xml:space="preserve">Ytelsesfaktoren i </w:t>
      </w:r>
      <w:r w:rsidR="00035880" w:rsidRPr="001802BD">
        <w:t xml:space="preserve">a) </w:t>
      </w:r>
      <w:r w:rsidR="00CF66F3" w:rsidRPr="001802BD">
        <w:t>er f</w:t>
      </w:r>
      <w:r w:rsidRPr="001802BD">
        <w:t>orholdet mellom det akkumulerte prøvevolumet og det beregnede prøvevolumet</w:t>
      </w:r>
      <w:r w:rsidR="00113FA6">
        <w:t>.</w:t>
      </w:r>
    </w:p>
    <w:p w14:paraId="48D360E8" w14:textId="74C95A02" w:rsidR="00433D79" w:rsidRDefault="004E438A" w:rsidP="009842F8">
      <w:pPr>
        <w:pStyle w:val="Overskrift2"/>
        <w:ind w:left="0" w:firstLine="0"/>
      </w:pPr>
      <w:bookmarkStart w:id="173" w:name="_Toc92482045"/>
      <w:bookmarkStart w:id="174" w:name="_Toc127277779"/>
      <w:r>
        <w:t>Til § 9</w:t>
      </w:r>
      <w:r w:rsidR="000C045F">
        <w:t>0</w:t>
      </w:r>
      <w:r>
        <w:t>. Drift og vedlikehold av datasystem</w:t>
      </w:r>
      <w:bookmarkEnd w:id="173"/>
      <w:bookmarkEnd w:id="174"/>
    </w:p>
    <w:p w14:paraId="291CEFF2" w14:textId="36221010" w:rsidR="005914C8" w:rsidRPr="00857512" w:rsidRDefault="00622864" w:rsidP="00857512">
      <w:pPr>
        <w:pStyle w:val="Brdtekst"/>
        <w:spacing w:before="120" w:after="120"/>
        <w:rPr>
          <w:u w:val="single"/>
        </w:rPr>
      </w:pPr>
      <w:r w:rsidRPr="00857512">
        <w:rPr>
          <w:u w:val="single"/>
        </w:rPr>
        <w:t>Tredje ledd:</w:t>
      </w:r>
    </w:p>
    <w:p w14:paraId="6195EBC8" w14:textId="236506C7" w:rsidR="00231DC4" w:rsidRDefault="00231DC4" w:rsidP="002E34A2">
      <w:pPr>
        <w:pStyle w:val="Brdtekst"/>
        <w:ind w:firstLine="567"/>
      </w:pPr>
      <w:r>
        <w:t xml:space="preserve">Et entydig revisjonsspor forutsetter at det holdes rede på </w:t>
      </w:r>
      <w:r w:rsidR="00F824AD">
        <w:t>endringer i</w:t>
      </w:r>
      <w:r>
        <w:t xml:space="preserve"> programvare. Det kan gjøres ved å loggføre versjonsnummer på programvaren og sjekksum.</w:t>
      </w:r>
    </w:p>
    <w:p w14:paraId="65498AD3" w14:textId="43275162" w:rsidR="009842F8" w:rsidRDefault="009842F8" w:rsidP="00566B2B">
      <w:pPr>
        <w:pStyle w:val="Overskrift1"/>
      </w:pPr>
      <w:bookmarkStart w:id="175" w:name="_Toc92482046"/>
      <w:bookmarkStart w:id="176" w:name="_Toc127277780"/>
      <w:r>
        <w:lastRenderedPageBreak/>
        <w:t>Til kapittel</w:t>
      </w:r>
      <w:r w:rsidR="009C6D2F">
        <w:t xml:space="preserve"> 14. krav til materiale og opplysninger</w:t>
      </w:r>
      <w:bookmarkEnd w:id="175"/>
      <w:bookmarkEnd w:id="176"/>
    </w:p>
    <w:p w14:paraId="191103F2" w14:textId="58730D29" w:rsidR="00BE163C" w:rsidRDefault="00BE163C" w:rsidP="00F8157C">
      <w:pPr>
        <w:pStyle w:val="Overskrift2"/>
        <w:ind w:left="0" w:firstLine="0"/>
      </w:pPr>
      <w:bookmarkStart w:id="177" w:name="_Toc92482047"/>
      <w:bookmarkStart w:id="178" w:name="_Toc127277781"/>
      <w:r>
        <w:t>Til § 9</w:t>
      </w:r>
      <w:r w:rsidR="00BE4501">
        <w:t>1</w:t>
      </w:r>
      <w:r>
        <w:t>.</w:t>
      </w:r>
      <w:r w:rsidR="005732C6">
        <w:t xml:space="preserve"> </w:t>
      </w:r>
      <w:r>
        <w:t>Generelle krav til materiale og opplysninger</w:t>
      </w:r>
      <w:bookmarkEnd w:id="177"/>
      <w:bookmarkEnd w:id="178"/>
    </w:p>
    <w:p w14:paraId="66BC93B3" w14:textId="239D1D9D" w:rsidR="00F22DA2" w:rsidRPr="00F22DA2" w:rsidRDefault="00FE45E7" w:rsidP="007D3D02">
      <w:pPr>
        <w:pStyle w:val="Brdtekst"/>
        <w:ind w:firstLine="567"/>
      </w:pPr>
      <w:r>
        <w:t>Dette kravet må ses i sammenheng med d</w:t>
      </w:r>
      <w:r w:rsidR="00EA733D" w:rsidRPr="00BB5895">
        <w:t xml:space="preserve">en generelle regelen i petroleumsloven § 10-4 om materiale og opplysninger </w:t>
      </w:r>
      <w:r w:rsidR="0063237F">
        <w:t>og petroleumsforskriften § 55</w:t>
      </w:r>
      <w:r w:rsidR="00317A86">
        <w:t xml:space="preserve"> </w:t>
      </w:r>
      <w:r w:rsidR="007238FA">
        <w:t>om oppbevaringsplikt</w:t>
      </w:r>
      <w:r w:rsidR="008C4583">
        <w:t xml:space="preserve">. </w:t>
      </w:r>
      <w:r w:rsidR="0053711A">
        <w:t>Plikten</w:t>
      </w:r>
      <w:r w:rsidR="00E24B12">
        <w:t xml:space="preserve"> etter petroleumslovens § 10-4</w:t>
      </w:r>
      <w:r w:rsidR="00C54310">
        <w:t xml:space="preserve"> </w:t>
      </w:r>
      <w:r w:rsidR="00EA733D" w:rsidRPr="00BB5895">
        <w:t xml:space="preserve">innebærer at dokumentasjon </w:t>
      </w:r>
      <w:proofErr w:type="gramStart"/>
      <w:r w:rsidR="00EA733D" w:rsidRPr="00BB5895">
        <w:t>vedrørende</w:t>
      </w:r>
      <w:proofErr w:type="gramEnd"/>
      <w:r w:rsidR="00EA733D" w:rsidRPr="00BB5895">
        <w:t xml:space="preserve"> fiskal måling som vist til i denne forskriften skal være tilgjengelig i Norge uansett hvor driftsorganisasjonen er lokalisert. Dette innebærer ikke noe forbud mot å lagre dokumentasjonen utenlands, så lenge den kan gjøres tilgjengelig for Oljedirektoratet innen rimelig tid. I noen tilfeller, f.eks. under tilsyn på målestasjoner som er lokalisert i utlandet, vil det være mest praktisk at Oljedirektoratet får tilgang til dokumentasjonen på stedet. Ved driftsorganisasjoner lokalisert utenfor Norge bør dokumentasjonen være tilgjengelig på brukssted og tilgjengelig for Oljedirektoratet etter forespørsel.</w:t>
      </w:r>
    </w:p>
    <w:p w14:paraId="3C07D9A8" w14:textId="67556889" w:rsidR="00BE163C" w:rsidRDefault="00BE163C" w:rsidP="00EC7CE6">
      <w:pPr>
        <w:pStyle w:val="Overskrift2"/>
      </w:pPr>
      <w:bookmarkStart w:id="179" w:name="_Toc92482049"/>
      <w:bookmarkStart w:id="180" w:name="_Toc127277782"/>
      <w:r w:rsidRPr="002755AF">
        <w:t>Til § 9</w:t>
      </w:r>
      <w:r w:rsidR="003C64FD">
        <w:t>2</w:t>
      </w:r>
      <w:r w:rsidRPr="002755AF">
        <w:t>.</w:t>
      </w:r>
      <w:r w:rsidR="005732C6" w:rsidRPr="002755AF">
        <w:t xml:space="preserve"> </w:t>
      </w:r>
      <w:r w:rsidRPr="002755AF">
        <w:t>Opplysninger før BOV</w:t>
      </w:r>
      <w:bookmarkEnd w:id="179"/>
      <w:bookmarkEnd w:id="180"/>
    </w:p>
    <w:p w14:paraId="6D217947" w14:textId="13E9B1C9" w:rsidR="00456111" w:rsidRDefault="00EA0987" w:rsidP="00787789">
      <w:pPr>
        <w:pStyle w:val="Brdtekst"/>
        <w:ind w:firstLine="567"/>
      </w:pPr>
      <w:r w:rsidRPr="00EA0987">
        <w:t>Rettighetshaver skal før beslutning om videreføring (BOV) opplyse Oljedirektoratet om målekonsept</w:t>
      </w:r>
      <w:r w:rsidR="00192CFB">
        <w:t xml:space="preserve">. Med dette menes </w:t>
      </w:r>
      <w:r w:rsidR="00125159">
        <w:t>opplysninger om</w:t>
      </w:r>
      <w:r w:rsidR="00E968FB">
        <w:t xml:space="preserve">  </w:t>
      </w:r>
    </w:p>
    <w:p w14:paraId="308BAD7A" w14:textId="77777777" w:rsidR="004B286B" w:rsidRDefault="00456111" w:rsidP="00933C9A">
      <w:pPr>
        <w:pStyle w:val="Brdtekst"/>
        <w:numPr>
          <w:ilvl w:val="0"/>
          <w:numId w:val="84"/>
        </w:numPr>
      </w:pPr>
      <w:r w:rsidRPr="00204E86">
        <w:t>målestørrelser</w:t>
      </w:r>
      <w:r w:rsidR="004B286B">
        <w:t>,</w:t>
      </w:r>
    </w:p>
    <w:p w14:paraId="38369613" w14:textId="0D19E30E" w:rsidR="00456111" w:rsidRPr="00EC3514" w:rsidRDefault="00FE2580" w:rsidP="00933C9A">
      <w:pPr>
        <w:pStyle w:val="Brdtekst"/>
        <w:numPr>
          <w:ilvl w:val="0"/>
          <w:numId w:val="84"/>
        </w:numPr>
      </w:pPr>
      <w:r w:rsidRPr="004B286B">
        <w:t>måleusikkerhet</w:t>
      </w:r>
      <w:r w:rsidR="00456111" w:rsidRPr="00204E86">
        <w:t>,</w:t>
      </w:r>
    </w:p>
    <w:p w14:paraId="29C2B945" w14:textId="1E90BA0B" w:rsidR="00C31E73" w:rsidRDefault="00FE1247" w:rsidP="00933C9A">
      <w:pPr>
        <w:pStyle w:val="Brdtekst"/>
        <w:numPr>
          <w:ilvl w:val="0"/>
          <w:numId w:val="84"/>
        </w:numPr>
      </w:pPr>
      <w:r>
        <w:t>tekniske løsninger</w:t>
      </w:r>
      <w:r w:rsidR="00C31E73">
        <w:t>,</w:t>
      </w:r>
    </w:p>
    <w:p w14:paraId="776F1411" w14:textId="313DF297" w:rsidR="00F33914" w:rsidRPr="00EC3514" w:rsidRDefault="00FE1247" w:rsidP="00933C9A">
      <w:pPr>
        <w:pStyle w:val="Brdtekst"/>
        <w:numPr>
          <w:ilvl w:val="0"/>
          <w:numId w:val="84"/>
        </w:numPr>
      </w:pPr>
      <w:r>
        <w:t>drift og vedlikehold</w:t>
      </w:r>
      <w:r w:rsidR="00410393">
        <w:t xml:space="preserve"> og</w:t>
      </w:r>
    </w:p>
    <w:p w14:paraId="00871028" w14:textId="38C1A5BC" w:rsidR="00F22DA2" w:rsidRDefault="00884B0D" w:rsidP="00410393">
      <w:pPr>
        <w:pStyle w:val="Brdtekst"/>
        <w:numPr>
          <w:ilvl w:val="0"/>
          <w:numId w:val="84"/>
        </w:numPr>
      </w:pPr>
      <w:r>
        <w:t>økonomiske forhold</w:t>
      </w:r>
      <w:r w:rsidR="00FE1247">
        <w:t xml:space="preserve"> (</w:t>
      </w:r>
      <w:r w:rsidR="00FE1247" w:rsidRPr="00EC3514">
        <w:t>kost-nyttevurdering</w:t>
      </w:r>
      <w:r>
        <w:t>)</w:t>
      </w:r>
      <w:r w:rsidR="00456111" w:rsidRPr="00EC3514">
        <w:t>.</w:t>
      </w:r>
    </w:p>
    <w:p w14:paraId="1B241BAB" w14:textId="478BD357" w:rsidR="00CF555B" w:rsidRDefault="00CF555B" w:rsidP="00CF555B">
      <w:pPr>
        <w:pStyle w:val="Brdtekst"/>
      </w:pPr>
    </w:p>
    <w:p w14:paraId="5A3781AD" w14:textId="24C3C54C" w:rsidR="00CF555B" w:rsidRPr="00EC3514" w:rsidRDefault="00D065DA" w:rsidP="00E35EBB">
      <w:pPr>
        <w:pStyle w:val="Brdtekst"/>
      </w:pPr>
      <w:r w:rsidRPr="00D065DA">
        <w:t>Med målekonsept menes plan som danner grunnlag for utforming av et målesystem.</w:t>
      </w:r>
    </w:p>
    <w:p w14:paraId="1435C4A5" w14:textId="6BC18012" w:rsidR="00BE163C" w:rsidRPr="00C37123" w:rsidRDefault="00BE163C" w:rsidP="00F8157C">
      <w:pPr>
        <w:pStyle w:val="Overskrift2"/>
        <w:ind w:left="0" w:firstLine="0"/>
      </w:pPr>
      <w:bookmarkStart w:id="181" w:name="_Toc92482050"/>
      <w:bookmarkStart w:id="182" w:name="_Toc127277783"/>
      <w:r w:rsidRPr="002755AF">
        <w:t>Til § 9</w:t>
      </w:r>
      <w:r w:rsidR="00CC4D1A">
        <w:t>3</w:t>
      </w:r>
      <w:r w:rsidRPr="002755AF">
        <w:t>.</w:t>
      </w:r>
      <w:r w:rsidR="005732C6" w:rsidRPr="002755AF">
        <w:t xml:space="preserve"> </w:t>
      </w:r>
      <w:r w:rsidRPr="002755AF">
        <w:t>Opplysninger i PUD og PAD</w:t>
      </w:r>
      <w:bookmarkEnd w:id="181"/>
      <w:bookmarkEnd w:id="182"/>
    </w:p>
    <w:p w14:paraId="6F2A3191" w14:textId="2092B2D2" w:rsidR="00AA3B62" w:rsidRPr="00C37123" w:rsidRDefault="009D3D8D" w:rsidP="00600BAC">
      <w:pPr>
        <w:pStyle w:val="Brdtekst"/>
        <w:ind w:firstLine="567"/>
      </w:pPr>
      <w:r w:rsidRPr="009D3D8D">
        <w:t xml:space="preserve">PUD </w:t>
      </w:r>
      <w:r w:rsidR="00814C34">
        <w:t>og</w:t>
      </w:r>
      <w:r w:rsidRPr="009D3D8D">
        <w:t xml:space="preserve"> PAD skal i nødvendig utstrekning inneholde opplysninger om målekonsept</w:t>
      </w:r>
      <w:r w:rsidR="008B392D">
        <w:t xml:space="preserve"> og eventuelle </w:t>
      </w:r>
      <w:r w:rsidR="008F4377">
        <w:t xml:space="preserve">avvik fra </w:t>
      </w:r>
      <w:r w:rsidR="00354D1D">
        <w:t>bestemmelser i denne forskrift</w:t>
      </w:r>
      <w:r w:rsidRPr="009D3D8D">
        <w:t>.</w:t>
      </w:r>
      <w:r w:rsidR="00814C34">
        <w:t xml:space="preserve"> </w:t>
      </w:r>
      <w:r w:rsidR="00AA3B62" w:rsidRPr="00C37123">
        <w:t xml:space="preserve">Med </w:t>
      </w:r>
      <w:r w:rsidR="00814C34">
        <w:t xml:space="preserve">dette menes </w:t>
      </w:r>
      <w:r w:rsidR="00851282" w:rsidRPr="00C37123">
        <w:t>opplysninger om</w:t>
      </w:r>
    </w:p>
    <w:p w14:paraId="358B079A" w14:textId="77777777" w:rsidR="004B286B" w:rsidRDefault="00AA3B62" w:rsidP="00017406">
      <w:pPr>
        <w:pStyle w:val="Brdtekst"/>
        <w:numPr>
          <w:ilvl w:val="0"/>
          <w:numId w:val="90"/>
        </w:numPr>
      </w:pPr>
      <w:r w:rsidRPr="00EC3514">
        <w:t>målestørrelser</w:t>
      </w:r>
      <w:r w:rsidR="004B286B">
        <w:t>,</w:t>
      </w:r>
    </w:p>
    <w:p w14:paraId="4F034C8A" w14:textId="235178EC" w:rsidR="006E34A9" w:rsidRDefault="004B286B" w:rsidP="00017406">
      <w:pPr>
        <w:pStyle w:val="Brdtekst"/>
        <w:numPr>
          <w:ilvl w:val="0"/>
          <w:numId w:val="90"/>
        </w:numPr>
      </w:pPr>
      <w:r>
        <w:t>måleusikkerhet</w:t>
      </w:r>
      <w:r w:rsidR="00AA3B62" w:rsidRPr="00EC3514">
        <w:t>,</w:t>
      </w:r>
    </w:p>
    <w:p w14:paraId="2037901C" w14:textId="347B19F2" w:rsidR="006E34A9" w:rsidRDefault="007953CD" w:rsidP="00017406">
      <w:pPr>
        <w:pStyle w:val="Brdtekst"/>
        <w:numPr>
          <w:ilvl w:val="0"/>
          <w:numId w:val="90"/>
        </w:numPr>
      </w:pPr>
      <w:r>
        <w:t>tekniske løsninger,</w:t>
      </w:r>
    </w:p>
    <w:p w14:paraId="39E32136" w14:textId="34970214" w:rsidR="00C23B7A" w:rsidRDefault="007953CD" w:rsidP="00017406">
      <w:pPr>
        <w:pStyle w:val="Brdtekst"/>
        <w:numPr>
          <w:ilvl w:val="0"/>
          <w:numId w:val="90"/>
        </w:numPr>
      </w:pPr>
      <w:r>
        <w:t>drift og vedlikehold</w:t>
      </w:r>
      <w:r w:rsidR="00354D1D">
        <w:t>,</w:t>
      </w:r>
    </w:p>
    <w:p w14:paraId="1C0BFA05" w14:textId="037F06E2" w:rsidR="00354D1D" w:rsidRDefault="00341DB7" w:rsidP="006D5DD8">
      <w:pPr>
        <w:pStyle w:val="Brdtekst"/>
        <w:numPr>
          <w:ilvl w:val="0"/>
          <w:numId w:val="90"/>
        </w:numPr>
      </w:pPr>
      <w:r>
        <w:t>økonomiske forhold (</w:t>
      </w:r>
      <w:r w:rsidR="00AA3B62" w:rsidRPr="00EC3514">
        <w:t>kost-nyttevurdering</w:t>
      </w:r>
      <w:r>
        <w:t>)</w:t>
      </w:r>
      <w:r w:rsidR="00700284">
        <w:t xml:space="preserve"> og</w:t>
      </w:r>
    </w:p>
    <w:p w14:paraId="6D136CC6" w14:textId="3B37C8B8" w:rsidR="00D339B0" w:rsidRDefault="001776B6" w:rsidP="00CD7872">
      <w:pPr>
        <w:pStyle w:val="Brdtekst"/>
        <w:numPr>
          <w:ilvl w:val="0"/>
          <w:numId w:val="90"/>
        </w:numPr>
      </w:pPr>
      <w:r>
        <w:t xml:space="preserve">eventuelle </w:t>
      </w:r>
      <w:r w:rsidR="00354D1D">
        <w:t>avvik</w:t>
      </w:r>
      <w:r>
        <w:t xml:space="preserve"> fra </w:t>
      </w:r>
      <w:r w:rsidR="00CD7872">
        <w:t>denne forskrift</w:t>
      </w:r>
      <w:r w:rsidR="008964DF">
        <w:t xml:space="preserve">, herunder </w:t>
      </w:r>
      <w:r w:rsidR="0099393C">
        <w:t xml:space="preserve">hvilke bestemmelser avvik </w:t>
      </w:r>
      <w:r w:rsidR="00923F25">
        <w:t>knyttes til og begrunnelse</w:t>
      </w:r>
      <w:r w:rsidR="000929A3">
        <w:t xml:space="preserve"> for avvik</w:t>
      </w:r>
      <w:r w:rsidR="00923F25">
        <w:t>.</w:t>
      </w:r>
    </w:p>
    <w:p w14:paraId="1EF71A07" w14:textId="49F80D5C" w:rsidR="008347F7" w:rsidRDefault="008347F7" w:rsidP="00600BAC">
      <w:pPr>
        <w:pStyle w:val="Brdtekst"/>
        <w:ind w:firstLine="567"/>
      </w:pPr>
    </w:p>
    <w:p w14:paraId="4C255FB5" w14:textId="419A697B" w:rsidR="00790878" w:rsidRDefault="00790878" w:rsidP="00600BAC">
      <w:pPr>
        <w:pStyle w:val="Brdtekst"/>
        <w:ind w:firstLine="567"/>
      </w:pPr>
      <w:r w:rsidRPr="00790878">
        <w:t xml:space="preserve">Godkjennelse av PUD eller PAD innebærer at målekonsept </w:t>
      </w:r>
      <w:r w:rsidR="008557E1">
        <w:t xml:space="preserve">sammen med eventuelle avvik fra </w:t>
      </w:r>
      <w:r w:rsidR="00F806C2">
        <w:t xml:space="preserve">denne forskrift </w:t>
      </w:r>
      <w:r w:rsidRPr="00790878">
        <w:t>er godkjent. Eventuell dispensasjon kommer bare til anvendelse for de avvik fra forskriftskravene som ikke er identifisert i PUD eller PAD. Dispensasjon betegner myndighetenes vedtak om å godta et avvik fra regelverkskrav.</w:t>
      </w:r>
    </w:p>
    <w:p w14:paraId="26362223" w14:textId="77777777" w:rsidR="00790878" w:rsidRDefault="00790878" w:rsidP="00600BAC">
      <w:pPr>
        <w:pStyle w:val="Brdtekst"/>
        <w:ind w:firstLine="567"/>
      </w:pPr>
    </w:p>
    <w:p w14:paraId="16B723A0" w14:textId="31273700" w:rsidR="00607040" w:rsidRDefault="008D597F" w:rsidP="00600BAC">
      <w:pPr>
        <w:pStyle w:val="Brdtekst"/>
        <w:ind w:firstLine="567"/>
      </w:pPr>
      <w:r>
        <w:t xml:space="preserve">Det </w:t>
      </w:r>
      <w:r w:rsidR="00BF4810">
        <w:t xml:space="preserve">vises </w:t>
      </w:r>
      <w:r w:rsidR="00B36E1E">
        <w:t>ellers</w:t>
      </w:r>
      <w:r w:rsidR="00BF4810">
        <w:t xml:space="preserve"> til </w:t>
      </w:r>
      <w:r w:rsidR="005362D9" w:rsidRPr="002A377F">
        <w:t>«</w:t>
      </w:r>
      <w:r w:rsidR="00DF3B2C" w:rsidRPr="002A377F">
        <w:t>Veiledning for plan for utbygging og drift av en petroleumsforekomst (PUD) og plan for anlegg og drift av innretninger for utnyttelse av petroleum (PAD</w:t>
      </w:r>
      <w:r w:rsidR="00481D2B" w:rsidRPr="002A377F" w:rsidDel="00E84219">
        <w:t>)</w:t>
      </w:r>
      <w:r w:rsidR="005362D9" w:rsidRPr="002A377F">
        <w:t>»</w:t>
      </w:r>
      <w:r w:rsidR="00664F8D">
        <w:t>.</w:t>
      </w:r>
    </w:p>
    <w:p w14:paraId="178075D2" w14:textId="400E952A" w:rsidR="000F3EA0" w:rsidRPr="00B62E25" w:rsidRDefault="000F3EA0" w:rsidP="00F01380">
      <w:pPr>
        <w:pStyle w:val="Brdtekst"/>
        <w:ind w:firstLine="567"/>
        <w:rPr>
          <w:highlight w:val="yellow"/>
        </w:rPr>
      </w:pPr>
    </w:p>
    <w:p w14:paraId="6DC5B3C6" w14:textId="4875D9C9" w:rsidR="00BE163C" w:rsidRDefault="005732C6" w:rsidP="00F8157C">
      <w:pPr>
        <w:pStyle w:val="Overskrift2"/>
        <w:ind w:left="0" w:firstLine="0"/>
      </w:pPr>
      <w:bookmarkStart w:id="183" w:name="_Toc92482051"/>
      <w:bookmarkStart w:id="184" w:name="_Toc127277784"/>
      <w:r w:rsidRPr="002755AF">
        <w:t xml:space="preserve">Til </w:t>
      </w:r>
      <w:r w:rsidR="00BE163C" w:rsidRPr="002755AF">
        <w:t>§ 9</w:t>
      </w:r>
      <w:r w:rsidR="00CC4D1A">
        <w:t>4</w:t>
      </w:r>
      <w:r w:rsidR="00BE163C" w:rsidRPr="002755AF">
        <w:t>.</w:t>
      </w:r>
      <w:r w:rsidRPr="002755AF">
        <w:t xml:space="preserve"> </w:t>
      </w:r>
      <w:r w:rsidR="00BE163C" w:rsidRPr="002755AF">
        <w:t>Søknad om samtykke til oppstart og videreføring av målesystem</w:t>
      </w:r>
      <w:bookmarkEnd w:id="183"/>
      <w:bookmarkEnd w:id="184"/>
    </w:p>
    <w:p w14:paraId="4863C1B5" w14:textId="710DFAB5" w:rsidR="00287784" w:rsidRDefault="00A43D4E" w:rsidP="00A80903">
      <w:pPr>
        <w:pStyle w:val="Brdtekst"/>
        <w:ind w:firstLine="567"/>
      </w:pPr>
      <w:r w:rsidRPr="00A43D4E">
        <w:t>En søknad om samtykke etter andre ledd skal inneholde opplysninger som demonstrerer at målesystemet oppfyller krav i denne forskrift</w:t>
      </w:r>
      <w:r w:rsidR="002204E3">
        <w:t>. D</w:t>
      </w:r>
      <w:r>
        <w:t>ette inneb</w:t>
      </w:r>
      <w:r w:rsidR="00B01A70">
        <w:t>ærer</w:t>
      </w:r>
      <w:r w:rsidR="00E5019A">
        <w:t xml:space="preserve"> følgende innhold i søknaden</w:t>
      </w:r>
      <w:r w:rsidR="00B01A70" w:rsidDel="00B01A70">
        <w:t xml:space="preserve"> </w:t>
      </w:r>
    </w:p>
    <w:p w14:paraId="64E34FDF" w14:textId="4057EC69" w:rsidR="00D66412" w:rsidRDefault="00D66412" w:rsidP="00EF3312">
      <w:pPr>
        <w:pStyle w:val="Brdtekst"/>
        <w:numPr>
          <w:ilvl w:val="0"/>
          <w:numId w:val="56"/>
        </w:numPr>
      </w:pPr>
      <w:r>
        <w:t>spesifisering av mål</w:t>
      </w:r>
      <w:r w:rsidR="00200835">
        <w:t>estørrelser</w:t>
      </w:r>
      <w:r>
        <w:t xml:space="preserve"> og usikkerhetsgrenser</w:t>
      </w:r>
      <w:r w:rsidR="00620B0D">
        <w:t>,</w:t>
      </w:r>
    </w:p>
    <w:p w14:paraId="360B2175" w14:textId="4BFEC9C1" w:rsidR="00287784" w:rsidRPr="00EF3312" w:rsidRDefault="00287784" w:rsidP="00EF3312">
      <w:pPr>
        <w:pStyle w:val="Brdtekst"/>
        <w:numPr>
          <w:ilvl w:val="0"/>
          <w:numId w:val="56"/>
        </w:numPr>
      </w:pPr>
      <w:r w:rsidRPr="00EF3312">
        <w:lastRenderedPageBreak/>
        <w:t>en beskrivelse av målesystemet,</w:t>
      </w:r>
    </w:p>
    <w:p w14:paraId="640F6423" w14:textId="24177381" w:rsidR="00287784" w:rsidRDefault="00287784" w:rsidP="00EF3312">
      <w:pPr>
        <w:pStyle w:val="Brdtekst"/>
        <w:numPr>
          <w:ilvl w:val="0"/>
          <w:numId w:val="56"/>
        </w:numPr>
      </w:pPr>
      <w:r w:rsidRPr="00EF3312">
        <w:t>rør og instrumentdiagram,</w:t>
      </w:r>
    </w:p>
    <w:p w14:paraId="10B9E399" w14:textId="2AA8C7C4" w:rsidR="00F77F80" w:rsidRPr="00DA7051" w:rsidRDefault="00F77F80" w:rsidP="00EF3312">
      <w:pPr>
        <w:pStyle w:val="Brdtekst"/>
        <w:numPr>
          <w:ilvl w:val="0"/>
          <w:numId w:val="56"/>
        </w:numPr>
      </w:pPr>
      <w:r w:rsidRPr="00DA7051">
        <w:t>oversikt over standarder</w:t>
      </w:r>
      <w:r w:rsidR="00F57CAE" w:rsidRPr="00DA7051">
        <w:t xml:space="preserve"> målesystemet</w:t>
      </w:r>
      <w:r w:rsidR="00954F3D" w:rsidRPr="00DA7051">
        <w:t xml:space="preserve"> (konstruksjon</w:t>
      </w:r>
      <w:r w:rsidR="00B65F38" w:rsidRPr="00DA7051">
        <w:t>, installasjon, drift og vedlikehold</w:t>
      </w:r>
      <w:r w:rsidR="00954F3D" w:rsidRPr="00DA7051">
        <w:t xml:space="preserve">) skal </w:t>
      </w:r>
      <w:r w:rsidR="006749BA" w:rsidRPr="00DA7051">
        <w:t>være i s</w:t>
      </w:r>
      <w:r w:rsidR="00954F3D" w:rsidRPr="00DA7051">
        <w:t>amsvar med</w:t>
      </w:r>
      <w:r w:rsidR="00B87FA8" w:rsidRPr="00DA7051">
        <w:t>,</w:t>
      </w:r>
    </w:p>
    <w:p w14:paraId="2B8CD9F9" w14:textId="6CE12797" w:rsidR="00287784" w:rsidRPr="00EF3312" w:rsidRDefault="00287784" w:rsidP="00EF3312">
      <w:pPr>
        <w:pStyle w:val="Brdtekst"/>
        <w:numPr>
          <w:ilvl w:val="0"/>
          <w:numId w:val="56"/>
        </w:numPr>
      </w:pPr>
      <w:r w:rsidRPr="00EF3312">
        <w:t>signerte fabrikktestrapporter</w:t>
      </w:r>
      <w:r w:rsidR="00395356">
        <w:t xml:space="preserve"> (FAT)</w:t>
      </w:r>
      <w:r w:rsidRPr="00EF3312">
        <w:t>,</w:t>
      </w:r>
    </w:p>
    <w:p w14:paraId="29CCB36D" w14:textId="77777777" w:rsidR="00F66B8F" w:rsidRDefault="00287784" w:rsidP="00F66B8F">
      <w:pPr>
        <w:pStyle w:val="Brdtekst"/>
        <w:numPr>
          <w:ilvl w:val="0"/>
          <w:numId w:val="56"/>
        </w:numPr>
      </w:pPr>
      <w:r w:rsidRPr="00EF3312">
        <w:t>kalibreringssertifikater,</w:t>
      </w:r>
    </w:p>
    <w:p w14:paraId="1C4CD2AE" w14:textId="1E9A04D3" w:rsidR="00A80903" w:rsidRPr="00EF3312" w:rsidRDefault="002121A8" w:rsidP="00EF3312">
      <w:pPr>
        <w:pStyle w:val="Brdtekst"/>
        <w:numPr>
          <w:ilvl w:val="0"/>
          <w:numId w:val="56"/>
        </w:numPr>
      </w:pPr>
      <w:r>
        <w:t xml:space="preserve">et </w:t>
      </w:r>
      <w:r w:rsidR="00F66B8F" w:rsidRPr="00EF3312">
        <w:t>usikkerhetsbudsjett,</w:t>
      </w:r>
    </w:p>
    <w:p w14:paraId="596CD7D5" w14:textId="46447B53" w:rsidR="006F2115" w:rsidRDefault="00287784" w:rsidP="00EF3312">
      <w:pPr>
        <w:pStyle w:val="Brdtekst"/>
        <w:numPr>
          <w:ilvl w:val="0"/>
          <w:numId w:val="56"/>
        </w:numPr>
      </w:pPr>
      <w:r w:rsidRPr="00EF3312">
        <w:t>prosedyrer for</w:t>
      </w:r>
      <w:r w:rsidR="00704D63">
        <w:t xml:space="preserve"> </w:t>
      </w:r>
      <w:r w:rsidRPr="00EF3312">
        <w:t>kalibreringer og verifiseringer som skal utføres for å klargjøre målesystemet for bruk</w:t>
      </w:r>
      <w:r w:rsidR="006F2115">
        <w:t xml:space="preserve"> og</w:t>
      </w:r>
    </w:p>
    <w:p w14:paraId="08FC937D" w14:textId="0A657ACB" w:rsidR="00287784" w:rsidRPr="00EF3312" w:rsidRDefault="006F2115" w:rsidP="00EF3312">
      <w:pPr>
        <w:pStyle w:val="Brdtekst"/>
        <w:numPr>
          <w:ilvl w:val="0"/>
          <w:numId w:val="56"/>
        </w:numPr>
      </w:pPr>
      <w:r w:rsidRPr="00EF3312">
        <w:t>prosedyrer for drift og vedlikehold</w:t>
      </w:r>
      <w:r>
        <w:t>.</w:t>
      </w:r>
    </w:p>
    <w:p w14:paraId="548E97DB" w14:textId="30129846" w:rsidR="00BE163C" w:rsidRDefault="005732C6" w:rsidP="00F8157C">
      <w:pPr>
        <w:pStyle w:val="Overskrift2"/>
        <w:ind w:left="0" w:firstLine="0"/>
      </w:pPr>
      <w:bookmarkStart w:id="185" w:name="_Toc92482052"/>
      <w:bookmarkStart w:id="186" w:name="_Toc127277785"/>
      <w:r w:rsidRPr="002755AF">
        <w:t xml:space="preserve">Til </w:t>
      </w:r>
      <w:r w:rsidR="00BE163C" w:rsidRPr="002755AF">
        <w:t>§</w:t>
      </w:r>
      <w:r w:rsidR="00B63892" w:rsidRPr="002755AF">
        <w:t xml:space="preserve"> </w:t>
      </w:r>
      <w:r w:rsidR="009F7F98" w:rsidRPr="002755AF">
        <w:t>9</w:t>
      </w:r>
      <w:r w:rsidR="00CC4D1A">
        <w:t>5</w:t>
      </w:r>
      <w:r w:rsidR="00BE163C" w:rsidRPr="002755AF">
        <w:t>.</w:t>
      </w:r>
      <w:r w:rsidRPr="002755AF">
        <w:t xml:space="preserve"> </w:t>
      </w:r>
      <w:r w:rsidR="00680DD2" w:rsidRPr="002755AF">
        <w:t>Opplysninger om måling i årlig statusrapport</w:t>
      </w:r>
      <w:bookmarkEnd w:id="186"/>
      <w:r w:rsidR="00680DD2" w:rsidRPr="002755AF" w:rsidDel="00680DD2">
        <w:t xml:space="preserve"> </w:t>
      </w:r>
      <w:bookmarkEnd w:id="185"/>
    </w:p>
    <w:p w14:paraId="5B022838" w14:textId="055796DE" w:rsidR="00B528F0" w:rsidRDefault="00837458" w:rsidP="00151C40">
      <w:pPr>
        <w:pStyle w:val="Brdtekst"/>
        <w:ind w:firstLine="567"/>
      </w:pPr>
      <w:r w:rsidRPr="00837458">
        <w:t xml:space="preserve">Det gis i </w:t>
      </w:r>
      <w:r w:rsidR="00F565AB">
        <w:t>veileder</w:t>
      </w:r>
      <w:r w:rsidR="00F11B12">
        <w:t>en:</w:t>
      </w:r>
      <w:r w:rsidR="00F565AB">
        <w:t xml:space="preserve"> </w:t>
      </w:r>
      <w:r w:rsidR="00F565AB" w:rsidRPr="00F565AB">
        <w:t>«Årlig statusrapport for felt i produksjon (engelsk)»</w:t>
      </w:r>
      <w:r w:rsidR="00F072E5">
        <w:t xml:space="preserve"> </w:t>
      </w:r>
      <w:r w:rsidRPr="00837458">
        <w:t xml:space="preserve">en nærmere </w:t>
      </w:r>
      <w:r w:rsidR="00704B8C">
        <w:t>beskrivelse</w:t>
      </w:r>
      <w:r w:rsidRPr="00837458">
        <w:t xml:space="preserve"> av </w:t>
      </w:r>
      <w:r w:rsidR="00664F8D">
        <w:t>hvilke opplysninger som skal inngå i årlig statusrapport.</w:t>
      </w:r>
    </w:p>
    <w:p w14:paraId="7D64A02B" w14:textId="71B3AB48" w:rsidR="00BE163C" w:rsidRDefault="005732C6" w:rsidP="00F8157C">
      <w:pPr>
        <w:pStyle w:val="Overskrift2"/>
        <w:ind w:left="0" w:firstLine="0"/>
      </w:pPr>
      <w:bookmarkStart w:id="187" w:name="_Toc92482053"/>
      <w:bookmarkStart w:id="188" w:name="_Toc127277786"/>
      <w:r>
        <w:t xml:space="preserve">Til </w:t>
      </w:r>
      <w:r w:rsidR="00BE163C">
        <w:t xml:space="preserve">§ </w:t>
      </w:r>
      <w:r w:rsidR="006A7327">
        <w:t>9</w:t>
      </w:r>
      <w:r w:rsidR="00CC4D1A">
        <w:t>6</w:t>
      </w:r>
      <w:r w:rsidR="00BE163C">
        <w:t>.</w:t>
      </w:r>
      <w:r>
        <w:t xml:space="preserve"> </w:t>
      </w:r>
      <w:r w:rsidR="000B2CB7">
        <w:t>Usikkerhetsbudsjett for</w:t>
      </w:r>
      <w:r w:rsidR="00BE163C">
        <w:t xml:space="preserve"> CO</w:t>
      </w:r>
      <w:r w:rsidR="00BE163C" w:rsidRPr="007571F3">
        <w:rPr>
          <w:vertAlign w:val="subscript"/>
        </w:rPr>
        <w:t>2</w:t>
      </w:r>
      <w:r w:rsidR="00BE163C">
        <w:t>-avgiftsmålinger</w:t>
      </w:r>
      <w:bookmarkEnd w:id="187"/>
      <w:bookmarkEnd w:id="188"/>
    </w:p>
    <w:p w14:paraId="3096785D" w14:textId="6881856B" w:rsidR="00F22DA2" w:rsidRDefault="008D33E2" w:rsidP="007571F3">
      <w:pPr>
        <w:pStyle w:val="Brdtekst"/>
        <w:ind w:firstLine="567"/>
      </w:pPr>
      <w:r>
        <w:t xml:space="preserve">Det gis i § 15 og i veileder til § 15 </w:t>
      </w:r>
      <w:r w:rsidR="00470559">
        <w:t xml:space="preserve">en beskrivelse av </w:t>
      </w:r>
      <w:r w:rsidR="00A65D25">
        <w:t xml:space="preserve">hvordan </w:t>
      </w:r>
      <w:r w:rsidR="006074D5">
        <w:t>kravet i § 9</w:t>
      </w:r>
      <w:r w:rsidR="00EB1114">
        <w:t>6</w:t>
      </w:r>
      <w:r w:rsidR="006074D5">
        <w:t xml:space="preserve"> til </w:t>
      </w:r>
      <w:r w:rsidR="00A65D25">
        <w:t>usikkerhetsbu</w:t>
      </w:r>
      <w:r w:rsidR="006630EB">
        <w:t>d</w:t>
      </w:r>
      <w:r w:rsidR="00A65D25">
        <w:t xml:space="preserve">sjett skal </w:t>
      </w:r>
      <w:r w:rsidR="006074D5">
        <w:t>oppfylles</w:t>
      </w:r>
      <w:r w:rsidR="006630EB">
        <w:t>.</w:t>
      </w:r>
    </w:p>
    <w:p w14:paraId="66A02479" w14:textId="77777777" w:rsidR="008E30DD" w:rsidRDefault="008E30DD" w:rsidP="007571F3">
      <w:pPr>
        <w:pStyle w:val="Brdtekst"/>
        <w:ind w:firstLine="567"/>
      </w:pPr>
    </w:p>
    <w:p w14:paraId="1CE8A0FF" w14:textId="46354D0E" w:rsidR="008E30DD" w:rsidRPr="00F22DA2" w:rsidRDefault="008E30DD" w:rsidP="007571F3">
      <w:pPr>
        <w:pStyle w:val="Brdtekst"/>
        <w:ind w:firstLine="567"/>
      </w:pPr>
      <w:r w:rsidRPr="008E30DD">
        <w:t>Det følger av § 15 at et usikkerhetsbudsjett skal demonstrere overholdelse av usikkerhetsgrenser for verdier tilordnet målestørrelse</w:t>
      </w:r>
      <w:r w:rsidR="000E2B5A">
        <w:t>r</w:t>
      </w:r>
      <w:r w:rsidRPr="008E30DD">
        <w:t xml:space="preserve"> i § 10. For CO</w:t>
      </w:r>
      <w:r w:rsidRPr="00E35EBB">
        <w:rPr>
          <w:vertAlign w:val="subscript"/>
        </w:rPr>
        <w:t>2</w:t>
      </w:r>
      <w:r w:rsidRPr="008E30DD">
        <w:t xml:space="preserve">-avgiftsmålinger gjelder det de akkumulerte mengdene i forskriftens tabell 2. Det er i veileder </w:t>
      </w:r>
      <w:r w:rsidR="000E2B5A">
        <w:t>t</w:t>
      </w:r>
      <w:r w:rsidRPr="008E30DD">
        <w:t xml:space="preserve">il § 15 gitt eksempler på </w:t>
      </w:r>
      <w:r w:rsidR="002121A8">
        <w:t xml:space="preserve">resulterende </w:t>
      </w:r>
      <w:r w:rsidRPr="008E30DD">
        <w:t>målemodeller og assosierte usikkerhetsmodeller. Det vises til NFOGM sine håndbøker og usikkerhetsprogram for målemodeller og assosierte usikkerhetsmodeller for strømningsmålinger</w:t>
      </w:r>
      <w:r w:rsidR="002121A8">
        <w:t xml:space="preserve"> (inngangsstørrelser i resulterende målemodeller)</w:t>
      </w:r>
      <w:r w:rsidRPr="008E30DD">
        <w:t xml:space="preserve">. I veileder til § 28 er det gitt en forenklet målemodell og usikkerhetsmodell for måling av strøm av </w:t>
      </w:r>
      <w:r w:rsidR="000E2B5A">
        <w:t>gass til fakkel og kaldavlastingssystem</w:t>
      </w:r>
      <w:r w:rsidRPr="008E30DD">
        <w:t xml:space="preserve">. Et eksempel på et usikkerhetsbudsjett </w:t>
      </w:r>
      <w:r w:rsidR="000E2B5A">
        <w:t xml:space="preserve">for mengde faklet petroleum </w:t>
      </w:r>
      <w:r w:rsidRPr="008E30DD">
        <w:t xml:space="preserve">er gitt i eksempel 2 i veileder </w:t>
      </w:r>
      <w:r w:rsidR="000E2B5A">
        <w:t>til</w:t>
      </w:r>
      <w:r w:rsidRPr="008E30DD">
        <w:t xml:space="preserve"> § 15.</w:t>
      </w:r>
    </w:p>
    <w:p w14:paraId="18619C3E" w14:textId="4BE841DF" w:rsidR="00BE163C" w:rsidRDefault="00F8157C" w:rsidP="00F8157C">
      <w:pPr>
        <w:pStyle w:val="Overskrift2"/>
        <w:ind w:left="0" w:firstLine="0"/>
      </w:pPr>
      <w:bookmarkStart w:id="189" w:name="_Toc92482054"/>
      <w:bookmarkStart w:id="190" w:name="_Toc127277787"/>
      <w:r w:rsidRPr="002755AF">
        <w:t xml:space="preserve">Til </w:t>
      </w:r>
      <w:r w:rsidR="00BE163C" w:rsidRPr="002755AF">
        <w:t xml:space="preserve">§ </w:t>
      </w:r>
      <w:r w:rsidR="006A7327" w:rsidRPr="002755AF">
        <w:t>9</w:t>
      </w:r>
      <w:r w:rsidR="00EB1114">
        <w:t>7</w:t>
      </w:r>
      <w:r w:rsidR="00BE163C" w:rsidRPr="002755AF">
        <w:t>.</w:t>
      </w:r>
      <w:r w:rsidRPr="002755AF">
        <w:t xml:space="preserve"> </w:t>
      </w:r>
      <w:r w:rsidR="00BE163C" w:rsidRPr="002755AF">
        <w:t>Andre opplysninger</w:t>
      </w:r>
      <w:bookmarkEnd w:id="189"/>
      <w:bookmarkEnd w:id="190"/>
    </w:p>
    <w:p w14:paraId="4F496C6E" w14:textId="59312FEE" w:rsidR="00D325B1" w:rsidRPr="00FC3E61" w:rsidRDefault="00D325B1" w:rsidP="00FC3E61">
      <w:pPr>
        <w:pStyle w:val="Brdtekst"/>
        <w:spacing w:before="120" w:after="120"/>
        <w:rPr>
          <w:u w:val="single"/>
        </w:rPr>
      </w:pPr>
      <w:r w:rsidRPr="00FC3E61">
        <w:rPr>
          <w:u w:val="single"/>
        </w:rPr>
        <w:t>Fø</w:t>
      </w:r>
      <w:r w:rsidR="00145BA5" w:rsidRPr="00FC3E61">
        <w:rPr>
          <w:u w:val="single"/>
        </w:rPr>
        <w:t>r</w:t>
      </w:r>
      <w:r w:rsidRPr="00FC3E61">
        <w:rPr>
          <w:u w:val="single"/>
        </w:rPr>
        <w:t>ste ledd</w:t>
      </w:r>
      <w:r w:rsidR="00145BA5" w:rsidRPr="00FC3E61">
        <w:rPr>
          <w:u w:val="single"/>
        </w:rPr>
        <w:t>:</w:t>
      </w:r>
    </w:p>
    <w:p w14:paraId="3465668A" w14:textId="6579A1A5" w:rsidR="005962FF" w:rsidRDefault="009A1B63" w:rsidP="00092D90">
      <w:pPr>
        <w:pStyle w:val="Brdtekst"/>
        <w:ind w:firstLine="567"/>
      </w:pPr>
      <w:r>
        <w:t xml:space="preserve">Oljedirektoratet </w:t>
      </w:r>
      <w:r w:rsidR="00F82B15">
        <w:t xml:space="preserve">vil normalt </w:t>
      </w:r>
      <w:r w:rsidR="00DA43FD">
        <w:t xml:space="preserve">respondere </w:t>
      </w:r>
      <w:r w:rsidR="00EA3555">
        <w:t xml:space="preserve">på </w:t>
      </w:r>
      <w:r w:rsidR="000F37FA">
        <w:t xml:space="preserve">opplysninger om feil som kan gi grunnlag for </w:t>
      </w:r>
      <w:r w:rsidR="005A7FC2" w:rsidRPr="000B3D22">
        <w:t>større</w:t>
      </w:r>
      <w:r w:rsidR="005A7FC2">
        <w:t xml:space="preserve"> </w:t>
      </w:r>
      <w:r w:rsidR="00206589">
        <w:t>korrigering av målte mengder olje og gass</w:t>
      </w:r>
      <w:r w:rsidR="00DA43FD">
        <w:t xml:space="preserve"> innen </w:t>
      </w:r>
      <w:r w:rsidR="00E07868">
        <w:t>ti (</w:t>
      </w:r>
      <w:r w:rsidR="00DA43FD">
        <w:t>10</w:t>
      </w:r>
      <w:r w:rsidR="00E07868">
        <w:t>)</w:t>
      </w:r>
      <w:r w:rsidR="00DA43FD">
        <w:t xml:space="preserve"> virkedager</w:t>
      </w:r>
      <w:r w:rsidR="00800C84">
        <w:t>.</w:t>
      </w:r>
    </w:p>
    <w:p w14:paraId="1626856B" w14:textId="3D1F51BE" w:rsidR="00F155BA" w:rsidRPr="007A7DAC" w:rsidRDefault="00F155BA" w:rsidP="007A7DAC">
      <w:pPr>
        <w:pStyle w:val="Brdtekst"/>
        <w:spacing w:before="120" w:after="120"/>
        <w:rPr>
          <w:u w:val="single"/>
        </w:rPr>
      </w:pPr>
      <w:r w:rsidRPr="007A7DAC">
        <w:rPr>
          <w:u w:val="single"/>
        </w:rPr>
        <w:t>Andre ledd:</w:t>
      </w:r>
    </w:p>
    <w:p w14:paraId="36133370" w14:textId="39E4367D" w:rsidR="00CF4179" w:rsidRDefault="00CF4179" w:rsidP="00431184">
      <w:pPr>
        <w:pStyle w:val="Brdtekst"/>
        <w:ind w:firstLine="567"/>
      </w:pPr>
      <w:r w:rsidRPr="00431184">
        <w:t xml:space="preserve">Med </w:t>
      </w:r>
      <w:r w:rsidR="00882EBF" w:rsidRPr="00431184">
        <w:t>«</w:t>
      </w:r>
      <w:r w:rsidRPr="00431184">
        <w:t>opplysninger om skipslaster</w:t>
      </w:r>
      <w:r w:rsidR="00882EBF" w:rsidRPr="00431184">
        <w:t>»</w:t>
      </w:r>
      <w:r w:rsidRPr="00431184">
        <w:t xml:space="preserve"> menes lastepapirer som dokumenterer mengde og kvalitet til olje og andre petroleumsprodukter herunder, metan, etan og etanol </w:t>
      </w:r>
      <w:r w:rsidR="00445239" w:rsidRPr="00431184">
        <w:t>levert</w:t>
      </w:r>
      <w:r w:rsidR="00DD7C50" w:rsidRPr="00431184">
        <w:t xml:space="preserve"> til</w:t>
      </w:r>
      <w:r w:rsidR="00445239" w:rsidRPr="00431184">
        <w:t xml:space="preserve"> (</w:t>
      </w:r>
      <w:r w:rsidRPr="00431184">
        <w:t>lastet om bord på</w:t>
      </w:r>
      <w:r w:rsidR="00DD7C50" w:rsidRPr="00431184">
        <w:t>)</w:t>
      </w:r>
      <w:r w:rsidRPr="00431184">
        <w:t xml:space="preserve"> skip.</w:t>
      </w:r>
    </w:p>
    <w:p w14:paraId="63016757" w14:textId="77777777" w:rsidR="002E7772" w:rsidRPr="00431184" w:rsidRDefault="002E7772" w:rsidP="00431184">
      <w:pPr>
        <w:pStyle w:val="Brdtekst"/>
        <w:spacing w:before="120" w:after="120"/>
        <w:rPr>
          <w:u w:val="single"/>
        </w:rPr>
      </w:pPr>
      <w:r w:rsidRPr="00431184">
        <w:rPr>
          <w:u w:val="single"/>
        </w:rPr>
        <w:t>Tredje ledd:</w:t>
      </w:r>
    </w:p>
    <w:p w14:paraId="66C1F5B7" w14:textId="01317FD3" w:rsidR="00F155BA" w:rsidRPr="007A7DAC" w:rsidRDefault="000F75CB" w:rsidP="00431184">
      <w:pPr>
        <w:pStyle w:val="Brdtekst"/>
        <w:ind w:firstLine="567"/>
      </w:pPr>
      <w:r>
        <w:t>Ingen kommentar.</w:t>
      </w:r>
    </w:p>
    <w:p w14:paraId="73B3AB7F" w14:textId="7FFE7631" w:rsidR="00BE163C" w:rsidRDefault="005732C6" w:rsidP="00F8157C">
      <w:pPr>
        <w:pStyle w:val="Overskrift1"/>
        <w:ind w:left="0" w:firstLine="0"/>
      </w:pPr>
      <w:bookmarkStart w:id="191" w:name="_Toc92482055"/>
      <w:bookmarkStart w:id="192" w:name="_Toc127277788"/>
      <w:r>
        <w:t xml:space="preserve">Til </w:t>
      </w:r>
      <w:r w:rsidR="00BE163C">
        <w:t>Kapittel 15. Alminnelige bestemmelser</w:t>
      </w:r>
      <w:bookmarkEnd w:id="191"/>
      <w:bookmarkEnd w:id="192"/>
    </w:p>
    <w:p w14:paraId="4EC71116" w14:textId="3B487255" w:rsidR="00BE163C" w:rsidRDefault="005732C6" w:rsidP="00F22DA2">
      <w:pPr>
        <w:pStyle w:val="Overskrift2"/>
        <w:ind w:left="0" w:firstLine="0"/>
      </w:pPr>
      <w:bookmarkStart w:id="193" w:name="_Toc92482056"/>
      <w:bookmarkStart w:id="194" w:name="_Toc127277789"/>
      <w:r>
        <w:t xml:space="preserve">Til </w:t>
      </w:r>
      <w:r w:rsidR="00BE163C">
        <w:t xml:space="preserve">§ </w:t>
      </w:r>
      <w:r w:rsidR="001133A5">
        <w:t>98</w:t>
      </w:r>
      <w:r w:rsidR="00BE163C">
        <w:t>.</w:t>
      </w:r>
      <w:r w:rsidR="00F8157C">
        <w:t xml:space="preserve"> </w:t>
      </w:r>
      <w:r w:rsidR="00BE163C">
        <w:t>Tilsynsmyndighet – myndighet til å fatte enkeltvedtak mv.</w:t>
      </w:r>
      <w:bookmarkEnd w:id="193"/>
      <w:bookmarkEnd w:id="194"/>
    </w:p>
    <w:p w14:paraId="48BA366B" w14:textId="574CAE2B" w:rsidR="00D653E8" w:rsidRDefault="00D653E8" w:rsidP="007A7DAC">
      <w:pPr>
        <w:ind w:firstLine="567"/>
      </w:pPr>
      <w:r>
        <w:t xml:space="preserve">Olje- og energidepartementet er klageinstans for </w:t>
      </w:r>
      <w:r w:rsidR="00882EBF">
        <w:t xml:space="preserve">vedtak fattet av </w:t>
      </w:r>
      <w:r>
        <w:t xml:space="preserve">Oljedirektoratet i </w:t>
      </w:r>
      <w:proofErr w:type="gramStart"/>
      <w:r>
        <w:t>medhold av</w:t>
      </w:r>
      <w:proofErr w:type="gramEnd"/>
      <w:r>
        <w:t xml:space="preserve"> denne forskriften.</w:t>
      </w:r>
    </w:p>
    <w:p w14:paraId="45E74CD6" w14:textId="453A7980" w:rsidR="00BE163C" w:rsidRDefault="005732C6" w:rsidP="00F22DA2">
      <w:pPr>
        <w:pStyle w:val="Overskrift2"/>
        <w:ind w:left="0" w:firstLine="0"/>
      </w:pPr>
      <w:bookmarkStart w:id="195" w:name="_Toc92482057"/>
      <w:bookmarkStart w:id="196" w:name="_Toc127277790"/>
      <w:r w:rsidRPr="002755AF">
        <w:lastRenderedPageBreak/>
        <w:t xml:space="preserve">Til </w:t>
      </w:r>
      <w:r w:rsidR="00BE163C" w:rsidRPr="002755AF">
        <w:t xml:space="preserve">§ </w:t>
      </w:r>
      <w:r w:rsidR="001133A5">
        <w:t>99</w:t>
      </w:r>
      <w:r w:rsidR="00BE163C" w:rsidRPr="002755AF">
        <w:t>.</w:t>
      </w:r>
      <w:r w:rsidR="00F8157C" w:rsidRPr="002755AF">
        <w:t xml:space="preserve"> </w:t>
      </w:r>
      <w:r w:rsidR="00BE163C" w:rsidRPr="002755AF">
        <w:t>Dispensasjon</w:t>
      </w:r>
      <w:bookmarkEnd w:id="195"/>
      <w:bookmarkEnd w:id="196"/>
    </w:p>
    <w:p w14:paraId="72A1D071" w14:textId="742454FA" w:rsidR="002A010D" w:rsidRDefault="002A010D" w:rsidP="002A010D">
      <w:pPr>
        <w:pStyle w:val="Brdtekst"/>
      </w:pPr>
      <w:r>
        <w:t>Søknad</w:t>
      </w:r>
      <w:r w:rsidR="00E56106">
        <w:t xml:space="preserve"> om dispensasjon</w:t>
      </w:r>
      <w:r>
        <w:t xml:space="preserve"> </w:t>
      </w:r>
      <w:r w:rsidRPr="00E60AE5">
        <w:t>bør</w:t>
      </w:r>
      <w:r>
        <w:t xml:space="preserve"> normalt inneholde</w:t>
      </w:r>
    </w:p>
    <w:p w14:paraId="44C6688D" w14:textId="2D641C75" w:rsidR="002A010D" w:rsidRDefault="002A010D" w:rsidP="007A7DAC">
      <w:pPr>
        <w:pStyle w:val="Brdtekst"/>
        <w:numPr>
          <w:ilvl w:val="0"/>
          <w:numId w:val="49"/>
        </w:numPr>
      </w:pPr>
      <w:r>
        <w:t>en oversikt over bestemmelsene som det søkes dispensasjon fra,</w:t>
      </w:r>
    </w:p>
    <w:p w14:paraId="0AA5B979" w14:textId="74A470AB" w:rsidR="002A010D" w:rsidRDefault="002A010D" w:rsidP="007A7DAC">
      <w:pPr>
        <w:pStyle w:val="Brdtekst"/>
        <w:numPr>
          <w:ilvl w:val="0"/>
          <w:numId w:val="49"/>
        </w:numPr>
      </w:pPr>
      <w:r>
        <w:t>en redegjørelse for hvilke særlige forhold som gjør dispensasjon nødvendig eller rimelig,</w:t>
      </w:r>
    </w:p>
    <w:p w14:paraId="12C91F0B" w14:textId="63834ADA" w:rsidR="002A010D" w:rsidRDefault="002A010D" w:rsidP="007A7DAC">
      <w:pPr>
        <w:pStyle w:val="Brdtekst"/>
        <w:numPr>
          <w:ilvl w:val="0"/>
          <w:numId w:val="49"/>
        </w:numPr>
      </w:pPr>
      <w:r>
        <w:t>en redegjørelse for hvordan dispensasjonssaken har vært behandlet internt i virksomheten,</w:t>
      </w:r>
    </w:p>
    <w:p w14:paraId="48B8926E" w14:textId="3EDB7B6A" w:rsidR="002A010D" w:rsidRDefault="002A010D" w:rsidP="007A7DAC">
      <w:pPr>
        <w:pStyle w:val="Brdtekst"/>
        <w:numPr>
          <w:ilvl w:val="0"/>
          <w:numId w:val="49"/>
        </w:numPr>
      </w:pPr>
      <w:r>
        <w:t>en beskrivelse av avviket og den planlagte varigheten av avviket,</w:t>
      </w:r>
    </w:p>
    <w:p w14:paraId="6BD670F5" w14:textId="62B19A33" w:rsidR="002A010D" w:rsidRDefault="002A010D" w:rsidP="007A7DAC">
      <w:pPr>
        <w:pStyle w:val="Brdtekst"/>
        <w:numPr>
          <w:ilvl w:val="0"/>
          <w:numId w:val="49"/>
        </w:numPr>
      </w:pPr>
      <w:r>
        <w:t>en beskrivelse av eventuelle tiltak som helt eller delvis skal kompensere for avviket</w:t>
      </w:r>
      <w:r w:rsidR="007A355C">
        <w:t xml:space="preserve"> og</w:t>
      </w:r>
    </w:p>
    <w:p w14:paraId="6060DAF6" w14:textId="52757DED" w:rsidR="002A010D" w:rsidRPr="002A010D" w:rsidRDefault="002A010D" w:rsidP="007A7DAC">
      <w:pPr>
        <w:pStyle w:val="Brdtekst"/>
        <w:numPr>
          <w:ilvl w:val="0"/>
          <w:numId w:val="49"/>
        </w:numPr>
      </w:pPr>
      <w:r>
        <w:t>en beskrivelse av eventuelle tiltak for å korrigere avviket, dersom avviket er av midlertidig art.</w:t>
      </w:r>
    </w:p>
    <w:p w14:paraId="557B9165" w14:textId="30DCF494" w:rsidR="00BE163C" w:rsidRDefault="005732C6" w:rsidP="00F22DA2">
      <w:pPr>
        <w:pStyle w:val="Overskrift2"/>
        <w:ind w:left="0" w:firstLine="0"/>
      </w:pPr>
      <w:bookmarkStart w:id="197" w:name="_Toc92482058"/>
      <w:bookmarkStart w:id="198" w:name="_Toc127277791"/>
      <w:r>
        <w:t xml:space="preserve">Til </w:t>
      </w:r>
      <w:r w:rsidR="00BE163C">
        <w:t>§ 10</w:t>
      </w:r>
      <w:r w:rsidR="001133A5">
        <w:t>0</w:t>
      </w:r>
      <w:r w:rsidR="00BE163C">
        <w:t>.</w:t>
      </w:r>
      <w:r w:rsidR="00F8157C">
        <w:t xml:space="preserve"> </w:t>
      </w:r>
      <w:r w:rsidR="00BE163C">
        <w:t>Straffebestemmelse</w:t>
      </w:r>
      <w:bookmarkEnd w:id="197"/>
      <w:bookmarkEnd w:id="198"/>
    </w:p>
    <w:p w14:paraId="0170F54E" w14:textId="619587B0" w:rsidR="00386E99" w:rsidRPr="007467E2" w:rsidRDefault="00C84311" w:rsidP="006F1CD7">
      <w:pPr>
        <w:pStyle w:val="Brdtekst"/>
        <w:ind w:firstLine="425"/>
      </w:pPr>
      <w:r>
        <w:t>Ingen kommentar.</w:t>
      </w:r>
    </w:p>
    <w:p w14:paraId="408345C0" w14:textId="77777777" w:rsidR="00E26797" w:rsidRPr="007467E2" w:rsidRDefault="00E26797" w:rsidP="006F1CD7">
      <w:pPr>
        <w:pStyle w:val="Brdtekst"/>
        <w:ind w:firstLine="425"/>
      </w:pPr>
    </w:p>
    <w:p w14:paraId="3265805F" w14:textId="43B922DF" w:rsidR="002E5437" w:rsidRDefault="002E5437" w:rsidP="002E5437">
      <w:pPr>
        <w:pStyle w:val="Overskrift2"/>
        <w:ind w:left="0" w:firstLine="0"/>
      </w:pPr>
      <w:bookmarkStart w:id="199" w:name="_Toc127277792"/>
      <w:r w:rsidRPr="000B3D22">
        <w:t>Til § 10</w:t>
      </w:r>
      <w:r w:rsidR="001133A5">
        <w:t>1</w:t>
      </w:r>
      <w:r w:rsidRPr="000B3D22">
        <w:t xml:space="preserve">. </w:t>
      </w:r>
      <w:r w:rsidR="00930BD6" w:rsidRPr="000B3D22">
        <w:t>Ikrafttredelses- og overgangsbestemmelser</w:t>
      </w:r>
      <w:bookmarkEnd w:id="199"/>
    </w:p>
    <w:p w14:paraId="5DAC2B87" w14:textId="7A9BA71C" w:rsidR="001720CC" w:rsidRDefault="00930BD6" w:rsidP="00AB38A2">
      <w:pPr>
        <w:pStyle w:val="Brdtekst"/>
        <w:rPr>
          <w:sz w:val="28"/>
          <w:szCs w:val="28"/>
        </w:rPr>
      </w:pPr>
      <w:r>
        <w:tab/>
        <w:t>Ingen kommentar.</w:t>
      </w:r>
      <w:r w:rsidR="001720CC">
        <w:br w:type="page"/>
      </w:r>
    </w:p>
    <w:p w14:paraId="60AD8F5E" w14:textId="06914B5D" w:rsidR="00386E99" w:rsidRDefault="00386E99" w:rsidP="00457494">
      <w:pPr>
        <w:pStyle w:val="Overskrift1"/>
      </w:pPr>
      <w:bookmarkStart w:id="200" w:name="_Toc92482060"/>
      <w:bookmarkStart w:id="201" w:name="_Toc127277793"/>
      <w:r>
        <w:lastRenderedPageBreak/>
        <w:t xml:space="preserve">Vedlegg </w:t>
      </w:r>
      <w:r w:rsidR="004952FD">
        <w:t>1</w:t>
      </w:r>
      <w:r>
        <w:t xml:space="preserve">. </w:t>
      </w:r>
      <w:r w:rsidR="006929CD">
        <w:t xml:space="preserve">Standarder og andre </w:t>
      </w:r>
      <w:r w:rsidR="008642A3">
        <w:t>anerkjente</w:t>
      </w:r>
      <w:r w:rsidR="008946F3">
        <w:t xml:space="preserve"> </w:t>
      </w:r>
      <w:r w:rsidR="0024536E">
        <w:t>dokumenter</w:t>
      </w:r>
      <w:bookmarkEnd w:id="200"/>
      <w:bookmarkEnd w:id="201"/>
    </w:p>
    <w:p w14:paraId="21E69195" w14:textId="6128EEA1" w:rsidR="00FB155A" w:rsidRDefault="002E7F2A" w:rsidP="0069662A">
      <w:pPr>
        <w:ind w:firstLine="425"/>
      </w:pPr>
      <w:bookmarkStart w:id="202" w:name="_Hlk82696949"/>
      <w:bookmarkStart w:id="203" w:name="_Hlk75524282"/>
      <w:r>
        <w:t xml:space="preserve">Standarder </w:t>
      </w:r>
      <w:r w:rsidR="00AB54D8">
        <w:t xml:space="preserve">og </w:t>
      </w:r>
      <w:r w:rsidR="006929CD">
        <w:t xml:space="preserve">andre </w:t>
      </w:r>
      <w:r w:rsidR="008946F3">
        <w:t xml:space="preserve">anerkjente </w:t>
      </w:r>
      <w:r w:rsidR="00D82A38">
        <w:t>dokumenter</w:t>
      </w:r>
      <w:r>
        <w:t xml:space="preserve"> er </w:t>
      </w:r>
      <w:r w:rsidR="00A40245">
        <w:t xml:space="preserve">organisert </w:t>
      </w:r>
      <w:r w:rsidR="00D9252C">
        <w:t>i et regneark</w:t>
      </w:r>
      <w:r w:rsidR="0061273F">
        <w:t>.</w:t>
      </w:r>
      <w:r w:rsidR="006B512F">
        <w:t xml:space="preserve"> Regnearket </w:t>
      </w:r>
      <w:r w:rsidR="00BB15A8">
        <w:t xml:space="preserve">finnes på npd.no. </w:t>
      </w:r>
    </w:p>
    <w:p w14:paraId="5C4E6FC8" w14:textId="77777777" w:rsidR="00755303" w:rsidRDefault="00755303" w:rsidP="0069662A">
      <w:pPr>
        <w:ind w:firstLine="425"/>
      </w:pPr>
    </w:p>
    <w:p w14:paraId="42B7C54E" w14:textId="57BFECA9" w:rsidR="009F686E" w:rsidRDefault="009F686E" w:rsidP="00C16026">
      <w:pPr>
        <w:pStyle w:val="Overskrift1"/>
      </w:pPr>
      <w:bookmarkStart w:id="204" w:name="_1.10_Målesystem_for"/>
      <w:bookmarkStart w:id="205" w:name="_1.11_Måling_av"/>
      <w:bookmarkStart w:id="206" w:name="_Toc92482086"/>
      <w:bookmarkStart w:id="207" w:name="_Toc127277794"/>
      <w:bookmarkEnd w:id="202"/>
      <w:bookmarkEnd w:id="203"/>
      <w:bookmarkEnd w:id="204"/>
      <w:bookmarkEnd w:id="205"/>
      <w:r w:rsidRPr="002755AF">
        <w:t xml:space="preserve">Vedlegg </w:t>
      </w:r>
      <w:r w:rsidR="004644BE" w:rsidRPr="002755AF">
        <w:t>2</w:t>
      </w:r>
      <w:r w:rsidRPr="002755AF">
        <w:t xml:space="preserve">. </w:t>
      </w:r>
      <w:r w:rsidR="0005531F" w:rsidRPr="002755AF">
        <w:t>Måleteknisk o</w:t>
      </w:r>
      <w:r w:rsidR="00865F99" w:rsidRPr="002755AF">
        <w:t>rdliste</w:t>
      </w:r>
      <w:bookmarkEnd w:id="206"/>
      <w:bookmarkEnd w:id="207"/>
    </w:p>
    <w:p w14:paraId="2A9E3DEC" w14:textId="17E7BF71" w:rsidR="004A46A6" w:rsidRPr="002B021B" w:rsidRDefault="00AA2F97" w:rsidP="00BB15A8">
      <w:pPr>
        <w:pStyle w:val="Brdtekst"/>
      </w:pPr>
      <w:r>
        <w:tab/>
      </w:r>
      <w:r w:rsidR="00E52BF2">
        <w:t xml:space="preserve">En </w:t>
      </w:r>
      <w:r w:rsidR="00773E5C">
        <w:t xml:space="preserve">måleteknisk </w:t>
      </w:r>
      <w:r w:rsidR="00E52BF2">
        <w:t xml:space="preserve">ordliste </w:t>
      </w:r>
      <w:r w:rsidR="002B021B" w:rsidRPr="002B021B">
        <w:t xml:space="preserve">med ord og uttrykk brukt i forskriften og i veileder </w:t>
      </w:r>
      <w:r w:rsidR="00BB15A8">
        <w:t>finnes på npd.no.</w:t>
      </w:r>
      <w:r w:rsidR="00BB15A8" w:rsidRPr="002B021B" w:rsidDel="00BB15A8">
        <w:t xml:space="preserve"> </w:t>
      </w:r>
    </w:p>
    <w:p w14:paraId="7CADE4B9" w14:textId="691D37D7" w:rsidR="00DD20A6" w:rsidRPr="00D11221" w:rsidRDefault="00DD20A6" w:rsidP="008F3003">
      <w:pPr>
        <w:spacing w:after="200" w:line="276" w:lineRule="auto"/>
      </w:pPr>
    </w:p>
    <w:sectPr w:rsidR="00DD20A6" w:rsidRPr="00D11221" w:rsidSect="00FB3821">
      <w:footerReference w:type="default" r:id="rId25"/>
      <w:footerReference w:type="first" r:id="rId26"/>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0ECDB" w14:textId="77777777" w:rsidR="008C1A5C" w:rsidRDefault="008C1A5C" w:rsidP="00425787">
      <w:r>
        <w:separator/>
      </w:r>
    </w:p>
  </w:endnote>
  <w:endnote w:type="continuationSeparator" w:id="0">
    <w:p w14:paraId="3B4D2362" w14:textId="77777777" w:rsidR="008C1A5C" w:rsidRDefault="008C1A5C" w:rsidP="00425787">
      <w:r>
        <w:continuationSeparator/>
      </w:r>
    </w:p>
  </w:endnote>
  <w:endnote w:type="continuationNotice" w:id="1">
    <w:p w14:paraId="292CA89D" w14:textId="77777777" w:rsidR="008C1A5C" w:rsidRDefault="008C1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56FC" w14:textId="77777777" w:rsidR="0094287F" w:rsidRPr="00CA0686" w:rsidRDefault="0094287F" w:rsidP="00CA068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CC9F" w14:textId="77777777" w:rsidR="0094287F" w:rsidRDefault="0094287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8639" w14:textId="77777777" w:rsidR="0094287F" w:rsidRDefault="0094287F" w:rsidP="00695027">
    <w:pPr>
      <w:pStyle w:val="Bunntekst"/>
    </w:pPr>
    <w:r>
      <w:t xml:space="preserve">- </w:t>
    </w:r>
    <w:r>
      <w:fldChar w:fldCharType="begin"/>
    </w:r>
    <w:r>
      <w:instrText>PAGE   \* MERGEFORMAT</w:instrText>
    </w:r>
    <w:r>
      <w:fldChar w:fldCharType="separate"/>
    </w:r>
    <w:r>
      <w:rPr>
        <w:noProof/>
      </w:rPr>
      <w:t>2</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EDD0" w14:textId="77777777" w:rsidR="0094287F" w:rsidRDefault="0094287F">
    <w:pPr>
      <w:pStyle w:val="Bunntekst"/>
    </w:pPr>
    <w:r>
      <w:t xml:space="preserve">- </w:t>
    </w:r>
    <w:r>
      <w:fldChar w:fldCharType="begin"/>
    </w:r>
    <w:r>
      <w:instrText>PAGE   \* MERGEFORMAT</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3ABEB" w14:textId="77777777" w:rsidR="008C1A5C" w:rsidRDefault="008C1A5C" w:rsidP="00425787">
      <w:r>
        <w:separator/>
      </w:r>
    </w:p>
  </w:footnote>
  <w:footnote w:type="continuationSeparator" w:id="0">
    <w:p w14:paraId="0B6E7358" w14:textId="77777777" w:rsidR="008C1A5C" w:rsidRDefault="008C1A5C" w:rsidP="00425787">
      <w:r>
        <w:continuationSeparator/>
      </w:r>
    </w:p>
  </w:footnote>
  <w:footnote w:type="continuationNotice" w:id="1">
    <w:p w14:paraId="2037E229" w14:textId="77777777" w:rsidR="008C1A5C" w:rsidRDefault="008C1A5C"/>
  </w:footnote>
  <w:footnote w:id="2">
    <w:p w14:paraId="0642EA2A" w14:textId="1C7FF1A7" w:rsidR="004739B3" w:rsidRPr="004370BC" w:rsidRDefault="004739B3" w:rsidP="004739B3">
      <w:pPr>
        <w:pStyle w:val="Fotnotetekst"/>
      </w:pPr>
      <w:r>
        <w:rPr>
          <w:rStyle w:val="Fotnotereferanse"/>
        </w:rPr>
        <w:footnoteRef/>
      </w:r>
      <w:r w:rsidRPr="000E0DFC">
        <w:t xml:space="preserve"> Joint Committee for Guides in Metrology</w:t>
      </w:r>
      <w:r w:rsidR="00AD38DE" w:rsidRPr="000E0DFC">
        <w:t xml:space="preserve">, </w:t>
      </w:r>
      <w:r w:rsidR="008B29BB" w:rsidRPr="00EE0D33">
        <w:t>komité</w:t>
      </w:r>
      <w:r w:rsidR="008B29BB" w:rsidRPr="000E0DFC">
        <w:t xml:space="preserve"> med medlemmer fra BIPM, IEC, IFCC, ILAC, ISO, IUPAC, IUPAP og OIML</w:t>
      </w:r>
      <w:r w:rsidR="00B90638">
        <w:t>.</w:t>
      </w:r>
    </w:p>
  </w:footnote>
  <w:footnote w:id="3">
    <w:p w14:paraId="386B6D1B" w14:textId="02BF3813" w:rsidR="00BA6DB8" w:rsidRDefault="00BA6DB8">
      <w:pPr>
        <w:pStyle w:val="Fotnotetekst"/>
      </w:pPr>
      <w:r>
        <w:rPr>
          <w:rStyle w:val="Fotnotereferanse"/>
        </w:rPr>
        <w:footnoteRef/>
      </w:r>
      <w:r>
        <w:t xml:space="preserve"> </w:t>
      </w:r>
      <w:r w:rsidR="005A1C91">
        <w:t xml:space="preserve">Metoden </w:t>
      </w:r>
      <w:r w:rsidR="0055375B">
        <w:t xml:space="preserve">skissert her </w:t>
      </w:r>
      <w:r w:rsidR="00683F27">
        <w:t xml:space="preserve">for å etablere </w:t>
      </w:r>
      <w:r w:rsidR="00A565FA">
        <w:t xml:space="preserve">akseptgrenser og for </w:t>
      </w:r>
      <w:r w:rsidR="0055375B">
        <w:t xml:space="preserve">å overvåke </w:t>
      </w:r>
      <w:r w:rsidR="00A565FA">
        <w:t xml:space="preserve">ytelse til to målere i serie </w:t>
      </w:r>
      <w:r w:rsidR="005A1C91">
        <w:t>er ikke utprøvd</w:t>
      </w:r>
      <w:r w:rsidR="00D7495D">
        <w:t>.</w:t>
      </w:r>
      <w:r w:rsidR="00A5779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1FED" w14:textId="77777777" w:rsidR="0094287F" w:rsidRDefault="0094287F" w:rsidP="007F206D">
    <w:pPr>
      <w:pStyle w:val="Topptekst"/>
    </w:pPr>
    <w:r w:rsidRPr="00EF0FEC">
      <w:rPr>
        <w:noProof/>
        <w:lang w:eastAsia="nb-NO"/>
      </w:rPr>
      <w:drawing>
        <wp:anchor distT="0" distB="0" distL="114300" distR="114300" simplePos="0" relativeHeight="251658242" behindDoc="0" locked="1" layoutInCell="1" allowOverlap="1" wp14:anchorId="2915D0F3" wp14:editId="44FDC1C2">
          <wp:simplePos x="0" y="0"/>
          <wp:positionH relativeFrom="page">
            <wp:posOffset>6732905</wp:posOffset>
          </wp:positionH>
          <wp:positionV relativeFrom="page">
            <wp:posOffset>396240</wp:posOffset>
          </wp:positionV>
          <wp:extent cx="504000" cy="867600"/>
          <wp:effectExtent l="0" t="0" r="0" b="8890"/>
          <wp:wrapSquare wrapText="bothSides"/>
          <wp:docPr id="5" name="Bilde 1" descr="OD_logo_initials_svar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_logo_initials_svart.emf"/>
                  <pic:cNvPicPr/>
                </pic:nvPicPr>
                <pic:blipFill>
                  <a:blip r:embed="rId1"/>
                  <a:stretch>
                    <a:fillRect/>
                  </a:stretch>
                </pic:blipFill>
                <pic:spPr>
                  <a:xfrm>
                    <a:off x="0" y="0"/>
                    <a:ext cx="504000" cy="867600"/>
                  </a:xfrm>
                  <a:prstGeom prst="rect">
                    <a:avLst/>
                  </a:prstGeom>
                </pic:spPr>
              </pic:pic>
            </a:graphicData>
          </a:graphic>
          <wp14:sizeRelH relativeFrom="margin">
            <wp14:pctWidth>0</wp14:pctWidth>
          </wp14:sizeRelH>
          <wp14:sizeRelV relativeFrom="margin">
            <wp14:pctHeight>0</wp14:pctHeight>
          </wp14:sizeRelV>
        </wp:anchor>
      </w:drawing>
    </w:r>
  </w:p>
  <w:p w14:paraId="62909BEA" w14:textId="21F7A963" w:rsidR="0094287F" w:rsidRDefault="00E35EBB" w:rsidP="00210C9F">
    <w:pPr>
      <w:pStyle w:val="Topptekst"/>
      <w:pBdr>
        <w:bottom w:val="single" w:sz="12" w:space="1" w:color="A6A6A6" w:themeColor="background1" w:themeShade="A6"/>
      </w:pBdr>
      <w:spacing w:before="260" w:after="480"/>
    </w:pPr>
    <w:sdt>
      <w:sdtPr>
        <w:alias w:val="Tittel"/>
        <w:tag w:val=""/>
        <w:id w:val="2012719616"/>
        <w:dataBinding w:prefixMappings="xmlns:ns0='http://purl.org/dc/elements/1.1/' xmlns:ns1='http://schemas.openxmlformats.org/package/2006/metadata/core-properties' " w:xpath="/ns1:coreProperties[1]/ns0:title[1]" w:storeItemID="{6C3C8BC8-F283-45AE-878A-BAB7291924A1}"/>
        <w:text/>
      </w:sdtPr>
      <w:sdtEndPr/>
      <w:sdtContent>
        <w:r w:rsidR="0014440F">
          <w:t>Høring</w:t>
        </w:r>
        <w:r w:rsidR="006F11D6">
          <w:t xml:space="preserve"> - Veileder til måleforskriften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62A3" w14:textId="77777777" w:rsidR="0094287F" w:rsidRDefault="0094287F">
    <w:pPr>
      <w:pStyle w:val="Topptekst"/>
    </w:pPr>
    <w:r>
      <w:rPr>
        <w:noProof/>
        <w:lang w:eastAsia="nb-NO"/>
      </w:rPr>
      <w:drawing>
        <wp:anchor distT="0" distB="0" distL="114300" distR="114300" simplePos="0" relativeHeight="251658240" behindDoc="1" locked="1" layoutInCell="1" allowOverlap="1" wp14:anchorId="55FF1441" wp14:editId="35B8E738">
          <wp:simplePos x="0" y="0"/>
          <wp:positionH relativeFrom="page">
            <wp:posOffset>0</wp:posOffset>
          </wp:positionH>
          <wp:positionV relativeFrom="page">
            <wp:posOffset>2876550</wp:posOffset>
          </wp:positionV>
          <wp:extent cx="7563600" cy="3866400"/>
          <wp:effectExtent l="0" t="0" r="0" b="127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rapport-clipping.emf"/>
                  <pic:cNvPicPr/>
                </pic:nvPicPr>
                <pic:blipFill rotWithShape="1">
                  <a:blip r:embed="rId1">
                    <a:extLst>
                      <a:ext uri="{28A0092B-C50C-407E-A947-70E740481C1C}">
                        <a14:useLocalDpi xmlns:a14="http://schemas.microsoft.com/office/drawing/2010/main" val="0"/>
                      </a:ext>
                    </a:extLst>
                  </a:blip>
                  <a:srcRect l="47478" t="50277" r="15330" b="5069"/>
                  <a:stretch/>
                </pic:blipFill>
                <pic:spPr bwMode="auto">
                  <a:xfrm>
                    <a:off x="0" y="0"/>
                    <a:ext cx="7563600" cy="386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7B83">
      <w:rPr>
        <w:i/>
        <w:noProof/>
        <w:sz w:val="16"/>
        <w:szCs w:val="16"/>
        <w:lang w:eastAsia="nb-NO"/>
      </w:rPr>
      <w:drawing>
        <wp:anchor distT="0" distB="0" distL="114300" distR="114300" simplePos="0" relativeHeight="251658241" behindDoc="1" locked="1" layoutInCell="1" allowOverlap="1" wp14:anchorId="118B0E83" wp14:editId="1EB86FCA">
          <wp:simplePos x="0" y="0"/>
          <wp:positionH relativeFrom="page">
            <wp:posOffset>2981325</wp:posOffset>
          </wp:positionH>
          <wp:positionV relativeFrom="page">
            <wp:posOffset>866775</wp:posOffset>
          </wp:positionV>
          <wp:extent cx="1619885" cy="1353185"/>
          <wp:effectExtent l="0" t="0" r="0" b="0"/>
          <wp:wrapNone/>
          <wp:docPr id="7" name="NorskLogo" descr="OD_logo_pos_nor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8" descr="OD_logo_pos_norsk.png"/>
                  <pic:cNvPicPr>
                    <a:picLocks noChangeAspect="1"/>
                  </pic:cNvPicPr>
                </pic:nvPicPr>
                <pic:blipFill>
                  <a:blip r:embed="rId2"/>
                  <a:srcRect/>
                  <a:stretch>
                    <a:fillRect/>
                  </a:stretch>
                </pic:blipFill>
                <pic:spPr bwMode="auto">
                  <a:xfrm>
                    <a:off x="0" y="0"/>
                    <a:ext cx="1619885" cy="13531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992E2B4" w14:textId="77777777" w:rsidR="0094287F" w:rsidRDefault="0094287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B076" w14:textId="77777777" w:rsidR="0094287F" w:rsidRDefault="0094287F" w:rsidP="004717EE">
    <w:pPr>
      <w:pStyle w:val="Topptekst"/>
    </w:pPr>
  </w:p>
  <w:p w14:paraId="74F77555" w14:textId="363254F5" w:rsidR="0094287F" w:rsidRPr="004717EE" w:rsidRDefault="00E35EBB" w:rsidP="00210C9F">
    <w:pPr>
      <w:pStyle w:val="Topptekst"/>
      <w:pBdr>
        <w:bottom w:val="single" w:sz="12" w:space="1" w:color="A6A6A6" w:themeColor="background1" w:themeShade="A6"/>
      </w:pBdr>
      <w:spacing w:before="260" w:after="480"/>
    </w:pPr>
    <w:sdt>
      <w:sdtPr>
        <w:alias w:val="Tittel"/>
        <w:tag w:val=""/>
        <w:id w:val="-530188072"/>
        <w:dataBinding w:prefixMappings="xmlns:ns0='http://purl.org/dc/elements/1.1/' xmlns:ns1='http://schemas.openxmlformats.org/package/2006/metadata/core-properties' " w:xpath="/ns1:coreProperties[1]/ns0:title[1]" w:storeItemID="{6C3C8BC8-F283-45AE-878A-BAB7291924A1}"/>
        <w:text/>
      </w:sdtPr>
      <w:sdtEndPr/>
      <w:sdtContent>
        <w:r w:rsidR="0014440F">
          <w:t>Høring</w:t>
        </w:r>
        <w:r w:rsidR="00F146EB">
          <w:t xml:space="preserve"> - Veileder til måleforskriften</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BC0" w14:textId="77777777" w:rsidR="0094287F" w:rsidRDefault="0094287F">
    <w:pPr>
      <w:pStyle w:val="Topptekst"/>
    </w:pPr>
  </w:p>
  <w:p w14:paraId="2C742DFC" w14:textId="1ADD0C17" w:rsidR="0094287F" w:rsidRDefault="00E35EBB" w:rsidP="00210C9F">
    <w:pPr>
      <w:pStyle w:val="Topptekst"/>
      <w:pBdr>
        <w:bottom w:val="single" w:sz="12" w:space="1" w:color="A6A6A6" w:themeColor="background1" w:themeShade="A6"/>
      </w:pBdr>
      <w:spacing w:before="260" w:after="480"/>
    </w:pPr>
    <w:sdt>
      <w:sdtPr>
        <w:alias w:val="Tittel"/>
        <w:tag w:val=""/>
        <w:id w:val="-842234634"/>
        <w:dataBinding w:prefixMappings="xmlns:ns0='http://purl.org/dc/elements/1.1/' xmlns:ns1='http://schemas.openxmlformats.org/package/2006/metadata/core-properties' " w:xpath="/ns1:coreProperties[1]/ns0:title[1]" w:storeItemID="{6C3C8BC8-F283-45AE-878A-BAB7291924A1}"/>
        <w:text/>
      </w:sdtPr>
      <w:sdtEndPr/>
      <w:sdtContent>
        <w:r w:rsidR="0014440F">
          <w:t>Høring - Veileder til måleforskriften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008F38E"/>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CD69BF"/>
    <w:multiLevelType w:val="hybridMultilevel"/>
    <w:tmpl w:val="FE88766E"/>
    <w:lvl w:ilvl="0" w:tplc="717E863C">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E848ED"/>
    <w:multiLevelType w:val="hybridMultilevel"/>
    <w:tmpl w:val="F0105FF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270433C"/>
    <w:multiLevelType w:val="hybridMultilevel"/>
    <w:tmpl w:val="EE5A8116"/>
    <w:lvl w:ilvl="0" w:tplc="A662A9FE">
      <w:numFmt w:val="bullet"/>
      <w:lvlText w:val="-"/>
      <w:lvlJc w:val="left"/>
      <w:pPr>
        <w:ind w:left="1487" w:hanging="360"/>
      </w:pPr>
      <w:rPr>
        <w:rFonts w:ascii="Calibri" w:eastAsiaTheme="minorHAnsi" w:hAnsi="Calibri" w:cs="Calibri" w:hint="default"/>
      </w:rPr>
    </w:lvl>
    <w:lvl w:ilvl="1" w:tplc="04140003" w:tentative="1">
      <w:start w:val="1"/>
      <w:numFmt w:val="bullet"/>
      <w:lvlText w:val="o"/>
      <w:lvlJc w:val="left"/>
      <w:pPr>
        <w:ind w:left="2207" w:hanging="360"/>
      </w:pPr>
      <w:rPr>
        <w:rFonts w:ascii="Courier New" w:hAnsi="Courier New" w:cs="Courier New" w:hint="default"/>
      </w:rPr>
    </w:lvl>
    <w:lvl w:ilvl="2" w:tplc="04140005" w:tentative="1">
      <w:start w:val="1"/>
      <w:numFmt w:val="bullet"/>
      <w:lvlText w:val=""/>
      <w:lvlJc w:val="left"/>
      <w:pPr>
        <w:ind w:left="2927" w:hanging="360"/>
      </w:pPr>
      <w:rPr>
        <w:rFonts w:ascii="Wingdings" w:hAnsi="Wingdings" w:hint="default"/>
      </w:rPr>
    </w:lvl>
    <w:lvl w:ilvl="3" w:tplc="04140001" w:tentative="1">
      <w:start w:val="1"/>
      <w:numFmt w:val="bullet"/>
      <w:lvlText w:val=""/>
      <w:lvlJc w:val="left"/>
      <w:pPr>
        <w:ind w:left="3647" w:hanging="360"/>
      </w:pPr>
      <w:rPr>
        <w:rFonts w:ascii="Symbol" w:hAnsi="Symbol" w:hint="default"/>
      </w:rPr>
    </w:lvl>
    <w:lvl w:ilvl="4" w:tplc="04140003" w:tentative="1">
      <w:start w:val="1"/>
      <w:numFmt w:val="bullet"/>
      <w:lvlText w:val="o"/>
      <w:lvlJc w:val="left"/>
      <w:pPr>
        <w:ind w:left="4367" w:hanging="360"/>
      </w:pPr>
      <w:rPr>
        <w:rFonts w:ascii="Courier New" w:hAnsi="Courier New" w:cs="Courier New" w:hint="default"/>
      </w:rPr>
    </w:lvl>
    <w:lvl w:ilvl="5" w:tplc="04140005" w:tentative="1">
      <w:start w:val="1"/>
      <w:numFmt w:val="bullet"/>
      <w:lvlText w:val=""/>
      <w:lvlJc w:val="left"/>
      <w:pPr>
        <w:ind w:left="5087" w:hanging="360"/>
      </w:pPr>
      <w:rPr>
        <w:rFonts w:ascii="Wingdings" w:hAnsi="Wingdings" w:hint="default"/>
      </w:rPr>
    </w:lvl>
    <w:lvl w:ilvl="6" w:tplc="04140001" w:tentative="1">
      <w:start w:val="1"/>
      <w:numFmt w:val="bullet"/>
      <w:lvlText w:val=""/>
      <w:lvlJc w:val="left"/>
      <w:pPr>
        <w:ind w:left="5807" w:hanging="360"/>
      </w:pPr>
      <w:rPr>
        <w:rFonts w:ascii="Symbol" w:hAnsi="Symbol" w:hint="default"/>
      </w:rPr>
    </w:lvl>
    <w:lvl w:ilvl="7" w:tplc="04140003" w:tentative="1">
      <w:start w:val="1"/>
      <w:numFmt w:val="bullet"/>
      <w:lvlText w:val="o"/>
      <w:lvlJc w:val="left"/>
      <w:pPr>
        <w:ind w:left="6527" w:hanging="360"/>
      </w:pPr>
      <w:rPr>
        <w:rFonts w:ascii="Courier New" w:hAnsi="Courier New" w:cs="Courier New" w:hint="default"/>
      </w:rPr>
    </w:lvl>
    <w:lvl w:ilvl="8" w:tplc="04140005" w:tentative="1">
      <w:start w:val="1"/>
      <w:numFmt w:val="bullet"/>
      <w:lvlText w:val=""/>
      <w:lvlJc w:val="left"/>
      <w:pPr>
        <w:ind w:left="7247" w:hanging="360"/>
      </w:pPr>
      <w:rPr>
        <w:rFonts w:ascii="Wingdings" w:hAnsi="Wingdings" w:hint="default"/>
      </w:rPr>
    </w:lvl>
  </w:abstractNum>
  <w:abstractNum w:abstractNumId="4" w15:restartNumberingAfterBreak="0">
    <w:nsid w:val="04027566"/>
    <w:multiLevelType w:val="hybridMultilevel"/>
    <w:tmpl w:val="2EA84352"/>
    <w:lvl w:ilvl="0" w:tplc="DBFE559E">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58F75CF"/>
    <w:multiLevelType w:val="hybridMultilevel"/>
    <w:tmpl w:val="25A48318"/>
    <w:lvl w:ilvl="0" w:tplc="6C50C5E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C7BAE894">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B37AD3"/>
    <w:multiLevelType w:val="hybridMultilevel"/>
    <w:tmpl w:val="00483574"/>
    <w:lvl w:ilvl="0" w:tplc="04140011">
      <w:start w:val="1"/>
      <w:numFmt w:val="decimal"/>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0AC608B5"/>
    <w:multiLevelType w:val="hybridMultilevel"/>
    <w:tmpl w:val="52944D7C"/>
    <w:lvl w:ilvl="0" w:tplc="77461F06">
      <w:start w:val="1"/>
      <w:numFmt w:val="bullet"/>
      <w:lvlText w:val="‐"/>
      <w:lvlJc w:val="left"/>
      <w:pPr>
        <w:ind w:left="927" w:hanging="360"/>
      </w:pPr>
      <w:rPr>
        <w:rFonts w:ascii="Calibri" w:hAnsi="Calibri"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8" w15:restartNumberingAfterBreak="0">
    <w:nsid w:val="0C543391"/>
    <w:multiLevelType w:val="hybridMultilevel"/>
    <w:tmpl w:val="109442F2"/>
    <w:lvl w:ilvl="0" w:tplc="4E020144">
      <w:start w:val="1"/>
      <w:numFmt w:val="decimal"/>
      <w:lvlText w:val="A%1. "/>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CB53B94"/>
    <w:multiLevelType w:val="hybridMultilevel"/>
    <w:tmpl w:val="BD809142"/>
    <w:lvl w:ilvl="0" w:tplc="7BF25AEA">
      <w:numFmt w:val="bullet"/>
      <w:lvlText w:val="-"/>
      <w:lvlJc w:val="left"/>
      <w:pPr>
        <w:ind w:left="927" w:hanging="360"/>
      </w:pPr>
      <w:rPr>
        <w:rFonts w:ascii="Calibri" w:eastAsiaTheme="minorHAnsi" w:hAnsi="Calibri" w:cs="Calibri"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10" w15:restartNumberingAfterBreak="0">
    <w:nsid w:val="0CFD6965"/>
    <w:multiLevelType w:val="hybridMultilevel"/>
    <w:tmpl w:val="3D925BF4"/>
    <w:lvl w:ilvl="0" w:tplc="7BF25A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EF45CC7"/>
    <w:multiLevelType w:val="hybridMultilevel"/>
    <w:tmpl w:val="3E56D2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F61305F"/>
    <w:multiLevelType w:val="multilevel"/>
    <w:tmpl w:val="179884AC"/>
    <w:styleLink w:val="Headings"/>
    <w:lvl w:ilvl="0">
      <w:start w:val="1"/>
      <w:numFmt w:val="decimal"/>
      <w:lvlText w:val="%1"/>
      <w:lvlJc w:val="left"/>
      <w:pPr>
        <w:ind w:left="425" w:hanging="425"/>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none"/>
      <w:suff w:val="space"/>
      <w:lvlText w:val=""/>
      <w:lvlJc w:val="left"/>
      <w:pPr>
        <w:ind w:left="567" w:hanging="567"/>
      </w:pPr>
      <w:rPr>
        <w:rFonts w:hint="default"/>
      </w:rPr>
    </w:lvl>
    <w:lvl w:ilvl="6">
      <w:start w:val="1"/>
      <w:numFmt w:val="none"/>
      <w:suff w:val="space"/>
      <w:lvlText w:val=""/>
      <w:lvlJc w:val="left"/>
      <w:pPr>
        <w:ind w:left="567" w:hanging="567"/>
      </w:pPr>
      <w:rPr>
        <w:rFonts w:hint="default"/>
      </w:rPr>
    </w:lvl>
    <w:lvl w:ilvl="7">
      <w:start w:val="1"/>
      <w:numFmt w:val="none"/>
      <w:suff w:val="space"/>
      <w:lvlText w:val=""/>
      <w:lvlJc w:val="left"/>
      <w:pPr>
        <w:ind w:left="567" w:hanging="567"/>
      </w:pPr>
      <w:rPr>
        <w:rFonts w:hint="default"/>
      </w:rPr>
    </w:lvl>
    <w:lvl w:ilvl="8">
      <w:start w:val="1"/>
      <w:numFmt w:val="none"/>
      <w:suff w:val="space"/>
      <w:lvlText w:val=""/>
      <w:lvlJc w:val="left"/>
      <w:pPr>
        <w:ind w:left="567" w:hanging="567"/>
      </w:pPr>
      <w:rPr>
        <w:rFonts w:hint="default"/>
      </w:rPr>
    </w:lvl>
  </w:abstractNum>
  <w:abstractNum w:abstractNumId="13" w15:restartNumberingAfterBreak="0">
    <w:nsid w:val="101E137E"/>
    <w:multiLevelType w:val="hybridMultilevel"/>
    <w:tmpl w:val="D878F6CE"/>
    <w:lvl w:ilvl="0" w:tplc="C7465620">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19005D5"/>
    <w:multiLevelType w:val="hybridMultilevel"/>
    <w:tmpl w:val="CD54CCB8"/>
    <w:lvl w:ilvl="0" w:tplc="7BF25AEA">
      <w:numFmt w:val="bullet"/>
      <w:lvlText w:val="-"/>
      <w:lvlJc w:val="left"/>
      <w:pPr>
        <w:ind w:left="1287" w:hanging="360"/>
      </w:pPr>
      <w:rPr>
        <w:rFonts w:ascii="Calibri" w:eastAsiaTheme="minorHAnsi" w:hAnsi="Calibri" w:cs="Calibri"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15" w15:restartNumberingAfterBreak="0">
    <w:nsid w:val="132F323D"/>
    <w:multiLevelType w:val="hybridMultilevel"/>
    <w:tmpl w:val="20C45572"/>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6" w15:restartNumberingAfterBreak="0">
    <w:nsid w:val="14467D4A"/>
    <w:multiLevelType w:val="hybridMultilevel"/>
    <w:tmpl w:val="C3DC711C"/>
    <w:lvl w:ilvl="0" w:tplc="0414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170A05B0"/>
    <w:multiLevelType w:val="hybridMultilevel"/>
    <w:tmpl w:val="A8B26446"/>
    <w:lvl w:ilvl="0" w:tplc="04140017">
      <w:start w:val="1"/>
      <w:numFmt w:val="lowerLetter"/>
      <w:lvlText w:val="%1)"/>
      <w:lvlJc w:val="left"/>
      <w:pPr>
        <w:ind w:left="1287" w:hanging="360"/>
      </w:p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18" w15:restartNumberingAfterBreak="0">
    <w:nsid w:val="18F40E00"/>
    <w:multiLevelType w:val="hybridMultilevel"/>
    <w:tmpl w:val="A08224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1A0C64EE"/>
    <w:multiLevelType w:val="hybridMultilevel"/>
    <w:tmpl w:val="71FE8B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1A770BCB"/>
    <w:multiLevelType w:val="hybridMultilevel"/>
    <w:tmpl w:val="6766381C"/>
    <w:lvl w:ilvl="0" w:tplc="4500906E">
      <w:start w:val="3"/>
      <w:numFmt w:val="bullet"/>
      <w:lvlText w:val="-"/>
      <w:lvlJc w:val="left"/>
      <w:pPr>
        <w:ind w:left="927" w:hanging="360"/>
      </w:pPr>
      <w:rPr>
        <w:rFonts w:ascii="Calibri" w:eastAsiaTheme="minorHAnsi" w:hAnsi="Calibri" w:cs="Calibri"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21" w15:restartNumberingAfterBreak="0">
    <w:nsid w:val="1B025EE8"/>
    <w:multiLevelType w:val="hybridMultilevel"/>
    <w:tmpl w:val="79CE409E"/>
    <w:lvl w:ilvl="0" w:tplc="7BF25A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1DA909F0"/>
    <w:multiLevelType w:val="hybridMultilevel"/>
    <w:tmpl w:val="A40836C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1F6822A3"/>
    <w:multiLevelType w:val="hybridMultilevel"/>
    <w:tmpl w:val="78B681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21020540"/>
    <w:multiLevelType w:val="hybridMultilevel"/>
    <w:tmpl w:val="FAEE3EBC"/>
    <w:lvl w:ilvl="0" w:tplc="F4562920">
      <w:start w:val="1"/>
      <w:numFmt w:val="lowerLetter"/>
      <w:lvlText w:val="%1)"/>
      <w:lvlJc w:val="left"/>
      <w:pPr>
        <w:ind w:left="930" w:hanging="57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22205179"/>
    <w:multiLevelType w:val="hybridMultilevel"/>
    <w:tmpl w:val="C6400914"/>
    <w:lvl w:ilvl="0" w:tplc="7BF25A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248E146E"/>
    <w:multiLevelType w:val="hybridMultilevel"/>
    <w:tmpl w:val="D9648144"/>
    <w:lvl w:ilvl="0" w:tplc="E334003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25F32288"/>
    <w:multiLevelType w:val="hybridMultilevel"/>
    <w:tmpl w:val="09204A9A"/>
    <w:lvl w:ilvl="0" w:tplc="7BF25AEA">
      <w:numFmt w:val="bullet"/>
      <w:lvlText w:val="-"/>
      <w:lvlJc w:val="left"/>
      <w:pPr>
        <w:ind w:left="720" w:hanging="360"/>
      </w:pPr>
      <w:rPr>
        <w:rFonts w:ascii="Calibri" w:eastAsiaTheme="minorHAnsi" w:hAnsi="Calibri" w:cs="Calibri" w:hint="default"/>
      </w:rPr>
    </w:lvl>
    <w:lvl w:ilvl="1" w:tplc="1682C868">
      <w:numFmt w:val="bullet"/>
      <w:lvlText w:val="•"/>
      <w:lvlJc w:val="left"/>
      <w:pPr>
        <w:ind w:left="1650" w:hanging="570"/>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27935FAF"/>
    <w:multiLevelType w:val="hybridMultilevel"/>
    <w:tmpl w:val="0136CB3C"/>
    <w:lvl w:ilvl="0" w:tplc="7BF25A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27B63009"/>
    <w:multiLevelType w:val="hybridMultilevel"/>
    <w:tmpl w:val="0BF88D28"/>
    <w:lvl w:ilvl="0" w:tplc="7BF25AEA">
      <w:numFmt w:val="bullet"/>
      <w:lvlText w:val="-"/>
      <w:lvlJc w:val="left"/>
      <w:pPr>
        <w:ind w:left="927" w:hanging="360"/>
      </w:pPr>
      <w:rPr>
        <w:rFonts w:ascii="Calibri" w:eastAsiaTheme="minorHAnsi" w:hAnsi="Calibri" w:cs="Calibri"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30" w15:restartNumberingAfterBreak="0">
    <w:nsid w:val="28574011"/>
    <w:multiLevelType w:val="hybridMultilevel"/>
    <w:tmpl w:val="0B62331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28E05EF7"/>
    <w:multiLevelType w:val="hybridMultilevel"/>
    <w:tmpl w:val="C2B40880"/>
    <w:lvl w:ilvl="0" w:tplc="A662A9F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290018F7"/>
    <w:multiLevelType w:val="hybridMultilevel"/>
    <w:tmpl w:val="D1D8FF34"/>
    <w:lvl w:ilvl="0" w:tplc="04140017">
      <w:start w:val="1"/>
      <w:numFmt w:val="lowerLetter"/>
      <w:lvlText w:val="%1)"/>
      <w:lvlJc w:val="left"/>
      <w:pPr>
        <w:ind w:left="770" w:hanging="360"/>
      </w:pPr>
    </w:lvl>
    <w:lvl w:ilvl="1" w:tplc="04140019" w:tentative="1">
      <w:start w:val="1"/>
      <w:numFmt w:val="lowerLetter"/>
      <w:lvlText w:val="%2."/>
      <w:lvlJc w:val="left"/>
      <w:pPr>
        <w:ind w:left="1490" w:hanging="360"/>
      </w:pPr>
    </w:lvl>
    <w:lvl w:ilvl="2" w:tplc="0414001B" w:tentative="1">
      <w:start w:val="1"/>
      <w:numFmt w:val="lowerRoman"/>
      <w:lvlText w:val="%3."/>
      <w:lvlJc w:val="right"/>
      <w:pPr>
        <w:ind w:left="2210" w:hanging="180"/>
      </w:pPr>
    </w:lvl>
    <w:lvl w:ilvl="3" w:tplc="0414000F" w:tentative="1">
      <w:start w:val="1"/>
      <w:numFmt w:val="decimal"/>
      <w:lvlText w:val="%4."/>
      <w:lvlJc w:val="left"/>
      <w:pPr>
        <w:ind w:left="2930" w:hanging="360"/>
      </w:pPr>
    </w:lvl>
    <w:lvl w:ilvl="4" w:tplc="04140019" w:tentative="1">
      <w:start w:val="1"/>
      <w:numFmt w:val="lowerLetter"/>
      <w:lvlText w:val="%5."/>
      <w:lvlJc w:val="left"/>
      <w:pPr>
        <w:ind w:left="3650" w:hanging="360"/>
      </w:pPr>
    </w:lvl>
    <w:lvl w:ilvl="5" w:tplc="0414001B" w:tentative="1">
      <w:start w:val="1"/>
      <w:numFmt w:val="lowerRoman"/>
      <w:lvlText w:val="%6."/>
      <w:lvlJc w:val="right"/>
      <w:pPr>
        <w:ind w:left="4370" w:hanging="180"/>
      </w:pPr>
    </w:lvl>
    <w:lvl w:ilvl="6" w:tplc="0414000F" w:tentative="1">
      <w:start w:val="1"/>
      <w:numFmt w:val="decimal"/>
      <w:lvlText w:val="%7."/>
      <w:lvlJc w:val="left"/>
      <w:pPr>
        <w:ind w:left="5090" w:hanging="360"/>
      </w:pPr>
    </w:lvl>
    <w:lvl w:ilvl="7" w:tplc="04140019" w:tentative="1">
      <w:start w:val="1"/>
      <w:numFmt w:val="lowerLetter"/>
      <w:lvlText w:val="%8."/>
      <w:lvlJc w:val="left"/>
      <w:pPr>
        <w:ind w:left="5810" w:hanging="360"/>
      </w:pPr>
    </w:lvl>
    <w:lvl w:ilvl="8" w:tplc="0414001B" w:tentative="1">
      <w:start w:val="1"/>
      <w:numFmt w:val="lowerRoman"/>
      <w:lvlText w:val="%9."/>
      <w:lvlJc w:val="right"/>
      <w:pPr>
        <w:ind w:left="6530" w:hanging="180"/>
      </w:pPr>
    </w:lvl>
  </w:abstractNum>
  <w:abstractNum w:abstractNumId="33" w15:restartNumberingAfterBreak="0">
    <w:nsid w:val="29404250"/>
    <w:multiLevelType w:val="hybridMultilevel"/>
    <w:tmpl w:val="703894C6"/>
    <w:lvl w:ilvl="0" w:tplc="7BF25AEA">
      <w:numFmt w:val="bullet"/>
      <w:lvlText w:val="-"/>
      <w:lvlJc w:val="left"/>
      <w:pPr>
        <w:ind w:left="1287" w:hanging="360"/>
      </w:pPr>
      <w:rPr>
        <w:rFonts w:ascii="Calibri" w:eastAsiaTheme="minorHAnsi" w:hAnsi="Calibri" w:cs="Calibri"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34" w15:restartNumberingAfterBreak="0">
    <w:nsid w:val="29B96180"/>
    <w:multiLevelType w:val="hybridMultilevel"/>
    <w:tmpl w:val="737E46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2B726F95"/>
    <w:multiLevelType w:val="hybridMultilevel"/>
    <w:tmpl w:val="DD4A1A9C"/>
    <w:lvl w:ilvl="0" w:tplc="7BF25A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2B9E74F9"/>
    <w:multiLevelType w:val="hybridMultilevel"/>
    <w:tmpl w:val="A7366DF4"/>
    <w:lvl w:ilvl="0" w:tplc="FFAC250C">
      <w:start w:val="1"/>
      <w:numFmt w:val="lowerLetter"/>
      <w:lvlText w:val="%1)"/>
      <w:lvlJc w:val="left"/>
      <w:pPr>
        <w:ind w:left="1287" w:hanging="360"/>
      </w:p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37" w15:restartNumberingAfterBreak="0">
    <w:nsid w:val="2E0B1355"/>
    <w:multiLevelType w:val="hybridMultilevel"/>
    <w:tmpl w:val="A644F0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2EC50818"/>
    <w:multiLevelType w:val="multilevel"/>
    <w:tmpl w:val="577CC1BC"/>
    <w:styleLink w:val="Nummerliste"/>
    <w:lvl w:ilvl="0">
      <w:start w:val="1"/>
      <w:numFmt w:val="decimal"/>
      <w:pStyle w:val="Nummerertliste"/>
      <w:lvlText w:val="%1."/>
      <w:lvlJc w:val="left"/>
      <w:pPr>
        <w:ind w:left="425" w:hanging="425"/>
      </w:pPr>
      <w:rPr>
        <w:rFonts w:hint="default"/>
      </w:rPr>
    </w:lvl>
    <w:lvl w:ilvl="1">
      <w:start w:val="1"/>
      <w:numFmt w:val="lowerLetter"/>
      <w:pStyle w:val="Nummerertliste2"/>
      <w:lvlText w:val="%2."/>
      <w:lvlJc w:val="left"/>
      <w:pPr>
        <w:ind w:left="850" w:hanging="425"/>
      </w:pPr>
      <w:rPr>
        <w:rFonts w:hint="default"/>
      </w:rPr>
    </w:lvl>
    <w:lvl w:ilvl="2">
      <w:start w:val="1"/>
      <w:numFmt w:val="decimal"/>
      <w:pStyle w:val="Nummerertliste3"/>
      <w:lvlText w:val="%3)"/>
      <w:lvlJc w:val="left"/>
      <w:pPr>
        <w:ind w:left="1275" w:hanging="425"/>
      </w:pPr>
      <w:rPr>
        <w:rFonts w:hint="default"/>
      </w:rPr>
    </w:lvl>
    <w:lvl w:ilvl="3">
      <w:start w:val="1"/>
      <w:numFmt w:val="lowerLetter"/>
      <w:pStyle w:val="Nummerertliste4"/>
      <w:lvlText w:val="%4)"/>
      <w:lvlJc w:val="left"/>
      <w:pPr>
        <w:ind w:left="1700" w:hanging="425"/>
      </w:pPr>
      <w:rPr>
        <w:rFonts w:hint="default"/>
      </w:rPr>
    </w:lvl>
    <w:lvl w:ilvl="4">
      <w:start w:val="1"/>
      <w:numFmt w:val="decimal"/>
      <w:pStyle w:val="Nummerertliste5"/>
      <w:lvlText w:val="(%5)"/>
      <w:lvlJc w:val="left"/>
      <w:pPr>
        <w:ind w:left="2125" w:hanging="425"/>
      </w:pPr>
      <w:rPr>
        <w:rFonts w:hint="default"/>
      </w:rPr>
    </w:lvl>
    <w:lvl w:ilvl="5">
      <w:start w:val="1"/>
      <w:numFmt w:val="lowerLetter"/>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9" w15:restartNumberingAfterBreak="0">
    <w:nsid w:val="2F2B5391"/>
    <w:multiLevelType w:val="hybridMultilevel"/>
    <w:tmpl w:val="3244BFC0"/>
    <w:lvl w:ilvl="0" w:tplc="7BF25AEA">
      <w:numFmt w:val="bullet"/>
      <w:lvlText w:val="-"/>
      <w:lvlJc w:val="left"/>
      <w:pPr>
        <w:ind w:left="1290" w:hanging="360"/>
      </w:pPr>
      <w:rPr>
        <w:rFonts w:ascii="Calibri" w:eastAsiaTheme="minorHAnsi" w:hAnsi="Calibri" w:cs="Calibri" w:hint="default"/>
      </w:rPr>
    </w:lvl>
    <w:lvl w:ilvl="1" w:tplc="04140003" w:tentative="1">
      <w:start w:val="1"/>
      <w:numFmt w:val="bullet"/>
      <w:lvlText w:val="o"/>
      <w:lvlJc w:val="left"/>
      <w:pPr>
        <w:ind w:left="2010" w:hanging="360"/>
      </w:pPr>
      <w:rPr>
        <w:rFonts w:ascii="Courier New" w:hAnsi="Courier New" w:cs="Courier New" w:hint="default"/>
      </w:rPr>
    </w:lvl>
    <w:lvl w:ilvl="2" w:tplc="04140005" w:tentative="1">
      <w:start w:val="1"/>
      <w:numFmt w:val="bullet"/>
      <w:lvlText w:val=""/>
      <w:lvlJc w:val="left"/>
      <w:pPr>
        <w:ind w:left="2730" w:hanging="360"/>
      </w:pPr>
      <w:rPr>
        <w:rFonts w:ascii="Wingdings" w:hAnsi="Wingdings" w:hint="default"/>
      </w:rPr>
    </w:lvl>
    <w:lvl w:ilvl="3" w:tplc="04140001" w:tentative="1">
      <w:start w:val="1"/>
      <w:numFmt w:val="bullet"/>
      <w:lvlText w:val=""/>
      <w:lvlJc w:val="left"/>
      <w:pPr>
        <w:ind w:left="3450" w:hanging="360"/>
      </w:pPr>
      <w:rPr>
        <w:rFonts w:ascii="Symbol" w:hAnsi="Symbol" w:hint="default"/>
      </w:rPr>
    </w:lvl>
    <w:lvl w:ilvl="4" w:tplc="04140003" w:tentative="1">
      <w:start w:val="1"/>
      <w:numFmt w:val="bullet"/>
      <w:lvlText w:val="o"/>
      <w:lvlJc w:val="left"/>
      <w:pPr>
        <w:ind w:left="4170" w:hanging="360"/>
      </w:pPr>
      <w:rPr>
        <w:rFonts w:ascii="Courier New" w:hAnsi="Courier New" w:cs="Courier New" w:hint="default"/>
      </w:rPr>
    </w:lvl>
    <w:lvl w:ilvl="5" w:tplc="04140005" w:tentative="1">
      <w:start w:val="1"/>
      <w:numFmt w:val="bullet"/>
      <w:lvlText w:val=""/>
      <w:lvlJc w:val="left"/>
      <w:pPr>
        <w:ind w:left="4890" w:hanging="360"/>
      </w:pPr>
      <w:rPr>
        <w:rFonts w:ascii="Wingdings" w:hAnsi="Wingdings" w:hint="default"/>
      </w:rPr>
    </w:lvl>
    <w:lvl w:ilvl="6" w:tplc="04140001" w:tentative="1">
      <w:start w:val="1"/>
      <w:numFmt w:val="bullet"/>
      <w:lvlText w:val=""/>
      <w:lvlJc w:val="left"/>
      <w:pPr>
        <w:ind w:left="5610" w:hanging="360"/>
      </w:pPr>
      <w:rPr>
        <w:rFonts w:ascii="Symbol" w:hAnsi="Symbol" w:hint="default"/>
      </w:rPr>
    </w:lvl>
    <w:lvl w:ilvl="7" w:tplc="04140003" w:tentative="1">
      <w:start w:val="1"/>
      <w:numFmt w:val="bullet"/>
      <w:lvlText w:val="o"/>
      <w:lvlJc w:val="left"/>
      <w:pPr>
        <w:ind w:left="6330" w:hanging="360"/>
      </w:pPr>
      <w:rPr>
        <w:rFonts w:ascii="Courier New" w:hAnsi="Courier New" w:cs="Courier New" w:hint="default"/>
      </w:rPr>
    </w:lvl>
    <w:lvl w:ilvl="8" w:tplc="04140005" w:tentative="1">
      <w:start w:val="1"/>
      <w:numFmt w:val="bullet"/>
      <w:lvlText w:val=""/>
      <w:lvlJc w:val="left"/>
      <w:pPr>
        <w:ind w:left="7050" w:hanging="360"/>
      </w:pPr>
      <w:rPr>
        <w:rFonts w:ascii="Wingdings" w:hAnsi="Wingdings" w:hint="default"/>
      </w:rPr>
    </w:lvl>
  </w:abstractNum>
  <w:abstractNum w:abstractNumId="40" w15:restartNumberingAfterBreak="0">
    <w:nsid w:val="302238CE"/>
    <w:multiLevelType w:val="hybridMultilevel"/>
    <w:tmpl w:val="10947BBC"/>
    <w:lvl w:ilvl="0" w:tplc="717E863C">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304B5C11"/>
    <w:multiLevelType w:val="hybridMultilevel"/>
    <w:tmpl w:val="A40836C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31B8271A"/>
    <w:multiLevelType w:val="hybridMultilevel"/>
    <w:tmpl w:val="8FFE8570"/>
    <w:lvl w:ilvl="0" w:tplc="C746562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3350305C"/>
    <w:multiLevelType w:val="hybridMultilevel"/>
    <w:tmpl w:val="39E8C920"/>
    <w:lvl w:ilvl="0" w:tplc="95B4C586">
      <w:numFmt w:val="bullet"/>
      <w:lvlText w:val=""/>
      <w:lvlJc w:val="left"/>
      <w:pPr>
        <w:ind w:left="1137" w:hanging="570"/>
      </w:pPr>
      <w:rPr>
        <w:rFonts w:ascii="Symbol" w:eastAsiaTheme="minorHAnsi" w:hAnsi="Symbol" w:cstheme="minorBidi"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44" w15:restartNumberingAfterBreak="0">
    <w:nsid w:val="340E4DFD"/>
    <w:multiLevelType w:val="hybridMultilevel"/>
    <w:tmpl w:val="502892FE"/>
    <w:lvl w:ilvl="0" w:tplc="7BF25AEA">
      <w:numFmt w:val="bullet"/>
      <w:lvlText w:val="-"/>
      <w:lvlJc w:val="left"/>
      <w:pPr>
        <w:ind w:left="1290" w:hanging="360"/>
      </w:pPr>
      <w:rPr>
        <w:rFonts w:ascii="Calibri" w:eastAsiaTheme="minorHAnsi" w:hAnsi="Calibri" w:cs="Calibri" w:hint="default"/>
      </w:rPr>
    </w:lvl>
    <w:lvl w:ilvl="1" w:tplc="04140003" w:tentative="1">
      <w:start w:val="1"/>
      <w:numFmt w:val="bullet"/>
      <w:lvlText w:val="o"/>
      <w:lvlJc w:val="left"/>
      <w:pPr>
        <w:ind w:left="2010" w:hanging="360"/>
      </w:pPr>
      <w:rPr>
        <w:rFonts w:ascii="Courier New" w:hAnsi="Courier New" w:cs="Courier New" w:hint="default"/>
      </w:rPr>
    </w:lvl>
    <w:lvl w:ilvl="2" w:tplc="04140005" w:tentative="1">
      <w:start w:val="1"/>
      <w:numFmt w:val="bullet"/>
      <w:lvlText w:val=""/>
      <w:lvlJc w:val="left"/>
      <w:pPr>
        <w:ind w:left="2730" w:hanging="360"/>
      </w:pPr>
      <w:rPr>
        <w:rFonts w:ascii="Wingdings" w:hAnsi="Wingdings" w:hint="default"/>
      </w:rPr>
    </w:lvl>
    <w:lvl w:ilvl="3" w:tplc="04140001" w:tentative="1">
      <w:start w:val="1"/>
      <w:numFmt w:val="bullet"/>
      <w:lvlText w:val=""/>
      <w:lvlJc w:val="left"/>
      <w:pPr>
        <w:ind w:left="3450" w:hanging="360"/>
      </w:pPr>
      <w:rPr>
        <w:rFonts w:ascii="Symbol" w:hAnsi="Symbol" w:hint="default"/>
      </w:rPr>
    </w:lvl>
    <w:lvl w:ilvl="4" w:tplc="04140003" w:tentative="1">
      <w:start w:val="1"/>
      <w:numFmt w:val="bullet"/>
      <w:lvlText w:val="o"/>
      <w:lvlJc w:val="left"/>
      <w:pPr>
        <w:ind w:left="4170" w:hanging="360"/>
      </w:pPr>
      <w:rPr>
        <w:rFonts w:ascii="Courier New" w:hAnsi="Courier New" w:cs="Courier New" w:hint="default"/>
      </w:rPr>
    </w:lvl>
    <w:lvl w:ilvl="5" w:tplc="04140005" w:tentative="1">
      <w:start w:val="1"/>
      <w:numFmt w:val="bullet"/>
      <w:lvlText w:val=""/>
      <w:lvlJc w:val="left"/>
      <w:pPr>
        <w:ind w:left="4890" w:hanging="360"/>
      </w:pPr>
      <w:rPr>
        <w:rFonts w:ascii="Wingdings" w:hAnsi="Wingdings" w:hint="default"/>
      </w:rPr>
    </w:lvl>
    <w:lvl w:ilvl="6" w:tplc="04140001" w:tentative="1">
      <w:start w:val="1"/>
      <w:numFmt w:val="bullet"/>
      <w:lvlText w:val=""/>
      <w:lvlJc w:val="left"/>
      <w:pPr>
        <w:ind w:left="5610" w:hanging="360"/>
      </w:pPr>
      <w:rPr>
        <w:rFonts w:ascii="Symbol" w:hAnsi="Symbol" w:hint="default"/>
      </w:rPr>
    </w:lvl>
    <w:lvl w:ilvl="7" w:tplc="04140003" w:tentative="1">
      <w:start w:val="1"/>
      <w:numFmt w:val="bullet"/>
      <w:lvlText w:val="o"/>
      <w:lvlJc w:val="left"/>
      <w:pPr>
        <w:ind w:left="6330" w:hanging="360"/>
      </w:pPr>
      <w:rPr>
        <w:rFonts w:ascii="Courier New" w:hAnsi="Courier New" w:cs="Courier New" w:hint="default"/>
      </w:rPr>
    </w:lvl>
    <w:lvl w:ilvl="8" w:tplc="04140005" w:tentative="1">
      <w:start w:val="1"/>
      <w:numFmt w:val="bullet"/>
      <w:lvlText w:val=""/>
      <w:lvlJc w:val="left"/>
      <w:pPr>
        <w:ind w:left="7050" w:hanging="360"/>
      </w:pPr>
      <w:rPr>
        <w:rFonts w:ascii="Wingdings" w:hAnsi="Wingdings" w:hint="default"/>
      </w:rPr>
    </w:lvl>
  </w:abstractNum>
  <w:abstractNum w:abstractNumId="45" w15:restartNumberingAfterBreak="0">
    <w:nsid w:val="34863912"/>
    <w:multiLevelType w:val="hybridMultilevel"/>
    <w:tmpl w:val="2B76C43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363146A6"/>
    <w:multiLevelType w:val="hybridMultilevel"/>
    <w:tmpl w:val="12E2BBDE"/>
    <w:lvl w:ilvl="0" w:tplc="93C68ACA">
      <w:start w:val="1"/>
      <w:numFmt w:val="bullet"/>
      <w:lvlText w:val="-"/>
      <w:lvlJc w:val="left"/>
      <w:pPr>
        <w:ind w:left="720" w:hanging="360"/>
      </w:pPr>
      <w:rPr>
        <w:rFonts w:ascii="Times New Roman" w:hAnsi="Times New Roman" w:cs="Times New Roman" w:hint="default"/>
        <w:b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64816C2"/>
    <w:multiLevelType w:val="hybridMultilevel"/>
    <w:tmpl w:val="8D7A2CF2"/>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8" w15:restartNumberingAfterBreak="0">
    <w:nsid w:val="3C427A0B"/>
    <w:multiLevelType w:val="hybridMultilevel"/>
    <w:tmpl w:val="904EA0EC"/>
    <w:lvl w:ilvl="0" w:tplc="04140001">
      <w:start w:val="1"/>
      <w:numFmt w:val="bullet"/>
      <w:lvlText w:val=""/>
      <w:lvlJc w:val="left"/>
      <w:pPr>
        <w:ind w:left="720" w:hanging="360"/>
      </w:pPr>
      <w:rPr>
        <w:rFonts w:ascii="Symbol" w:hAnsi="Symbol" w:hint="default"/>
      </w:rPr>
    </w:lvl>
    <w:lvl w:ilvl="1" w:tplc="1682C868">
      <w:numFmt w:val="bullet"/>
      <w:lvlText w:val="•"/>
      <w:lvlJc w:val="left"/>
      <w:pPr>
        <w:ind w:left="1650" w:hanging="570"/>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3F5A31E3"/>
    <w:multiLevelType w:val="hybridMultilevel"/>
    <w:tmpl w:val="120CB114"/>
    <w:lvl w:ilvl="0" w:tplc="5F3E4888">
      <w:start w:val="1"/>
      <w:numFmt w:val="lowerLetter"/>
      <w:lvlText w:val="%1)"/>
      <w:lvlJc w:val="left"/>
      <w:pPr>
        <w:ind w:left="980" w:hanging="6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0" w15:restartNumberingAfterBreak="0">
    <w:nsid w:val="3FFD1CA5"/>
    <w:multiLevelType w:val="hybridMultilevel"/>
    <w:tmpl w:val="4934E6CA"/>
    <w:lvl w:ilvl="0" w:tplc="04140017">
      <w:start w:val="1"/>
      <w:numFmt w:val="lowerLetter"/>
      <w:lvlText w:val="%1)"/>
      <w:lvlJc w:val="left"/>
      <w:pPr>
        <w:ind w:left="927" w:hanging="360"/>
      </w:p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51" w15:restartNumberingAfterBreak="0">
    <w:nsid w:val="424E6BA3"/>
    <w:multiLevelType w:val="hybridMultilevel"/>
    <w:tmpl w:val="3060231C"/>
    <w:lvl w:ilvl="0" w:tplc="FFAC250C">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2" w15:restartNumberingAfterBreak="0">
    <w:nsid w:val="426E374A"/>
    <w:multiLevelType w:val="hybridMultilevel"/>
    <w:tmpl w:val="37144A7A"/>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3" w15:restartNumberingAfterBreak="0">
    <w:nsid w:val="450509F1"/>
    <w:multiLevelType w:val="hybridMultilevel"/>
    <w:tmpl w:val="5BD21672"/>
    <w:lvl w:ilvl="0" w:tplc="817AB072">
      <w:start w:val="1"/>
      <w:numFmt w:val="decimal"/>
      <w:lvlText w:val="%1."/>
      <w:lvlJc w:val="left"/>
      <w:pPr>
        <w:ind w:left="723"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4" w15:restartNumberingAfterBreak="0">
    <w:nsid w:val="46781B02"/>
    <w:multiLevelType w:val="hybridMultilevel"/>
    <w:tmpl w:val="3702C240"/>
    <w:lvl w:ilvl="0" w:tplc="717E863C">
      <w:start w:val="1"/>
      <w:numFmt w:val="lowerLetter"/>
      <w:lvlText w:val="%1)"/>
      <w:lvlJc w:val="left"/>
      <w:pPr>
        <w:ind w:left="1287"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5" w15:restartNumberingAfterBreak="0">
    <w:nsid w:val="479849F7"/>
    <w:multiLevelType w:val="hybridMultilevel"/>
    <w:tmpl w:val="97449112"/>
    <w:lvl w:ilvl="0" w:tplc="04140017">
      <w:start w:val="1"/>
      <w:numFmt w:val="lowerLetter"/>
      <w:lvlText w:val="%1)"/>
      <w:lvlJc w:val="left"/>
      <w:pPr>
        <w:ind w:left="1287" w:hanging="360"/>
      </w:p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56" w15:restartNumberingAfterBreak="0">
    <w:nsid w:val="48262884"/>
    <w:multiLevelType w:val="hybridMultilevel"/>
    <w:tmpl w:val="23806E92"/>
    <w:lvl w:ilvl="0" w:tplc="7BF25A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4B4A083B"/>
    <w:multiLevelType w:val="hybridMultilevel"/>
    <w:tmpl w:val="E51C080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8" w15:restartNumberingAfterBreak="0">
    <w:nsid w:val="4B9441B7"/>
    <w:multiLevelType w:val="hybridMultilevel"/>
    <w:tmpl w:val="BC26B60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9" w15:restartNumberingAfterBreak="0">
    <w:nsid w:val="4D9C1FBB"/>
    <w:multiLevelType w:val="hybridMultilevel"/>
    <w:tmpl w:val="26BA288C"/>
    <w:lvl w:ilvl="0" w:tplc="04140017">
      <w:start w:val="1"/>
      <w:numFmt w:val="lowerLetter"/>
      <w:lvlText w:val="%1)"/>
      <w:lvlJc w:val="left"/>
      <w:pPr>
        <w:ind w:left="1287" w:hanging="360"/>
      </w:p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60" w15:restartNumberingAfterBreak="0">
    <w:nsid w:val="50157172"/>
    <w:multiLevelType w:val="hybridMultilevel"/>
    <w:tmpl w:val="F790E4C4"/>
    <w:lvl w:ilvl="0" w:tplc="561E5122">
      <w:start w:val="1"/>
      <w:numFmt w:val="lowerLetter"/>
      <w:lvlText w:val="%1)"/>
      <w:lvlJc w:val="left"/>
      <w:pPr>
        <w:ind w:left="930" w:hanging="57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1" w15:restartNumberingAfterBreak="0">
    <w:nsid w:val="51696D3E"/>
    <w:multiLevelType w:val="hybridMultilevel"/>
    <w:tmpl w:val="778A4D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2" w15:restartNumberingAfterBreak="0">
    <w:nsid w:val="53634373"/>
    <w:multiLevelType w:val="hybridMultilevel"/>
    <w:tmpl w:val="C9680E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3" w15:restartNumberingAfterBreak="0">
    <w:nsid w:val="53FB0B80"/>
    <w:multiLevelType w:val="hybridMultilevel"/>
    <w:tmpl w:val="980695B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4" w15:restartNumberingAfterBreak="0">
    <w:nsid w:val="543E0E6F"/>
    <w:multiLevelType w:val="hybridMultilevel"/>
    <w:tmpl w:val="F4C6E538"/>
    <w:lvl w:ilvl="0" w:tplc="717E863C">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5" w15:restartNumberingAfterBreak="0">
    <w:nsid w:val="54B207C7"/>
    <w:multiLevelType w:val="hybridMultilevel"/>
    <w:tmpl w:val="9BC097D6"/>
    <w:lvl w:ilvl="0" w:tplc="3E8E236E">
      <w:start w:val="1"/>
      <w:numFmt w:val="lowerLetter"/>
      <w:lvlText w:val="%1)"/>
      <w:lvlJc w:val="left"/>
      <w:pPr>
        <w:ind w:left="930" w:hanging="57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6" w15:restartNumberingAfterBreak="0">
    <w:nsid w:val="553F091A"/>
    <w:multiLevelType w:val="hybridMultilevel"/>
    <w:tmpl w:val="116E21C2"/>
    <w:lvl w:ilvl="0" w:tplc="77461F06">
      <w:start w:val="1"/>
      <w:numFmt w:val="bullet"/>
      <w:lvlText w:val="‐"/>
      <w:lvlJc w:val="left"/>
      <w:pPr>
        <w:ind w:left="1287" w:hanging="360"/>
      </w:pPr>
      <w:rPr>
        <w:rFonts w:ascii="Calibri" w:hAnsi="Calibri"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7" w15:restartNumberingAfterBreak="0">
    <w:nsid w:val="559F0251"/>
    <w:multiLevelType w:val="hybridMultilevel"/>
    <w:tmpl w:val="B1A0D89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8" w15:restartNumberingAfterBreak="0">
    <w:nsid w:val="56356BD5"/>
    <w:multiLevelType w:val="multilevel"/>
    <w:tmpl w:val="17B873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77E3807"/>
    <w:multiLevelType w:val="hybridMultilevel"/>
    <w:tmpl w:val="4062625E"/>
    <w:lvl w:ilvl="0" w:tplc="7BF25A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0" w15:restartNumberingAfterBreak="0">
    <w:nsid w:val="595B4895"/>
    <w:multiLevelType w:val="multilevel"/>
    <w:tmpl w:val="D03C4EF0"/>
    <w:styleLink w:val="Punktliste1"/>
    <w:lvl w:ilvl="0">
      <w:start w:val="1"/>
      <w:numFmt w:val="bullet"/>
      <w:pStyle w:val="Punktliste"/>
      <w:lvlText w:val=""/>
      <w:lvlJc w:val="left"/>
      <w:pPr>
        <w:ind w:left="425" w:hanging="425"/>
      </w:pPr>
      <w:rPr>
        <w:rFonts w:ascii="Symbol" w:hAnsi="Symbol" w:hint="default"/>
      </w:rPr>
    </w:lvl>
    <w:lvl w:ilvl="1">
      <w:start w:val="1"/>
      <w:numFmt w:val="bullet"/>
      <w:pStyle w:val="Punktliste2"/>
      <w:lvlText w:val="o"/>
      <w:lvlJc w:val="left"/>
      <w:pPr>
        <w:ind w:left="850" w:hanging="425"/>
      </w:pPr>
      <w:rPr>
        <w:rFonts w:ascii="Courier New" w:hAnsi="Courier New" w:hint="default"/>
      </w:rPr>
    </w:lvl>
    <w:lvl w:ilvl="2">
      <w:start w:val="1"/>
      <w:numFmt w:val="bullet"/>
      <w:pStyle w:val="Punktliste3"/>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pStyle w:val="Punktliste5"/>
      <w:lvlText w:val="o"/>
      <w:lvlJc w:val="left"/>
      <w:pPr>
        <w:ind w:left="2125" w:hanging="425"/>
      </w:pPr>
      <w:rPr>
        <w:rFonts w:ascii="Courier New" w:hAnsi="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Wingdings" w:hAnsi="Wingdings" w:hint="default"/>
      </w:rPr>
    </w:lvl>
    <w:lvl w:ilvl="7">
      <w:start w:val="1"/>
      <w:numFmt w:val="bullet"/>
      <w:lvlText w:val=""/>
      <w:lvlJc w:val="left"/>
      <w:pPr>
        <w:ind w:left="3400" w:hanging="425"/>
      </w:pPr>
      <w:rPr>
        <w:rFonts w:ascii="Wingdings" w:hAnsi="Wingdings" w:hint="default"/>
      </w:rPr>
    </w:lvl>
    <w:lvl w:ilvl="8">
      <w:start w:val="1"/>
      <w:numFmt w:val="bullet"/>
      <w:lvlText w:val=""/>
      <w:lvlJc w:val="left"/>
      <w:pPr>
        <w:ind w:left="3825" w:hanging="425"/>
      </w:pPr>
      <w:rPr>
        <w:rFonts w:ascii="Wingdings" w:hAnsi="Wingdings" w:hint="default"/>
      </w:rPr>
    </w:lvl>
  </w:abstractNum>
  <w:abstractNum w:abstractNumId="71" w15:restartNumberingAfterBreak="0">
    <w:nsid w:val="59F25F61"/>
    <w:multiLevelType w:val="hybridMultilevel"/>
    <w:tmpl w:val="8CFC3EE6"/>
    <w:lvl w:ilvl="0" w:tplc="93C68ACA">
      <w:start w:val="1"/>
      <w:numFmt w:val="bullet"/>
      <w:lvlText w:val="-"/>
      <w:lvlJc w:val="left"/>
      <w:pPr>
        <w:ind w:left="1287" w:hanging="360"/>
      </w:pPr>
      <w:rPr>
        <w:rFonts w:ascii="Times New Roman" w:hAnsi="Times New Roman" w:cs="Times New Roman" w:hint="default"/>
        <w:b w:val="0"/>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72" w15:restartNumberingAfterBreak="0">
    <w:nsid w:val="61067E95"/>
    <w:multiLevelType w:val="hybridMultilevel"/>
    <w:tmpl w:val="C1F8C79E"/>
    <w:lvl w:ilvl="0" w:tplc="0414000F">
      <w:start w:val="1"/>
      <w:numFmt w:val="decimal"/>
      <w:lvlText w:val="%1."/>
      <w:lvlJc w:val="left"/>
      <w:pPr>
        <w:ind w:left="1287" w:hanging="360"/>
      </w:p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73" w15:restartNumberingAfterBreak="0">
    <w:nsid w:val="614F6DCB"/>
    <w:multiLevelType w:val="hybridMultilevel"/>
    <w:tmpl w:val="CBCCF056"/>
    <w:lvl w:ilvl="0" w:tplc="04140017">
      <w:start w:val="1"/>
      <w:numFmt w:val="lowerLetter"/>
      <w:lvlText w:val="%1)"/>
      <w:lvlJc w:val="left"/>
      <w:pPr>
        <w:ind w:left="1145" w:hanging="360"/>
      </w:pPr>
    </w:lvl>
    <w:lvl w:ilvl="1" w:tplc="04140019" w:tentative="1">
      <w:start w:val="1"/>
      <w:numFmt w:val="lowerLetter"/>
      <w:lvlText w:val="%2."/>
      <w:lvlJc w:val="left"/>
      <w:pPr>
        <w:ind w:left="1865" w:hanging="360"/>
      </w:pPr>
    </w:lvl>
    <w:lvl w:ilvl="2" w:tplc="0414001B" w:tentative="1">
      <w:start w:val="1"/>
      <w:numFmt w:val="lowerRoman"/>
      <w:lvlText w:val="%3."/>
      <w:lvlJc w:val="right"/>
      <w:pPr>
        <w:ind w:left="2585" w:hanging="180"/>
      </w:pPr>
    </w:lvl>
    <w:lvl w:ilvl="3" w:tplc="0414000F" w:tentative="1">
      <w:start w:val="1"/>
      <w:numFmt w:val="decimal"/>
      <w:lvlText w:val="%4."/>
      <w:lvlJc w:val="left"/>
      <w:pPr>
        <w:ind w:left="3305" w:hanging="360"/>
      </w:pPr>
    </w:lvl>
    <w:lvl w:ilvl="4" w:tplc="04140019" w:tentative="1">
      <w:start w:val="1"/>
      <w:numFmt w:val="lowerLetter"/>
      <w:lvlText w:val="%5."/>
      <w:lvlJc w:val="left"/>
      <w:pPr>
        <w:ind w:left="4025" w:hanging="360"/>
      </w:pPr>
    </w:lvl>
    <w:lvl w:ilvl="5" w:tplc="0414001B" w:tentative="1">
      <w:start w:val="1"/>
      <w:numFmt w:val="lowerRoman"/>
      <w:lvlText w:val="%6."/>
      <w:lvlJc w:val="right"/>
      <w:pPr>
        <w:ind w:left="4745" w:hanging="180"/>
      </w:pPr>
    </w:lvl>
    <w:lvl w:ilvl="6" w:tplc="0414000F" w:tentative="1">
      <w:start w:val="1"/>
      <w:numFmt w:val="decimal"/>
      <w:lvlText w:val="%7."/>
      <w:lvlJc w:val="left"/>
      <w:pPr>
        <w:ind w:left="5465" w:hanging="360"/>
      </w:pPr>
    </w:lvl>
    <w:lvl w:ilvl="7" w:tplc="04140019" w:tentative="1">
      <w:start w:val="1"/>
      <w:numFmt w:val="lowerLetter"/>
      <w:lvlText w:val="%8."/>
      <w:lvlJc w:val="left"/>
      <w:pPr>
        <w:ind w:left="6185" w:hanging="360"/>
      </w:pPr>
    </w:lvl>
    <w:lvl w:ilvl="8" w:tplc="0414001B" w:tentative="1">
      <w:start w:val="1"/>
      <w:numFmt w:val="lowerRoman"/>
      <w:lvlText w:val="%9."/>
      <w:lvlJc w:val="right"/>
      <w:pPr>
        <w:ind w:left="6905" w:hanging="180"/>
      </w:pPr>
    </w:lvl>
  </w:abstractNum>
  <w:abstractNum w:abstractNumId="74" w15:restartNumberingAfterBreak="0">
    <w:nsid w:val="61541167"/>
    <w:multiLevelType w:val="hybridMultilevel"/>
    <w:tmpl w:val="BA109722"/>
    <w:lvl w:ilvl="0" w:tplc="DBFE559E">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5" w15:restartNumberingAfterBreak="0">
    <w:nsid w:val="62BA4E19"/>
    <w:multiLevelType w:val="hybridMultilevel"/>
    <w:tmpl w:val="D1D8FF34"/>
    <w:lvl w:ilvl="0" w:tplc="04140017">
      <w:start w:val="1"/>
      <w:numFmt w:val="lowerLetter"/>
      <w:lvlText w:val="%1)"/>
      <w:lvlJc w:val="left"/>
      <w:pPr>
        <w:ind w:left="770" w:hanging="360"/>
      </w:pPr>
    </w:lvl>
    <w:lvl w:ilvl="1" w:tplc="04140019" w:tentative="1">
      <w:start w:val="1"/>
      <w:numFmt w:val="lowerLetter"/>
      <w:lvlText w:val="%2."/>
      <w:lvlJc w:val="left"/>
      <w:pPr>
        <w:ind w:left="1490" w:hanging="360"/>
      </w:pPr>
    </w:lvl>
    <w:lvl w:ilvl="2" w:tplc="0414001B" w:tentative="1">
      <w:start w:val="1"/>
      <w:numFmt w:val="lowerRoman"/>
      <w:lvlText w:val="%3."/>
      <w:lvlJc w:val="right"/>
      <w:pPr>
        <w:ind w:left="2210" w:hanging="180"/>
      </w:pPr>
    </w:lvl>
    <w:lvl w:ilvl="3" w:tplc="0414000F" w:tentative="1">
      <w:start w:val="1"/>
      <w:numFmt w:val="decimal"/>
      <w:lvlText w:val="%4."/>
      <w:lvlJc w:val="left"/>
      <w:pPr>
        <w:ind w:left="2930" w:hanging="360"/>
      </w:pPr>
    </w:lvl>
    <w:lvl w:ilvl="4" w:tplc="04140019" w:tentative="1">
      <w:start w:val="1"/>
      <w:numFmt w:val="lowerLetter"/>
      <w:lvlText w:val="%5."/>
      <w:lvlJc w:val="left"/>
      <w:pPr>
        <w:ind w:left="3650" w:hanging="360"/>
      </w:pPr>
    </w:lvl>
    <w:lvl w:ilvl="5" w:tplc="0414001B" w:tentative="1">
      <w:start w:val="1"/>
      <w:numFmt w:val="lowerRoman"/>
      <w:lvlText w:val="%6."/>
      <w:lvlJc w:val="right"/>
      <w:pPr>
        <w:ind w:left="4370" w:hanging="180"/>
      </w:pPr>
    </w:lvl>
    <w:lvl w:ilvl="6" w:tplc="0414000F" w:tentative="1">
      <w:start w:val="1"/>
      <w:numFmt w:val="decimal"/>
      <w:lvlText w:val="%7."/>
      <w:lvlJc w:val="left"/>
      <w:pPr>
        <w:ind w:left="5090" w:hanging="360"/>
      </w:pPr>
    </w:lvl>
    <w:lvl w:ilvl="7" w:tplc="04140019" w:tentative="1">
      <w:start w:val="1"/>
      <w:numFmt w:val="lowerLetter"/>
      <w:lvlText w:val="%8."/>
      <w:lvlJc w:val="left"/>
      <w:pPr>
        <w:ind w:left="5810" w:hanging="360"/>
      </w:pPr>
    </w:lvl>
    <w:lvl w:ilvl="8" w:tplc="0414001B" w:tentative="1">
      <w:start w:val="1"/>
      <w:numFmt w:val="lowerRoman"/>
      <w:lvlText w:val="%9."/>
      <w:lvlJc w:val="right"/>
      <w:pPr>
        <w:ind w:left="6530" w:hanging="180"/>
      </w:pPr>
    </w:lvl>
  </w:abstractNum>
  <w:abstractNum w:abstractNumId="76" w15:restartNumberingAfterBreak="0">
    <w:nsid w:val="62F05CA1"/>
    <w:multiLevelType w:val="hybridMultilevel"/>
    <w:tmpl w:val="9AE00852"/>
    <w:lvl w:ilvl="0" w:tplc="717E863C">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7" w15:restartNumberingAfterBreak="0">
    <w:nsid w:val="640143F9"/>
    <w:multiLevelType w:val="hybridMultilevel"/>
    <w:tmpl w:val="6D7CAE18"/>
    <w:lvl w:ilvl="0" w:tplc="3C760F18">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8" w15:restartNumberingAfterBreak="0">
    <w:nsid w:val="64125B16"/>
    <w:multiLevelType w:val="hybridMultilevel"/>
    <w:tmpl w:val="B1A0D8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47A5B9E"/>
    <w:multiLevelType w:val="hybridMultilevel"/>
    <w:tmpl w:val="20640F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0" w15:restartNumberingAfterBreak="0">
    <w:nsid w:val="69245224"/>
    <w:multiLevelType w:val="hybridMultilevel"/>
    <w:tmpl w:val="E146C5C8"/>
    <w:lvl w:ilvl="0" w:tplc="FFAC250C">
      <w:start w:val="1"/>
      <w:numFmt w:val="lowerLetter"/>
      <w:lvlText w:val="%1)"/>
      <w:lvlJc w:val="left"/>
      <w:pPr>
        <w:ind w:left="786" w:hanging="360"/>
      </w:pPr>
    </w:lvl>
    <w:lvl w:ilvl="1" w:tplc="AC722998">
      <w:start w:val="1"/>
      <w:numFmt w:val="lowerLetter"/>
      <w:lvlText w:val="%2."/>
      <w:lvlJc w:val="left"/>
      <w:pPr>
        <w:ind w:left="1440" w:hanging="360"/>
      </w:pPr>
    </w:lvl>
    <w:lvl w:ilvl="2" w:tplc="2EC80158">
      <w:start w:val="1"/>
      <w:numFmt w:val="lowerRoman"/>
      <w:lvlText w:val="%3."/>
      <w:lvlJc w:val="right"/>
      <w:pPr>
        <w:ind w:left="2160" w:hanging="180"/>
      </w:pPr>
    </w:lvl>
    <w:lvl w:ilvl="3" w:tplc="E206C616">
      <w:start w:val="1"/>
      <w:numFmt w:val="decimal"/>
      <w:lvlText w:val="%4."/>
      <w:lvlJc w:val="left"/>
      <w:pPr>
        <w:ind w:left="2880" w:hanging="360"/>
      </w:pPr>
    </w:lvl>
    <w:lvl w:ilvl="4" w:tplc="E1F65C84">
      <w:start w:val="1"/>
      <w:numFmt w:val="lowerLetter"/>
      <w:lvlText w:val="%5."/>
      <w:lvlJc w:val="left"/>
      <w:pPr>
        <w:ind w:left="3600" w:hanging="360"/>
      </w:pPr>
    </w:lvl>
    <w:lvl w:ilvl="5" w:tplc="BCF46D62">
      <w:start w:val="1"/>
      <w:numFmt w:val="lowerRoman"/>
      <w:lvlText w:val="%6."/>
      <w:lvlJc w:val="right"/>
      <w:pPr>
        <w:ind w:left="4320" w:hanging="180"/>
      </w:pPr>
    </w:lvl>
    <w:lvl w:ilvl="6" w:tplc="A7F016A0">
      <w:start w:val="1"/>
      <w:numFmt w:val="decimal"/>
      <w:lvlText w:val="%7."/>
      <w:lvlJc w:val="left"/>
      <w:pPr>
        <w:ind w:left="5040" w:hanging="360"/>
      </w:pPr>
    </w:lvl>
    <w:lvl w:ilvl="7" w:tplc="60A62744">
      <w:start w:val="1"/>
      <w:numFmt w:val="lowerLetter"/>
      <w:lvlText w:val="%8."/>
      <w:lvlJc w:val="left"/>
      <w:pPr>
        <w:ind w:left="5760" w:hanging="360"/>
      </w:pPr>
    </w:lvl>
    <w:lvl w:ilvl="8" w:tplc="D9E82E98">
      <w:start w:val="1"/>
      <w:numFmt w:val="lowerRoman"/>
      <w:lvlText w:val="%9."/>
      <w:lvlJc w:val="right"/>
      <w:pPr>
        <w:ind w:left="6480" w:hanging="180"/>
      </w:pPr>
    </w:lvl>
  </w:abstractNum>
  <w:abstractNum w:abstractNumId="81" w15:restartNumberingAfterBreak="0">
    <w:nsid w:val="69AB1579"/>
    <w:multiLevelType w:val="hybridMultilevel"/>
    <w:tmpl w:val="E9306DA0"/>
    <w:lvl w:ilvl="0" w:tplc="FFFFFFFF">
      <w:numFmt w:val="bullet"/>
      <w:lvlText w:val="-"/>
      <w:lvlJc w:val="left"/>
      <w:pPr>
        <w:ind w:left="1065" w:hanging="705"/>
      </w:pPr>
      <w:rPr>
        <w:rFonts w:ascii="Calibri" w:eastAsiaTheme="minorHAnsi" w:hAnsi="Calibri" w:cs="Calibri" w:hint="default"/>
      </w:rPr>
    </w:lvl>
    <w:lvl w:ilvl="1" w:tplc="E6B8DA7E">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6AB919BD"/>
    <w:multiLevelType w:val="hybridMultilevel"/>
    <w:tmpl w:val="ED406C3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3" w15:restartNumberingAfterBreak="0">
    <w:nsid w:val="6B5B6337"/>
    <w:multiLevelType w:val="hybridMultilevel"/>
    <w:tmpl w:val="DD3ABA32"/>
    <w:lvl w:ilvl="0" w:tplc="0414000F">
      <w:start w:val="1"/>
      <w:numFmt w:val="decimal"/>
      <w:lvlText w:val="%1."/>
      <w:lvlJc w:val="left"/>
      <w:pPr>
        <w:ind w:left="1335" w:hanging="360"/>
      </w:pPr>
    </w:lvl>
    <w:lvl w:ilvl="1" w:tplc="04140019" w:tentative="1">
      <w:start w:val="1"/>
      <w:numFmt w:val="lowerLetter"/>
      <w:lvlText w:val="%2."/>
      <w:lvlJc w:val="left"/>
      <w:pPr>
        <w:ind w:left="2055" w:hanging="360"/>
      </w:pPr>
    </w:lvl>
    <w:lvl w:ilvl="2" w:tplc="0414001B" w:tentative="1">
      <w:start w:val="1"/>
      <w:numFmt w:val="lowerRoman"/>
      <w:lvlText w:val="%3."/>
      <w:lvlJc w:val="right"/>
      <w:pPr>
        <w:ind w:left="2775" w:hanging="180"/>
      </w:pPr>
    </w:lvl>
    <w:lvl w:ilvl="3" w:tplc="0414000F" w:tentative="1">
      <w:start w:val="1"/>
      <w:numFmt w:val="decimal"/>
      <w:lvlText w:val="%4."/>
      <w:lvlJc w:val="left"/>
      <w:pPr>
        <w:ind w:left="3495" w:hanging="360"/>
      </w:pPr>
    </w:lvl>
    <w:lvl w:ilvl="4" w:tplc="04140019" w:tentative="1">
      <w:start w:val="1"/>
      <w:numFmt w:val="lowerLetter"/>
      <w:lvlText w:val="%5."/>
      <w:lvlJc w:val="left"/>
      <w:pPr>
        <w:ind w:left="4215" w:hanging="360"/>
      </w:pPr>
    </w:lvl>
    <w:lvl w:ilvl="5" w:tplc="0414001B" w:tentative="1">
      <w:start w:val="1"/>
      <w:numFmt w:val="lowerRoman"/>
      <w:lvlText w:val="%6."/>
      <w:lvlJc w:val="right"/>
      <w:pPr>
        <w:ind w:left="4935" w:hanging="180"/>
      </w:pPr>
    </w:lvl>
    <w:lvl w:ilvl="6" w:tplc="0414000F" w:tentative="1">
      <w:start w:val="1"/>
      <w:numFmt w:val="decimal"/>
      <w:lvlText w:val="%7."/>
      <w:lvlJc w:val="left"/>
      <w:pPr>
        <w:ind w:left="5655" w:hanging="360"/>
      </w:pPr>
    </w:lvl>
    <w:lvl w:ilvl="7" w:tplc="04140019" w:tentative="1">
      <w:start w:val="1"/>
      <w:numFmt w:val="lowerLetter"/>
      <w:lvlText w:val="%8."/>
      <w:lvlJc w:val="left"/>
      <w:pPr>
        <w:ind w:left="6375" w:hanging="360"/>
      </w:pPr>
    </w:lvl>
    <w:lvl w:ilvl="8" w:tplc="0414001B" w:tentative="1">
      <w:start w:val="1"/>
      <w:numFmt w:val="lowerRoman"/>
      <w:lvlText w:val="%9."/>
      <w:lvlJc w:val="right"/>
      <w:pPr>
        <w:ind w:left="7095" w:hanging="180"/>
      </w:pPr>
    </w:lvl>
  </w:abstractNum>
  <w:abstractNum w:abstractNumId="84" w15:restartNumberingAfterBreak="0">
    <w:nsid w:val="6DCB4796"/>
    <w:multiLevelType w:val="hybridMultilevel"/>
    <w:tmpl w:val="EC50811A"/>
    <w:lvl w:ilvl="0" w:tplc="7BF25A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5" w15:restartNumberingAfterBreak="0">
    <w:nsid w:val="6E767C3B"/>
    <w:multiLevelType w:val="hybridMultilevel"/>
    <w:tmpl w:val="4D123D32"/>
    <w:lvl w:ilvl="0" w:tplc="7BF25A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6" w15:restartNumberingAfterBreak="0">
    <w:nsid w:val="6EAE4E27"/>
    <w:multiLevelType w:val="hybridMultilevel"/>
    <w:tmpl w:val="E8221216"/>
    <w:lvl w:ilvl="0" w:tplc="93C68ACA">
      <w:start w:val="1"/>
      <w:numFmt w:val="bullet"/>
      <w:lvlText w:val="-"/>
      <w:lvlJc w:val="left"/>
      <w:pPr>
        <w:ind w:left="1287" w:hanging="360"/>
      </w:pPr>
      <w:rPr>
        <w:rFonts w:ascii="Times New Roman" w:hAnsi="Times New Roman" w:cs="Times New Roman" w:hint="default"/>
        <w:b w:val="0"/>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87" w15:restartNumberingAfterBreak="0">
    <w:nsid w:val="6F822827"/>
    <w:multiLevelType w:val="hybridMultilevel"/>
    <w:tmpl w:val="48E849AA"/>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8" w15:restartNumberingAfterBreak="0">
    <w:nsid w:val="6FC777F1"/>
    <w:multiLevelType w:val="hybridMultilevel"/>
    <w:tmpl w:val="1E18FC50"/>
    <w:lvl w:ilvl="0" w:tplc="7BF25A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9" w15:restartNumberingAfterBreak="0">
    <w:nsid w:val="71144A27"/>
    <w:multiLevelType w:val="hybridMultilevel"/>
    <w:tmpl w:val="DC183CDC"/>
    <w:lvl w:ilvl="0" w:tplc="C7BAE894">
      <w:numFmt w:val="bullet"/>
      <w:lvlText w:val="•"/>
      <w:lvlJc w:val="left"/>
      <w:pPr>
        <w:ind w:left="1287" w:hanging="360"/>
      </w:pPr>
      <w:rPr>
        <w:rFonts w:ascii="Calibri" w:eastAsiaTheme="minorHAnsi" w:hAnsi="Calibri" w:cs="Calibri"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90" w15:restartNumberingAfterBreak="0">
    <w:nsid w:val="73060CDD"/>
    <w:multiLevelType w:val="hybridMultilevel"/>
    <w:tmpl w:val="C0B2E916"/>
    <w:lvl w:ilvl="0" w:tplc="717E863C">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4C874E8"/>
    <w:multiLevelType w:val="hybridMultilevel"/>
    <w:tmpl w:val="989035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2" w15:restartNumberingAfterBreak="0">
    <w:nsid w:val="75965395"/>
    <w:multiLevelType w:val="hybridMultilevel"/>
    <w:tmpl w:val="940ADF6C"/>
    <w:lvl w:ilvl="0" w:tplc="717E863C">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29740601">
    <w:abstractNumId w:val="12"/>
  </w:num>
  <w:num w:numId="2" w16cid:durableId="331642657">
    <w:abstractNumId w:val="70"/>
  </w:num>
  <w:num w:numId="3" w16cid:durableId="1967618183">
    <w:abstractNumId w:val="38"/>
  </w:num>
  <w:num w:numId="4" w16cid:durableId="2138062750">
    <w:abstractNumId w:val="62"/>
  </w:num>
  <w:num w:numId="5" w16cid:durableId="1997030687">
    <w:abstractNumId w:val="19"/>
  </w:num>
  <w:num w:numId="6" w16cid:durableId="1883905505">
    <w:abstractNumId w:val="37"/>
  </w:num>
  <w:num w:numId="7" w16cid:durableId="1679622681">
    <w:abstractNumId w:val="34"/>
  </w:num>
  <w:num w:numId="8" w16cid:durableId="1370760958">
    <w:abstractNumId w:val="79"/>
  </w:num>
  <w:num w:numId="9" w16cid:durableId="303970312">
    <w:abstractNumId w:val="90"/>
  </w:num>
  <w:num w:numId="10" w16cid:durableId="976761114">
    <w:abstractNumId w:val="80"/>
  </w:num>
  <w:num w:numId="11" w16cid:durableId="291791619">
    <w:abstractNumId w:val="48"/>
  </w:num>
  <w:num w:numId="12" w16cid:durableId="861943634">
    <w:abstractNumId w:val="91"/>
  </w:num>
  <w:num w:numId="13" w16cid:durableId="216404985">
    <w:abstractNumId w:val="5"/>
  </w:num>
  <w:num w:numId="14" w16cid:durableId="1179612616">
    <w:abstractNumId w:val="53"/>
  </w:num>
  <w:num w:numId="15" w16cid:durableId="67388310">
    <w:abstractNumId w:val="41"/>
  </w:num>
  <w:num w:numId="16" w16cid:durableId="1079449937">
    <w:abstractNumId w:val="22"/>
  </w:num>
  <w:num w:numId="17" w16cid:durableId="1516994387">
    <w:abstractNumId w:val="90"/>
  </w:num>
  <w:num w:numId="18" w16cid:durableId="105152015">
    <w:abstractNumId w:val="90"/>
    <w:lvlOverride w:ilvl="0">
      <w:startOverride w:val="1"/>
    </w:lvlOverride>
  </w:num>
  <w:num w:numId="19" w16cid:durableId="447628303">
    <w:abstractNumId w:val="90"/>
    <w:lvlOverride w:ilvl="0">
      <w:startOverride w:val="1"/>
    </w:lvlOverride>
  </w:num>
  <w:num w:numId="20" w16cid:durableId="629478652">
    <w:abstractNumId w:val="15"/>
  </w:num>
  <w:num w:numId="21" w16cid:durableId="1693721750">
    <w:abstractNumId w:val="55"/>
  </w:num>
  <w:num w:numId="22" w16cid:durableId="1592198377">
    <w:abstractNumId w:val="59"/>
  </w:num>
  <w:num w:numId="23" w16cid:durableId="447310182">
    <w:abstractNumId w:val="17"/>
  </w:num>
  <w:num w:numId="24" w16cid:durableId="1885870604">
    <w:abstractNumId w:val="45"/>
  </w:num>
  <w:num w:numId="25" w16cid:durableId="59207609">
    <w:abstractNumId w:val="75"/>
  </w:num>
  <w:num w:numId="26" w16cid:durableId="1894777925">
    <w:abstractNumId w:val="32"/>
  </w:num>
  <w:num w:numId="27" w16cid:durableId="1080755333">
    <w:abstractNumId w:val="8"/>
  </w:num>
  <w:num w:numId="28" w16cid:durableId="611085136">
    <w:abstractNumId w:val="0"/>
  </w:num>
  <w:num w:numId="29" w16cid:durableId="1781291391">
    <w:abstractNumId w:val="52"/>
  </w:num>
  <w:num w:numId="30" w16cid:durableId="514347079">
    <w:abstractNumId w:val="13"/>
  </w:num>
  <w:num w:numId="31" w16cid:durableId="131606112">
    <w:abstractNumId w:val="42"/>
  </w:num>
  <w:num w:numId="32" w16cid:durableId="2104495431">
    <w:abstractNumId w:val="23"/>
  </w:num>
  <w:num w:numId="33" w16cid:durableId="646595496">
    <w:abstractNumId w:val="11"/>
  </w:num>
  <w:num w:numId="34" w16cid:durableId="725639591">
    <w:abstractNumId w:val="72"/>
  </w:num>
  <w:num w:numId="35" w16cid:durableId="109663445">
    <w:abstractNumId w:val="63"/>
  </w:num>
  <w:num w:numId="36" w16cid:durableId="1437821798">
    <w:abstractNumId w:val="82"/>
  </w:num>
  <w:num w:numId="37" w16cid:durableId="630331074">
    <w:abstractNumId w:val="14"/>
  </w:num>
  <w:num w:numId="38" w16cid:durableId="1194264931">
    <w:abstractNumId w:val="39"/>
  </w:num>
  <w:num w:numId="39" w16cid:durableId="436489383">
    <w:abstractNumId w:val="44"/>
  </w:num>
  <w:num w:numId="40" w16cid:durableId="983387693">
    <w:abstractNumId w:val="56"/>
  </w:num>
  <w:num w:numId="41" w16cid:durableId="1250191661">
    <w:abstractNumId w:val="65"/>
  </w:num>
  <w:num w:numId="42" w16cid:durableId="2060125635">
    <w:abstractNumId w:val="18"/>
  </w:num>
  <w:num w:numId="43" w16cid:durableId="859510957">
    <w:abstractNumId w:val="61"/>
  </w:num>
  <w:num w:numId="44" w16cid:durableId="2064984345">
    <w:abstractNumId w:val="84"/>
  </w:num>
  <w:num w:numId="45" w16cid:durableId="195587940">
    <w:abstractNumId w:val="69"/>
  </w:num>
  <w:num w:numId="46" w16cid:durableId="1494490988">
    <w:abstractNumId w:val="88"/>
  </w:num>
  <w:num w:numId="47" w16cid:durableId="2032337540">
    <w:abstractNumId w:val="57"/>
  </w:num>
  <w:num w:numId="48" w16cid:durableId="839278289">
    <w:abstractNumId w:val="49"/>
  </w:num>
  <w:num w:numId="49" w16cid:durableId="2004117852">
    <w:abstractNumId w:val="58"/>
  </w:num>
  <w:num w:numId="50" w16cid:durableId="101922478">
    <w:abstractNumId w:val="24"/>
  </w:num>
  <w:num w:numId="51" w16cid:durableId="112865425">
    <w:abstractNumId w:val="33"/>
  </w:num>
  <w:num w:numId="52" w16cid:durableId="30157170">
    <w:abstractNumId w:val="35"/>
  </w:num>
  <w:num w:numId="53" w16cid:durableId="2063599125">
    <w:abstractNumId w:val="10"/>
  </w:num>
  <w:num w:numId="54" w16cid:durableId="1150634134">
    <w:abstractNumId w:val="5"/>
    <w:lvlOverride w:ilvl="0">
      <w:startOverride w:val="1"/>
    </w:lvlOverride>
  </w:num>
  <w:num w:numId="55" w16cid:durableId="1654748622">
    <w:abstractNumId w:val="3"/>
  </w:num>
  <w:num w:numId="56" w16cid:durableId="1643266449">
    <w:abstractNumId w:val="2"/>
  </w:num>
  <w:num w:numId="57" w16cid:durableId="1282033896">
    <w:abstractNumId w:val="9"/>
  </w:num>
  <w:num w:numId="58" w16cid:durableId="625965983">
    <w:abstractNumId w:val="29"/>
  </w:num>
  <w:num w:numId="59" w16cid:durableId="1088383344">
    <w:abstractNumId w:val="68"/>
  </w:num>
  <w:num w:numId="60" w16cid:durableId="762264573">
    <w:abstractNumId w:val="27"/>
  </w:num>
  <w:num w:numId="61" w16cid:durableId="184944307">
    <w:abstractNumId w:val="28"/>
  </w:num>
  <w:num w:numId="62" w16cid:durableId="2040466678">
    <w:abstractNumId w:val="25"/>
  </w:num>
  <w:num w:numId="63" w16cid:durableId="2116362586">
    <w:abstractNumId w:val="21"/>
  </w:num>
  <w:num w:numId="64" w16cid:durableId="522592542">
    <w:abstractNumId w:val="85"/>
  </w:num>
  <w:num w:numId="65" w16cid:durableId="940262452">
    <w:abstractNumId w:val="31"/>
  </w:num>
  <w:num w:numId="66" w16cid:durableId="1135412388">
    <w:abstractNumId w:val="30"/>
  </w:num>
  <w:num w:numId="67" w16cid:durableId="1861510383">
    <w:abstractNumId w:val="81"/>
  </w:num>
  <w:num w:numId="68" w16cid:durableId="449249280">
    <w:abstractNumId w:val="77"/>
  </w:num>
  <w:num w:numId="69" w16cid:durableId="909656170">
    <w:abstractNumId w:val="47"/>
  </w:num>
  <w:num w:numId="70" w16cid:durableId="489909309">
    <w:abstractNumId w:val="26"/>
  </w:num>
  <w:num w:numId="71" w16cid:durableId="648242682">
    <w:abstractNumId w:val="20"/>
  </w:num>
  <w:num w:numId="72" w16cid:durableId="2099478272">
    <w:abstractNumId w:val="71"/>
  </w:num>
  <w:num w:numId="73" w16cid:durableId="144277441">
    <w:abstractNumId w:val="86"/>
  </w:num>
  <w:num w:numId="74" w16cid:durableId="815608859">
    <w:abstractNumId w:val="4"/>
  </w:num>
  <w:num w:numId="75" w16cid:durableId="1885097517">
    <w:abstractNumId w:val="46"/>
  </w:num>
  <w:num w:numId="76" w16cid:durableId="551885338">
    <w:abstractNumId w:val="74"/>
  </w:num>
  <w:num w:numId="77" w16cid:durableId="120464043">
    <w:abstractNumId w:val="83"/>
  </w:num>
  <w:num w:numId="78" w16cid:durableId="115485435">
    <w:abstractNumId w:val="51"/>
  </w:num>
  <w:num w:numId="79" w16cid:durableId="1887254467">
    <w:abstractNumId w:val="36"/>
  </w:num>
  <w:num w:numId="80" w16cid:durableId="1550459891">
    <w:abstractNumId w:val="50"/>
  </w:num>
  <w:num w:numId="81" w16cid:durableId="1944413312">
    <w:abstractNumId w:val="87"/>
  </w:num>
  <w:num w:numId="82" w16cid:durableId="1835415210">
    <w:abstractNumId w:val="16"/>
  </w:num>
  <w:num w:numId="83" w16cid:durableId="1114440485">
    <w:abstractNumId w:val="67"/>
  </w:num>
  <w:num w:numId="84" w16cid:durableId="879509105">
    <w:abstractNumId w:val="76"/>
  </w:num>
  <w:num w:numId="85" w16cid:durableId="921719504">
    <w:abstractNumId w:val="40"/>
  </w:num>
  <w:num w:numId="86" w16cid:durableId="445388808">
    <w:abstractNumId w:val="1"/>
  </w:num>
  <w:num w:numId="87" w16cid:durableId="146632916">
    <w:abstractNumId w:val="60"/>
  </w:num>
  <w:num w:numId="88" w16cid:durableId="709957205">
    <w:abstractNumId w:val="78"/>
  </w:num>
  <w:num w:numId="89" w16cid:durableId="551771772">
    <w:abstractNumId w:val="92"/>
  </w:num>
  <w:num w:numId="90" w16cid:durableId="2027707416">
    <w:abstractNumId w:val="64"/>
  </w:num>
  <w:num w:numId="91" w16cid:durableId="2050181354">
    <w:abstractNumId w:val="7"/>
  </w:num>
  <w:num w:numId="92" w16cid:durableId="1956326582">
    <w:abstractNumId w:val="89"/>
  </w:num>
  <w:num w:numId="93" w16cid:durableId="949430849">
    <w:abstractNumId w:val="43"/>
  </w:num>
  <w:num w:numId="94" w16cid:durableId="1565068742">
    <w:abstractNumId w:val="66"/>
  </w:num>
  <w:num w:numId="95" w16cid:durableId="1604191015">
    <w:abstractNumId w:val="54"/>
  </w:num>
  <w:num w:numId="96" w16cid:durableId="1085496008">
    <w:abstractNumId w:val="6"/>
  </w:num>
  <w:num w:numId="97" w16cid:durableId="1672680527">
    <w:abstractNumId w:val="7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42"/>
  <w:drawingGridVerticalSpacing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D30"/>
    <w:rsid w:val="00000097"/>
    <w:rsid w:val="000000B2"/>
    <w:rsid w:val="000000F7"/>
    <w:rsid w:val="00000167"/>
    <w:rsid w:val="00000360"/>
    <w:rsid w:val="00000933"/>
    <w:rsid w:val="00000A30"/>
    <w:rsid w:val="00000AA5"/>
    <w:rsid w:val="0000110F"/>
    <w:rsid w:val="00001173"/>
    <w:rsid w:val="00001214"/>
    <w:rsid w:val="00001257"/>
    <w:rsid w:val="00001318"/>
    <w:rsid w:val="00001347"/>
    <w:rsid w:val="000019E8"/>
    <w:rsid w:val="00001AA3"/>
    <w:rsid w:val="00001AD1"/>
    <w:rsid w:val="00001B0D"/>
    <w:rsid w:val="00001E25"/>
    <w:rsid w:val="000022C3"/>
    <w:rsid w:val="000024EA"/>
    <w:rsid w:val="00002769"/>
    <w:rsid w:val="00002D9D"/>
    <w:rsid w:val="00002DC8"/>
    <w:rsid w:val="00003380"/>
    <w:rsid w:val="00003F5B"/>
    <w:rsid w:val="0000408D"/>
    <w:rsid w:val="0000412E"/>
    <w:rsid w:val="00004264"/>
    <w:rsid w:val="000045C4"/>
    <w:rsid w:val="00004A0E"/>
    <w:rsid w:val="00004E32"/>
    <w:rsid w:val="00004FEF"/>
    <w:rsid w:val="0000519C"/>
    <w:rsid w:val="0000520C"/>
    <w:rsid w:val="000052CF"/>
    <w:rsid w:val="00005361"/>
    <w:rsid w:val="00005419"/>
    <w:rsid w:val="00005AF7"/>
    <w:rsid w:val="00005C28"/>
    <w:rsid w:val="00006326"/>
    <w:rsid w:val="000065E4"/>
    <w:rsid w:val="0000665B"/>
    <w:rsid w:val="00006762"/>
    <w:rsid w:val="000069CA"/>
    <w:rsid w:val="000069CD"/>
    <w:rsid w:val="000070CD"/>
    <w:rsid w:val="00007264"/>
    <w:rsid w:val="000072FD"/>
    <w:rsid w:val="00007A0C"/>
    <w:rsid w:val="00007D17"/>
    <w:rsid w:val="00007F85"/>
    <w:rsid w:val="00010535"/>
    <w:rsid w:val="00010967"/>
    <w:rsid w:val="000109BD"/>
    <w:rsid w:val="00010D9C"/>
    <w:rsid w:val="00010E6C"/>
    <w:rsid w:val="000114C5"/>
    <w:rsid w:val="00011B7E"/>
    <w:rsid w:val="00011C5B"/>
    <w:rsid w:val="00011F04"/>
    <w:rsid w:val="00012005"/>
    <w:rsid w:val="0001204C"/>
    <w:rsid w:val="00012136"/>
    <w:rsid w:val="000123A5"/>
    <w:rsid w:val="00012635"/>
    <w:rsid w:val="0001268D"/>
    <w:rsid w:val="000126AC"/>
    <w:rsid w:val="000127F4"/>
    <w:rsid w:val="00012B0A"/>
    <w:rsid w:val="00012BA1"/>
    <w:rsid w:val="000135E9"/>
    <w:rsid w:val="0001459B"/>
    <w:rsid w:val="00014678"/>
    <w:rsid w:val="00014A20"/>
    <w:rsid w:val="00014EC6"/>
    <w:rsid w:val="0001533B"/>
    <w:rsid w:val="00015351"/>
    <w:rsid w:val="000154BA"/>
    <w:rsid w:val="000154C8"/>
    <w:rsid w:val="000156C5"/>
    <w:rsid w:val="000157BB"/>
    <w:rsid w:val="00015B17"/>
    <w:rsid w:val="00015B2E"/>
    <w:rsid w:val="00016319"/>
    <w:rsid w:val="000165D3"/>
    <w:rsid w:val="00016B1F"/>
    <w:rsid w:val="00016C57"/>
    <w:rsid w:val="0001712E"/>
    <w:rsid w:val="00017239"/>
    <w:rsid w:val="00017389"/>
    <w:rsid w:val="00017406"/>
    <w:rsid w:val="00017974"/>
    <w:rsid w:val="00017AFA"/>
    <w:rsid w:val="00017C2E"/>
    <w:rsid w:val="00020071"/>
    <w:rsid w:val="000206CC"/>
    <w:rsid w:val="00020CC0"/>
    <w:rsid w:val="00020E4C"/>
    <w:rsid w:val="0002114C"/>
    <w:rsid w:val="000213CA"/>
    <w:rsid w:val="000214A5"/>
    <w:rsid w:val="00021980"/>
    <w:rsid w:val="00021CB2"/>
    <w:rsid w:val="00021F80"/>
    <w:rsid w:val="000222E3"/>
    <w:rsid w:val="00022334"/>
    <w:rsid w:val="00022477"/>
    <w:rsid w:val="00022572"/>
    <w:rsid w:val="00022D68"/>
    <w:rsid w:val="00022EE4"/>
    <w:rsid w:val="000239D8"/>
    <w:rsid w:val="00023F65"/>
    <w:rsid w:val="00024557"/>
    <w:rsid w:val="00024576"/>
    <w:rsid w:val="000245B9"/>
    <w:rsid w:val="00024BB0"/>
    <w:rsid w:val="00024C03"/>
    <w:rsid w:val="00024CA8"/>
    <w:rsid w:val="00024F4C"/>
    <w:rsid w:val="00025102"/>
    <w:rsid w:val="0002533B"/>
    <w:rsid w:val="00025432"/>
    <w:rsid w:val="000255EE"/>
    <w:rsid w:val="00025898"/>
    <w:rsid w:val="0002625E"/>
    <w:rsid w:val="000263AA"/>
    <w:rsid w:val="000269A6"/>
    <w:rsid w:val="000269EE"/>
    <w:rsid w:val="00026CEC"/>
    <w:rsid w:val="00026D3E"/>
    <w:rsid w:val="00026F8D"/>
    <w:rsid w:val="00027057"/>
    <w:rsid w:val="00027627"/>
    <w:rsid w:val="000278FF"/>
    <w:rsid w:val="0002794A"/>
    <w:rsid w:val="00027A86"/>
    <w:rsid w:val="000300BE"/>
    <w:rsid w:val="0003014E"/>
    <w:rsid w:val="0003024D"/>
    <w:rsid w:val="000308BA"/>
    <w:rsid w:val="00031B2C"/>
    <w:rsid w:val="00031F0E"/>
    <w:rsid w:val="00031FBE"/>
    <w:rsid w:val="0003206B"/>
    <w:rsid w:val="000322D6"/>
    <w:rsid w:val="000323C4"/>
    <w:rsid w:val="0003282F"/>
    <w:rsid w:val="000328B3"/>
    <w:rsid w:val="00032BFB"/>
    <w:rsid w:val="00032DB7"/>
    <w:rsid w:val="000330B2"/>
    <w:rsid w:val="00033348"/>
    <w:rsid w:val="0003349D"/>
    <w:rsid w:val="000335E6"/>
    <w:rsid w:val="00033700"/>
    <w:rsid w:val="00033AD7"/>
    <w:rsid w:val="00033D29"/>
    <w:rsid w:val="00033DFE"/>
    <w:rsid w:val="000343A5"/>
    <w:rsid w:val="00034542"/>
    <w:rsid w:val="0003462D"/>
    <w:rsid w:val="000346E3"/>
    <w:rsid w:val="0003491F"/>
    <w:rsid w:val="00034C99"/>
    <w:rsid w:val="0003515B"/>
    <w:rsid w:val="000351ED"/>
    <w:rsid w:val="000352DD"/>
    <w:rsid w:val="00035460"/>
    <w:rsid w:val="000355FE"/>
    <w:rsid w:val="00035880"/>
    <w:rsid w:val="0003629C"/>
    <w:rsid w:val="0003684D"/>
    <w:rsid w:val="000368CE"/>
    <w:rsid w:val="000368E1"/>
    <w:rsid w:val="000369DD"/>
    <w:rsid w:val="00036CFA"/>
    <w:rsid w:val="00036E93"/>
    <w:rsid w:val="0003796D"/>
    <w:rsid w:val="00037C60"/>
    <w:rsid w:val="00037E55"/>
    <w:rsid w:val="00037ED5"/>
    <w:rsid w:val="00037FCC"/>
    <w:rsid w:val="00040182"/>
    <w:rsid w:val="00040415"/>
    <w:rsid w:val="000407C5"/>
    <w:rsid w:val="00040953"/>
    <w:rsid w:val="00041091"/>
    <w:rsid w:val="0004142B"/>
    <w:rsid w:val="000414BA"/>
    <w:rsid w:val="000414EB"/>
    <w:rsid w:val="000416CA"/>
    <w:rsid w:val="00041796"/>
    <w:rsid w:val="00042EB1"/>
    <w:rsid w:val="00043770"/>
    <w:rsid w:val="000438AB"/>
    <w:rsid w:val="00043BCD"/>
    <w:rsid w:val="00044494"/>
    <w:rsid w:val="000445D6"/>
    <w:rsid w:val="00044884"/>
    <w:rsid w:val="00044C09"/>
    <w:rsid w:val="00044DAB"/>
    <w:rsid w:val="00044E3A"/>
    <w:rsid w:val="000451FB"/>
    <w:rsid w:val="000456A9"/>
    <w:rsid w:val="00045AE5"/>
    <w:rsid w:val="00045AFB"/>
    <w:rsid w:val="00045D41"/>
    <w:rsid w:val="00045E74"/>
    <w:rsid w:val="000460D6"/>
    <w:rsid w:val="000468C5"/>
    <w:rsid w:val="0004693F"/>
    <w:rsid w:val="00046C4A"/>
    <w:rsid w:val="00046CAE"/>
    <w:rsid w:val="00046D39"/>
    <w:rsid w:val="00047074"/>
    <w:rsid w:val="000470C4"/>
    <w:rsid w:val="0004746D"/>
    <w:rsid w:val="0004766B"/>
    <w:rsid w:val="000476E0"/>
    <w:rsid w:val="0004777C"/>
    <w:rsid w:val="0004779B"/>
    <w:rsid w:val="0004782D"/>
    <w:rsid w:val="00047B01"/>
    <w:rsid w:val="00047C50"/>
    <w:rsid w:val="000509BD"/>
    <w:rsid w:val="000509DA"/>
    <w:rsid w:val="00050AA9"/>
    <w:rsid w:val="00050F10"/>
    <w:rsid w:val="0005123C"/>
    <w:rsid w:val="00051292"/>
    <w:rsid w:val="00051672"/>
    <w:rsid w:val="000522E0"/>
    <w:rsid w:val="000527D2"/>
    <w:rsid w:val="000528CA"/>
    <w:rsid w:val="00052C68"/>
    <w:rsid w:val="00052C9E"/>
    <w:rsid w:val="0005339D"/>
    <w:rsid w:val="000533E5"/>
    <w:rsid w:val="000537A6"/>
    <w:rsid w:val="0005389E"/>
    <w:rsid w:val="00053EEA"/>
    <w:rsid w:val="00054162"/>
    <w:rsid w:val="000545F2"/>
    <w:rsid w:val="000546D0"/>
    <w:rsid w:val="00054C80"/>
    <w:rsid w:val="00054E88"/>
    <w:rsid w:val="00055153"/>
    <w:rsid w:val="00055177"/>
    <w:rsid w:val="0005531F"/>
    <w:rsid w:val="00055639"/>
    <w:rsid w:val="0005570C"/>
    <w:rsid w:val="00055B49"/>
    <w:rsid w:val="00055C93"/>
    <w:rsid w:val="000565BA"/>
    <w:rsid w:val="00056D32"/>
    <w:rsid w:val="00056E7C"/>
    <w:rsid w:val="000574DB"/>
    <w:rsid w:val="000575E4"/>
    <w:rsid w:val="0005768A"/>
    <w:rsid w:val="000576B6"/>
    <w:rsid w:val="0005771C"/>
    <w:rsid w:val="000579D1"/>
    <w:rsid w:val="00057B66"/>
    <w:rsid w:val="00057F00"/>
    <w:rsid w:val="0006051E"/>
    <w:rsid w:val="00060987"/>
    <w:rsid w:val="00060C89"/>
    <w:rsid w:val="00061581"/>
    <w:rsid w:val="0006169B"/>
    <w:rsid w:val="00061BCA"/>
    <w:rsid w:val="0006202B"/>
    <w:rsid w:val="00062103"/>
    <w:rsid w:val="000621B2"/>
    <w:rsid w:val="00062742"/>
    <w:rsid w:val="00062940"/>
    <w:rsid w:val="00062E39"/>
    <w:rsid w:val="000634ED"/>
    <w:rsid w:val="0006372D"/>
    <w:rsid w:val="000637DA"/>
    <w:rsid w:val="00063A38"/>
    <w:rsid w:val="00063A8F"/>
    <w:rsid w:val="00063E68"/>
    <w:rsid w:val="00063EFA"/>
    <w:rsid w:val="00064262"/>
    <w:rsid w:val="000642E8"/>
    <w:rsid w:val="0006433C"/>
    <w:rsid w:val="00064ECB"/>
    <w:rsid w:val="0006542C"/>
    <w:rsid w:val="00065AAC"/>
    <w:rsid w:val="00065CAC"/>
    <w:rsid w:val="000667FE"/>
    <w:rsid w:val="0006683F"/>
    <w:rsid w:val="00066A49"/>
    <w:rsid w:val="00066C68"/>
    <w:rsid w:val="00066FDE"/>
    <w:rsid w:val="00067A3B"/>
    <w:rsid w:val="0007000C"/>
    <w:rsid w:val="000704F8"/>
    <w:rsid w:val="0007059F"/>
    <w:rsid w:val="0007064A"/>
    <w:rsid w:val="00070714"/>
    <w:rsid w:val="00070D6D"/>
    <w:rsid w:val="00070FC2"/>
    <w:rsid w:val="0007120F"/>
    <w:rsid w:val="000712E3"/>
    <w:rsid w:val="00071523"/>
    <w:rsid w:val="00071E59"/>
    <w:rsid w:val="0007247B"/>
    <w:rsid w:val="00072708"/>
    <w:rsid w:val="000733F5"/>
    <w:rsid w:val="000734A6"/>
    <w:rsid w:val="00073623"/>
    <w:rsid w:val="0007389A"/>
    <w:rsid w:val="000739AB"/>
    <w:rsid w:val="00073C99"/>
    <w:rsid w:val="000740B5"/>
    <w:rsid w:val="000741D8"/>
    <w:rsid w:val="00074916"/>
    <w:rsid w:val="00074C4A"/>
    <w:rsid w:val="00074C8C"/>
    <w:rsid w:val="000751B9"/>
    <w:rsid w:val="000753DA"/>
    <w:rsid w:val="00075577"/>
    <w:rsid w:val="000757E9"/>
    <w:rsid w:val="000762C5"/>
    <w:rsid w:val="0007630D"/>
    <w:rsid w:val="000763AC"/>
    <w:rsid w:val="0007678E"/>
    <w:rsid w:val="00077633"/>
    <w:rsid w:val="000779C8"/>
    <w:rsid w:val="000800D4"/>
    <w:rsid w:val="000802F6"/>
    <w:rsid w:val="000804AE"/>
    <w:rsid w:val="00080A5B"/>
    <w:rsid w:val="00080E0A"/>
    <w:rsid w:val="000811DB"/>
    <w:rsid w:val="0008170F"/>
    <w:rsid w:val="00081747"/>
    <w:rsid w:val="00081807"/>
    <w:rsid w:val="000819C3"/>
    <w:rsid w:val="00081A9D"/>
    <w:rsid w:val="00081D22"/>
    <w:rsid w:val="0008281C"/>
    <w:rsid w:val="0008289E"/>
    <w:rsid w:val="0008298F"/>
    <w:rsid w:val="00082B14"/>
    <w:rsid w:val="00082FFC"/>
    <w:rsid w:val="000832C5"/>
    <w:rsid w:val="000833CE"/>
    <w:rsid w:val="0008382D"/>
    <w:rsid w:val="00083A5D"/>
    <w:rsid w:val="00083AA1"/>
    <w:rsid w:val="00083B12"/>
    <w:rsid w:val="00083E3A"/>
    <w:rsid w:val="00083E3D"/>
    <w:rsid w:val="00083FA9"/>
    <w:rsid w:val="000843A8"/>
    <w:rsid w:val="000843FF"/>
    <w:rsid w:val="00084493"/>
    <w:rsid w:val="00084599"/>
    <w:rsid w:val="000849BB"/>
    <w:rsid w:val="00084A8B"/>
    <w:rsid w:val="00084DCB"/>
    <w:rsid w:val="000851E4"/>
    <w:rsid w:val="000855C6"/>
    <w:rsid w:val="00086064"/>
    <w:rsid w:val="00086284"/>
    <w:rsid w:val="000863A8"/>
    <w:rsid w:val="000864A7"/>
    <w:rsid w:val="000868B4"/>
    <w:rsid w:val="00087234"/>
    <w:rsid w:val="000875C4"/>
    <w:rsid w:val="00087B3F"/>
    <w:rsid w:val="00087EC7"/>
    <w:rsid w:val="00087EEA"/>
    <w:rsid w:val="00087F55"/>
    <w:rsid w:val="000905C5"/>
    <w:rsid w:val="000906FF"/>
    <w:rsid w:val="00091AA3"/>
    <w:rsid w:val="00091BC3"/>
    <w:rsid w:val="00092075"/>
    <w:rsid w:val="00092183"/>
    <w:rsid w:val="000928EC"/>
    <w:rsid w:val="000929A3"/>
    <w:rsid w:val="00092B17"/>
    <w:rsid w:val="00092C56"/>
    <w:rsid w:val="00092D90"/>
    <w:rsid w:val="00092F61"/>
    <w:rsid w:val="000930D9"/>
    <w:rsid w:val="00093198"/>
    <w:rsid w:val="0009333B"/>
    <w:rsid w:val="00093358"/>
    <w:rsid w:val="00093519"/>
    <w:rsid w:val="000936E0"/>
    <w:rsid w:val="00094150"/>
    <w:rsid w:val="0009453C"/>
    <w:rsid w:val="00094662"/>
    <w:rsid w:val="00094735"/>
    <w:rsid w:val="00094A18"/>
    <w:rsid w:val="00094CE0"/>
    <w:rsid w:val="00094CEC"/>
    <w:rsid w:val="000957D0"/>
    <w:rsid w:val="000959BB"/>
    <w:rsid w:val="00095DB2"/>
    <w:rsid w:val="00095EDC"/>
    <w:rsid w:val="0009640E"/>
    <w:rsid w:val="00096495"/>
    <w:rsid w:val="00096612"/>
    <w:rsid w:val="00096D72"/>
    <w:rsid w:val="00096DAA"/>
    <w:rsid w:val="00096E37"/>
    <w:rsid w:val="00097184"/>
    <w:rsid w:val="0009798E"/>
    <w:rsid w:val="00097D61"/>
    <w:rsid w:val="00097F9A"/>
    <w:rsid w:val="000A000C"/>
    <w:rsid w:val="000A030F"/>
    <w:rsid w:val="000A059C"/>
    <w:rsid w:val="000A0BF3"/>
    <w:rsid w:val="000A0C3F"/>
    <w:rsid w:val="000A0D75"/>
    <w:rsid w:val="000A114E"/>
    <w:rsid w:val="000A1A0B"/>
    <w:rsid w:val="000A1C02"/>
    <w:rsid w:val="000A20BC"/>
    <w:rsid w:val="000A221E"/>
    <w:rsid w:val="000A2310"/>
    <w:rsid w:val="000A2D4E"/>
    <w:rsid w:val="000A3850"/>
    <w:rsid w:val="000A395F"/>
    <w:rsid w:val="000A3A4A"/>
    <w:rsid w:val="000A3D71"/>
    <w:rsid w:val="000A3E37"/>
    <w:rsid w:val="000A3FD9"/>
    <w:rsid w:val="000A3FE0"/>
    <w:rsid w:val="000A402A"/>
    <w:rsid w:val="000A40A1"/>
    <w:rsid w:val="000A41C2"/>
    <w:rsid w:val="000A4483"/>
    <w:rsid w:val="000A44B2"/>
    <w:rsid w:val="000A481D"/>
    <w:rsid w:val="000A48D1"/>
    <w:rsid w:val="000A4D85"/>
    <w:rsid w:val="000A4EB5"/>
    <w:rsid w:val="000A4F72"/>
    <w:rsid w:val="000A57D4"/>
    <w:rsid w:val="000A5BF7"/>
    <w:rsid w:val="000A6450"/>
    <w:rsid w:val="000A6511"/>
    <w:rsid w:val="000A660E"/>
    <w:rsid w:val="000A6927"/>
    <w:rsid w:val="000A6A11"/>
    <w:rsid w:val="000A6A3F"/>
    <w:rsid w:val="000A6BA8"/>
    <w:rsid w:val="000A7073"/>
    <w:rsid w:val="000A7110"/>
    <w:rsid w:val="000A74E8"/>
    <w:rsid w:val="000A75AE"/>
    <w:rsid w:val="000A7D7B"/>
    <w:rsid w:val="000B057F"/>
    <w:rsid w:val="000B072D"/>
    <w:rsid w:val="000B08B7"/>
    <w:rsid w:val="000B09C4"/>
    <w:rsid w:val="000B0AB9"/>
    <w:rsid w:val="000B0DF2"/>
    <w:rsid w:val="000B0F1E"/>
    <w:rsid w:val="000B0FAE"/>
    <w:rsid w:val="000B0FE3"/>
    <w:rsid w:val="000B1222"/>
    <w:rsid w:val="000B1260"/>
    <w:rsid w:val="000B129B"/>
    <w:rsid w:val="000B1423"/>
    <w:rsid w:val="000B159B"/>
    <w:rsid w:val="000B1655"/>
    <w:rsid w:val="000B177D"/>
    <w:rsid w:val="000B1CDF"/>
    <w:rsid w:val="000B1FBF"/>
    <w:rsid w:val="000B1FDF"/>
    <w:rsid w:val="000B257D"/>
    <w:rsid w:val="000B2B2B"/>
    <w:rsid w:val="000B2CB7"/>
    <w:rsid w:val="000B2E70"/>
    <w:rsid w:val="000B2ED7"/>
    <w:rsid w:val="000B337D"/>
    <w:rsid w:val="000B34BB"/>
    <w:rsid w:val="000B3648"/>
    <w:rsid w:val="000B3781"/>
    <w:rsid w:val="000B3CD3"/>
    <w:rsid w:val="000B3D22"/>
    <w:rsid w:val="000B409B"/>
    <w:rsid w:val="000B45D5"/>
    <w:rsid w:val="000B4693"/>
    <w:rsid w:val="000B4781"/>
    <w:rsid w:val="000B486A"/>
    <w:rsid w:val="000B4B1F"/>
    <w:rsid w:val="000B501C"/>
    <w:rsid w:val="000B561A"/>
    <w:rsid w:val="000B5793"/>
    <w:rsid w:val="000B5A69"/>
    <w:rsid w:val="000B5C23"/>
    <w:rsid w:val="000B5FA0"/>
    <w:rsid w:val="000B60C8"/>
    <w:rsid w:val="000B6162"/>
    <w:rsid w:val="000B6164"/>
    <w:rsid w:val="000B61BD"/>
    <w:rsid w:val="000B61D6"/>
    <w:rsid w:val="000B630E"/>
    <w:rsid w:val="000B63E5"/>
    <w:rsid w:val="000B67A0"/>
    <w:rsid w:val="000B68F9"/>
    <w:rsid w:val="000B6934"/>
    <w:rsid w:val="000B6A0D"/>
    <w:rsid w:val="000B6A94"/>
    <w:rsid w:val="000B6FD3"/>
    <w:rsid w:val="000B721A"/>
    <w:rsid w:val="000B72F5"/>
    <w:rsid w:val="000B73E8"/>
    <w:rsid w:val="000B79CA"/>
    <w:rsid w:val="000B7CB7"/>
    <w:rsid w:val="000C00E5"/>
    <w:rsid w:val="000C0134"/>
    <w:rsid w:val="000C01A8"/>
    <w:rsid w:val="000C0448"/>
    <w:rsid w:val="000C045F"/>
    <w:rsid w:val="000C0797"/>
    <w:rsid w:val="000C085B"/>
    <w:rsid w:val="000C08E4"/>
    <w:rsid w:val="000C0BD0"/>
    <w:rsid w:val="000C1586"/>
    <w:rsid w:val="000C19A4"/>
    <w:rsid w:val="000C1DEF"/>
    <w:rsid w:val="000C2670"/>
    <w:rsid w:val="000C26F7"/>
    <w:rsid w:val="000C29D0"/>
    <w:rsid w:val="000C29E7"/>
    <w:rsid w:val="000C2D87"/>
    <w:rsid w:val="000C2E2A"/>
    <w:rsid w:val="000C3077"/>
    <w:rsid w:val="000C3337"/>
    <w:rsid w:val="000C3353"/>
    <w:rsid w:val="000C3AD9"/>
    <w:rsid w:val="000C4046"/>
    <w:rsid w:val="000C443E"/>
    <w:rsid w:val="000C4754"/>
    <w:rsid w:val="000C480F"/>
    <w:rsid w:val="000C4C5E"/>
    <w:rsid w:val="000C4E0A"/>
    <w:rsid w:val="000C52CB"/>
    <w:rsid w:val="000C52F8"/>
    <w:rsid w:val="000C5740"/>
    <w:rsid w:val="000C57A0"/>
    <w:rsid w:val="000C5936"/>
    <w:rsid w:val="000C5A4E"/>
    <w:rsid w:val="000C5BA8"/>
    <w:rsid w:val="000C5DB5"/>
    <w:rsid w:val="000C5F40"/>
    <w:rsid w:val="000C5FF8"/>
    <w:rsid w:val="000C6042"/>
    <w:rsid w:val="000C619E"/>
    <w:rsid w:val="000C62FF"/>
    <w:rsid w:val="000C6659"/>
    <w:rsid w:val="000C666F"/>
    <w:rsid w:val="000C67AD"/>
    <w:rsid w:val="000C681E"/>
    <w:rsid w:val="000C6B3E"/>
    <w:rsid w:val="000C6E32"/>
    <w:rsid w:val="000C6F23"/>
    <w:rsid w:val="000C73FB"/>
    <w:rsid w:val="000C784F"/>
    <w:rsid w:val="000C7A68"/>
    <w:rsid w:val="000C7ADB"/>
    <w:rsid w:val="000D006D"/>
    <w:rsid w:val="000D00D7"/>
    <w:rsid w:val="000D0285"/>
    <w:rsid w:val="000D04EF"/>
    <w:rsid w:val="000D0D88"/>
    <w:rsid w:val="000D0F8F"/>
    <w:rsid w:val="000D1822"/>
    <w:rsid w:val="000D20A5"/>
    <w:rsid w:val="000D2275"/>
    <w:rsid w:val="000D2486"/>
    <w:rsid w:val="000D25AE"/>
    <w:rsid w:val="000D26A2"/>
    <w:rsid w:val="000D26E8"/>
    <w:rsid w:val="000D2A5B"/>
    <w:rsid w:val="000D2A6D"/>
    <w:rsid w:val="000D2AED"/>
    <w:rsid w:val="000D2F4B"/>
    <w:rsid w:val="000D2F6F"/>
    <w:rsid w:val="000D30C6"/>
    <w:rsid w:val="000D335F"/>
    <w:rsid w:val="000D3567"/>
    <w:rsid w:val="000D374A"/>
    <w:rsid w:val="000D3CE6"/>
    <w:rsid w:val="000D444A"/>
    <w:rsid w:val="000D4491"/>
    <w:rsid w:val="000D44DF"/>
    <w:rsid w:val="000D4DCB"/>
    <w:rsid w:val="000D5366"/>
    <w:rsid w:val="000D566F"/>
    <w:rsid w:val="000D567F"/>
    <w:rsid w:val="000D5AC1"/>
    <w:rsid w:val="000D5AED"/>
    <w:rsid w:val="000D5BF2"/>
    <w:rsid w:val="000D5BFB"/>
    <w:rsid w:val="000D5CDC"/>
    <w:rsid w:val="000D5E17"/>
    <w:rsid w:val="000D621B"/>
    <w:rsid w:val="000D6650"/>
    <w:rsid w:val="000D6755"/>
    <w:rsid w:val="000D676E"/>
    <w:rsid w:val="000D6892"/>
    <w:rsid w:val="000D69FA"/>
    <w:rsid w:val="000D6C74"/>
    <w:rsid w:val="000D6E77"/>
    <w:rsid w:val="000D72E1"/>
    <w:rsid w:val="000D741D"/>
    <w:rsid w:val="000D774E"/>
    <w:rsid w:val="000D7BBF"/>
    <w:rsid w:val="000E02EF"/>
    <w:rsid w:val="000E0324"/>
    <w:rsid w:val="000E0459"/>
    <w:rsid w:val="000E076B"/>
    <w:rsid w:val="000E082E"/>
    <w:rsid w:val="000E09BB"/>
    <w:rsid w:val="000E0AC8"/>
    <w:rsid w:val="000E0DFC"/>
    <w:rsid w:val="000E1296"/>
    <w:rsid w:val="000E12F7"/>
    <w:rsid w:val="000E199E"/>
    <w:rsid w:val="000E1C51"/>
    <w:rsid w:val="000E24B5"/>
    <w:rsid w:val="000E29DD"/>
    <w:rsid w:val="000E2B5A"/>
    <w:rsid w:val="000E2EFC"/>
    <w:rsid w:val="000E308B"/>
    <w:rsid w:val="000E3A08"/>
    <w:rsid w:val="000E3C08"/>
    <w:rsid w:val="000E4477"/>
    <w:rsid w:val="000E47B2"/>
    <w:rsid w:val="000E4A62"/>
    <w:rsid w:val="000E4B9E"/>
    <w:rsid w:val="000E4DB3"/>
    <w:rsid w:val="000E55AE"/>
    <w:rsid w:val="000E565C"/>
    <w:rsid w:val="000E5C36"/>
    <w:rsid w:val="000E604B"/>
    <w:rsid w:val="000E6099"/>
    <w:rsid w:val="000E60A6"/>
    <w:rsid w:val="000E6341"/>
    <w:rsid w:val="000E680A"/>
    <w:rsid w:val="000E681F"/>
    <w:rsid w:val="000E69B9"/>
    <w:rsid w:val="000E6AC9"/>
    <w:rsid w:val="000E720C"/>
    <w:rsid w:val="000E7822"/>
    <w:rsid w:val="000E78DD"/>
    <w:rsid w:val="000E7A11"/>
    <w:rsid w:val="000E7A37"/>
    <w:rsid w:val="000E7C86"/>
    <w:rsid w:val="000F0252"/>
    <w:rsid w:val="000F045D"/>
    <w:rsid w:val="000F0680"/>
    <w:rsid w:val="000F0A32"/>
    <w:rsid w:val="000F0CCE"/>
    <w:rsid w:val="000F0F30"/>
    <w:rsid w:val="000F1041"/>
    <w:rsid w:val="000F107F"/>
    <w:rsid w:val="000F177A"/>
    <w:rsid w:val="000F19D0"/>
    <w:rsid w:val="000F1A97"/>
    <w:rsid w:val="000F1AE7"/>
    <w:rsid w:val="000F1BA0"/>
    <w:rsid w:val="000F1DB5"/>
    <w:rsid w:val="000F20EC"/>
    <w:rsid w:val="000F20FA"/>
    <w:rsid w:val="000F2BAD"/>
    <w:rsid w:val="000F30B4"/>
    <w:rsid w:val="000F3333"/>
    <w:rsid w:val="000F33CE"/>
    <w:rsid w:val="000F37FA"/>
    <w:rsid w:val="000F3911"/>
    <w:rsid w:val="000F3D4D"/>
    <w:rsid w:val="000F3EA0"/>
    <w:rsid w:val="000F4443"/>
    <w:rsid w:val="000F4545"/>
    <w:rsid w:val="000F48AD"/>
    <w:rsid w:val="000F4D6A"/>
    <w:rsid w:val="000F501A"/>
    <w:rsid w:val="000F54DB"/>
    <w:rsid w:val="000F56D3"/>
    <w:rsid w:val="000F5AAC"/>
    <w:rsid w:val="000F5CD6"/>
    <w:rsid w:val="000F5E0B"/>
    <w:rsid w:val="000F6559"/>
    <w:rsid w:val="000F6785"/>
    <w:rsid w:val="000F69C4"/>
    <w:rsid w:val="000F6B1A"/>
    <w:rsid w:val="000F6CAC"/>
    <w:rsid w:val="000F6CFF"/>
    <w:rsid w:val="000F6DE2"/>
    <w:rsid w:val="000F6F58"/>
    <w:rsid w:val="000F746A"/>
    <w:rsid w:val="000F75CB"/>
    <w:rsid w:val="000F7956"/>
    <w:rsid w:val="000F7AEC"/>
    <w:rsid w:val="0010013A"/>
    <w:rsid w:val="00100339"/>
    <w:rsid w:val="0010057B"/>
    <w:rsid w:val="001005B5"/>
    <w:rsid w:val="001005C0"/>
    <w:rsid w:val="001006F2"/>
    <w:rsid w:val="00100790"/>
    <w:rsid w:val="0010081F"/>
    <w:rsid w:val="00100C29"/>
    <w:rsid w:val="00100CC7"/>
    <w:rsid w:val="00100F46"/>
    <w:rsid w:val="0010108D"/>
    <w:rsid w:val="00101836"/>
    <w:rsid w:val="00101869"/>
    <w:rsid w:val="0010220D"/>
    <w:rsid w:val="00102373"/>
    <w:rsid w:val="00102541"/>
    <w:rsid w:val="001027FE"/>
    <w:rsid w:val="0010283F"/>
    <w:rsid w:val="001029A6"/>
    <w:rsid w:val="00102A39"/>
    <w:rsid w:val="00102B2E"/>
    <w:rsid w:val="00102D46"/>
    <w:rsid w:val="00102E24"/>
    <w:rsid w:val="0010301F"/>
    <w:rsid w:val="00103122"/>
    <w:rsid w:val="00103702"/>
    <w:rsid w:val="00103DB6"/>
    <w:rsid w:val="001044D6"/>
    <w:rsid w:val="0010464E"/>
    <w:rsid w:val="0010484C"/>
    <w:rsid w:val="00104BD6"/>
    <w:rsid w:val="001050E0"/>
    <w:rsid w:val="001053EF"/>
    <w:rsid w:val="0010553F"/>
    <w:rsid w:val="00105BDB"/>
    <w:rsid w:val="00105FB5"/>
    <w:rsid w:val="0010618C"/>
    <w:rsid w:val="00106218"/>
    <w:rsid w:val="00106332"/>
    <w:rsid w:val="001066F8"/>
    <w:rsid w:val="00106E38"/>
    <w:rsid w:val="00107403"/>
    <w:rsid w:val="001075A3"/>
    <w:rsid w:val="00107659"/>
    <w:rsid w:val="001078AC"/>
    <w:rsid w:val="00107A4F"/>
    <w:rsid w:val="00107BAC"/>
    <w:rsid w:val="00107DE3"/>
    <w:rsid w:val="00107E70"/>
    <w:rsid w:val="00107F65"/>
    <w:rsid w:val="001100A6"/>
    <w:rsid w:val="001102AC"/>
    <w:rsid w:val="00110386"/>
    <w:rsid w:val="00110433"/>
    <w:rsid w:val="00110537"/>
    <w:rsid w:val="00110785"/>
    <w:rsid w:val="00110CAC"/>
    <w:rsid w:val="00110E36"/>
    <w:rsid w:val="00110EEF"/>
    <w:rsid w:val="00110FDE"/>
    <w:rsid w:val="0011157F"/>
    <w:rsid w:val="00111D82"/>
    <w:rsid w:val="00111EF4"/>
    <w:rsid w:val="0011225B"/>
    <w:rsid w:val="001122F0"/>
    <w:rsid w:val="00112816"/>
    <w:rsid w:val="00112890"/>
    <w:rsid w:val="00112C91"/>
    <w:rsid w:val="00112D0F"/>
    <w:rsid w:val="00112E29"/>
    <w:rsid w:val="00113315"/>
    <w:rsid w:val="001133A5"/>
    <w:rsid w:val="0011349C"/>
    <w:rsid w:val="001136C8"/>
    <w:rsid w:val="00113FA6"/>
    <w:rsid w:val="00114651"/>
    <w:rsid w:val="00114670"/>
    <w:rsid w:val="00114701"/>
    <w:rsid w:val="00114A9E"/>
    <w:rsid w:val="00114C67"/>
    <w:rsid w:val="00114F18"/>
    <w:rsid w:val="00115305"/>
    <w:rsid w:val="001156FA"/>
    <w:rsid w:val="0011581C"/>
    <w:rsid w:val="00115A8D"/>
    <w:rsid w:val="00115DE5"/>
    <w:rsid w:val="00115DF4"/>
    <w:rsid w:val="00115E0E"/>
    <w:rsid w:val="0011615D"/>
    <w:rsid w:val="0011651D"/>
    <w:rsid w:val="00116BD4"/>
    <w:rsid w:val="00116CA8"/>
    <w:rsid w:val="001171FE"/>
    <w:rsid w:val="0011729D"/>
    <w:rsid w:val="0011734F"/>
    <w:rsid w:val="00117983"/>
    <w:rsid w:val="00117B08"/>
    <w:rsid w:val="00117E1C"/>
    <w:rsid w:val="00117F1C"/>
    <w:rsid w:val="001200BB"/>
    <w:rsid w:val="001201BE"/>
    <w:rsid w:val="00120490"/>
    <w:rsid w:val="001204D2"/>
    <w:rsid w:val="0012066C"/>
    <w:rsid w:val="0012085C"/>
    <w:rsid w:val="00120B4F"/>
    <w:rsid w:val="00120B63"/>
    <w:rsid w:val="00120C5D"/>
    <w:rsid w:val="00120EC1"/>
    <w:rsid w:val="00121020"/>
    <w:rsid w:val="001215D2"/>
    <w:rsid w:val="00121606"/>
    <w:rsid w:val="00121A71"/>
    <w:rsid w:val="00121B53"/>
    <w:rsid w:val="00121C1A"/>
    <w:rsid w:val="00121D5C"/>
    <w:rsid w:val="00121F80"/>
    <w:rsid w:val="00121F84"/>
    <w:rsid w:val="001220AE"/>
    <w:rsid w:val="00122DF7"/>
    <w:rsid w:val="00123069"/>
    <w:rsid w:val="001230A8"/>
    <w:rsid w:val="00123319"/>
    <w:rsid w:val="00123493"/>
    <w:rsid w:val="001238DD"/>
    <w:rsid w:val="00123CC8"/>
    <w:rsid w:val="00123D33"/>
    <w:rsid w:val="00124195"/>
    <w:rsid w:val="00124269"/>
    <w:rsid w:val="00124402"/>
    <w:rsid w:val="00124479"/>
    <w:rsid w:val="001244B5"/>
    <w:rsid w:val="00124506"/>
    <w:rsid w:val="00124533"/>
    <w:rsid w:val="00124687"/>
    <w:rsid w:val="00124799"/>
    <w:rsid w:val="0012490D"/>
    <w:rsid w:val="0012500C"/>
    <w:rsid w:val="00125159"/>
    <w:rsid w:val="00125322"/>
    <w:rsid w:val="001253FA"/>
    <w:rsid w:val="001255F0"/>
    <w:rsid w:val="0012566A"/>
    <w:rsid w:val="00125745"/>
    <w:rsid w:val="0012592B"/>
    <w:rsid w:val="00125B9D"/>
    <w:rsid w:val="00125BE5"/>
    <w:rsid w:val="00125C90"/>
    <w:rsid w:val="00125D5C"/>
    <w:rsid w:val="00126666"/>
    <w:rsid w:val="00126A73"/>
    <w:rsid w:val="00126AC3"/>
    <w:rsid w:val="00127921"/>
    <w:rsid w:val="00127ABB"/>
    <w:rsid w:val="00127BC7"/>
    <w:rsid w:val="00127BFF"/>
    <w:rsid w:val="0013086C"/>
    <w:rsid w:val="0013098A"/>
    <w:rsid w:val="00130AD5"/>
    <w:rsid w:val="00130C33"/>
    <w:rsid w:val="00130C72"/>
    <w:rsid w:val="00130D38"/>
    <w:rsid w:val="00131015"/>
    <w:rsid w:val="00131016"/>
    <w:rsid w:val="00131D1B"/>
    <w:rsid w:val="00131DBD"/>
    <w:rsid w:val="00131E75"/>
    <w:rsid w:val="00131FE2"/>
    <w:rsid w:val="001325C6"/>
    <w:rsid w:val="00132705"/>
    <w:rsid w:val="001327B0"/>
    <w:rsid w:val="001328F0"/>
    <w:rsid w:val="0013311A"/>
    <w:rsid w:val="001332F4"/>
    <w:rsid w:val="00133669"/>
    <w:rsid w:val="001338E6"/>
    <w:rsid w:val="00134C03"/>
    <w:rsid w:val="00134CA7"/>
    <w:rsid w:val="00134E37"/>
    <w:rsid w:val="001350AA"/>
    <w:rsid w:val="001350CC"/>
    <w:rsid w:val="00135148"/>
    <w:rsid w:val="0013530C"/>
    <w:rsid w:val="001354D1"/>
    <w:rsid w:val="001354DB"/>
    <w:rsid w:val="001355AB"/>
    <w:rsid w:val="0013588C"/>
    <w:rsid w:val="0013602F"/>
    <w:rsid w:val="001362CA"/>
    <w:rsid w:val="001362DA"/>
    <w:rsid w:val="0013650B"/>
    <w:rsid w:val="001367A6"/>
    <w:rsid w:val="001373DF"/>
    <w:rsid w:val="001400D1"/>
    <w:rsid w:val="0014094D"/>
    <w:rsid w:val="00141AB2"/>
    <w:rsid w:val="001422C9"/>
    <w:rsid w:val="0014250D"/>
    <w:rsid w:val="00142E7F"/>
    <w:rsid w:val="001430C0"/>
    <w:rsid w:val="0014322B"/>
    <w:rsid w:val="00143449"/>
    <w:rsid w:val="00143B76"/>
    <w:rsid w:val="00143EB9"/>
    <w:rsid w:val="00144077"/>
    <w:rsid w:val="001443CA"/>
    <w:rsid w:val="0014440F"/>
    <w:rsid w:val="001444F4"/>
    <w:rsid w:val="00144645"/>
    <w:rsid w:val="00144A0D"/>
    <w:rsid w:val="00144D21"/>
    <w:rsid w:val="00144D75"/>
    <w:rsid w:val="00145048"/>
    <w:rsid w:val="00145553"/>
    <w:rsid w:val="00145BA5"/>
    <w:rsid w:val="00145C2E"/>
    <w:rsid w:val="00145DC9"/>
    <w:rsid w:val="00145F94"/>
    <w:rsid w:val="001462F6"/>
    <w:rsid w:val="001464BB"/>
    <w:rsid w:val="0014655D"/>
    <w:rsid w:val="001466CE"/>
    <w:rsid w:val="0014673F"/>
    <w:rsid w:val="00146A74"/>
    <w:rsid w:val="00146B83"/>
    <w:rsid w:val="00146F62"/>
    <w:rsid w:val="0014709D"/>
    <w:rsid w:val="001470D7"/>
    <w:rsid w:val="001472C5"/>
    <w:rsid w:val="0014747B"/>
    <w:rsid w:val="00147991"/>
    <w:rsid w:val="00147A3D"/>
    <w:rsid w:val="00147D4D"/>
    <w:rsid w:val="0015067A"/>
    <w:rsid w:val="00150ABF"/>
    <w:rsid w:val="00150BF0"/>
    <w:rsid w:val="00151236"/>
    <w:rsid w:val="0015127A"/>
    <w:rsid w:val="001513A5"/>
    <w:rsid w:val="001517B1"/>
    <w:rsid w:val="001518CB"/>
    <w:rsid w:val="00151991"/>
    <w:rsid w:val="00151C40"/>
    <w:rsid w:val="00151E6D"/>
    <w:rsid w:val="00152335"/>
    <w:rsid w:val="0015261B"/>
    <w:rsid w:val="0015263F"/>
    <w:rsid w:val="00152C6F"/>
    <w:rsid w:val="00152DDB"/>
    <w:rsid w:val="00152E3F"/>
    <w:rsid w:val="0015300A"/>
    <w:rsid w:val="001530D9"/>
    <w:rsid w:val="0015330D"/>
    <w:rsid w:val="0015374B"/>
    <w:rsid w:val="00153784"/>
    <w:rsid w:val="00153896"/>
    <w:rsid w:val="00153AE7"/>
    <w:rsid w:val="00153C2D"/>
    <w:rsid w:val="00153FC4"/>
    <w:rsid w:val="0015408D"/>
    <w:rsid w:val="0015473B"/>
    <w:rsid w:val="001547B3"/>
    <w:rsid w:val="00154D3E"/>
    <w:rsid w:val="00154DF5"/>
    <w:rsid w:val="00154FCD"/>
    <w:rsid w:val="00155080"/>
    <w:rsid w:val="00155261"/>
    <w:rsid w:val="001553C1"/>
    <w:rsid w:val="001553EB"/>
    <w:rsid w:val="0015544D"/>
    <w:rsid w:val="00155580"/>
    <w:rsid w:val="0015583F"/>
    <w:rsid w:val="00155AEF"/>
    <w:rsid w:val="001562B4"/>
    <w:rsid w:val="001562ED"/>
    <w:rsid w:val="0015667D"/>
    <w:rsid w:val="001568A0"/>
    <w:rsid w:val="00156963"/>
    <w:rsid w:val="00156B27"/>
    <w:rsid w:val="00156BC2"/>
    <w:rsid w:val="00156CB0"/>
    <w:rsid w:val="001577F3"/>
    <w:rsid w:val="00157948"/>
    <w:rsid w:val="00157AF2"/>
    <w:rsid w:val="00157D91"/>
    <w:rsid w:val="001602A2"/>
    <w:rsid w:val="001603BF"/>
    <w:rsid w:val="001605F0"/>
    <w:rsid w:val="00160B5B"/>
    <w:rsid w:val="00161213"/>
    <w:rsid w:val="00161924"/>
    <w:rsid w:val="001619A2"/>
    <w:rsid w:val="00161A2F"/>
    <w:rsid w:val="00161C53"/>
    <w:rsid w:val="00161E55"/>
    <w:rsid w:val="00161FB9"/>
    <w:rsid w:val="001624D9"/>
    <w:rsid w:val="00162669"/>
    <w:rsid w:val="00162D52"/>
    <w:rsid w:val="00162E4B"/>
    <w:rsid w:val="00163080"/>
    <w:rsid w:val="001630C5"/>
    <w:rsid w:val="00163343"/>
    <w:rsid w:val="00163745"/>
    <w:rsid w:val="00163835"/>
    <w:rsid w:val="00163934"/>
    <w:rsid w:val="00163A7F"/>
    <w:rsid w:val="00163C00"/>
    <w:rsid w:val="00163FCB"/>
    <w:rsid w:val="0016491D"/>
    <w:rsid w:val="001649D1"/>
    <w:rsid w:val="00164A88"/>
    <w:rsid w:val="0016508F"/>
    <w:rsid w:val="00165801"/>
    <w:rsid w:val="0016580C"/>
    <w:rsid w:val="001659FD"/>
    <w:rsid w:val="00165C77"/>
    <w:rsid w:val="001668F1"/>
    <w:rsid w:val="00166C09"/>
    <w:rsid w:val="00166C11"/>
    <w:rsid w:val="00166EA5"/>
    <w:rsid w:val="0016719E"/>
    <w:rsid w:val="001671DE"/>
    <w:rsid w:val="001677F7"/>
    <w:rsid w:val="00167996"/>
    <w:rsid w:val="00167B41"/>
    <w:rsid w:val="00170307"/>
    <w:rsid w:val="00170BE3"/>
    <w:rsid w:val="00170C31"/>
    <w:rsid w:val="00170E9F"/>
    <w:rsid w:val="00171501"/>
    <w:rsid w:val="001716D9"/>
    <w:rsid w:val="00171905"/>
    <w:rsid w:val="001719E7"/>
    <w:rsid w:val="00171CB4"/>
    <w:rsid w:val="00171F93"/>
    <w:rsid w:val="001720CC"/>
    <w:rsid w:val="00172274"/>
    <w:rsid w:val="001726F0"/>
    <w:rsid w:val="001729A8"/>
    <w:rsid w:val="00172B08"/>
    <w:rsid w:val="00172CE6"/>
    <w:rsid w:val="00173186"/>
    <w:rsid w:val="0017326D"/>
    <w:rsid w:val="00173282"/>
    <w:rsid w:val="00173398"/>
    <w:rsid w:val="00174439"/>
    <w:rsid w:val="00174488"/>
    <w:rsid w:val="00174649"/>
    <w:rsid w:val="00174C19"/>
    <w:rsid w:val="00174FDB"/>
    <w:rsid w:val="00175438"/>
    <w:rsid w:val="0017561C"/>
    <w:rsid w:val="0017563C"/>
    <w:rsid w:val="00175A9E"/>
    <w:rsid w:val="001762B4"/>
    <w:rsid w:val="00176727"/>
    <w:rsid w:val="00176B07"/>
    <w:rsid w:val="00176BE4"/>
    <w:rsid w:val="00176C9B"/>
    <w:rsid w:val="001772F2"/>
    <w:rsid w:val="001773D6"/>
    <w:rsid w:val="0017747A"/>
    <w:rsid w:val="001774AA"/>
    <w:rsid w:val="0017751B"/>
    <w:rsid w:val="001776B6"/>
    <w:rsid w:val="00177CA8"/>
    <w:rsid w:val="00177DB4"/>
    <w:rsid w:val="00177FAD"/>
    <w:rsid w:val="00180108"/>
    <w:rsid w:val="00180251"/>
    <w:rsid w:val="001802BD"/>
    <w:rsid w:val="001804AB"/>
    <w:rsid w:val="001806D2"/>
    <w:rsid w:val="00180748"/>
    <w:rsid w:val="0018095E"/>
    <w:rsid w:val="00180C5A"/>
    <w:rsid w:val="0018118E"/>
    <w:rsid w:val="0018145A"/>
    <w:rsid w:val="00181483"/>
    <w:rsid w:val="0018169E"/>
    <w:rsid w:val="00181778"/>
    <w:rsid w:val="0018195B"/>
    <w:rsid w:val="00181C71"/>
    <w:rsid w:val="00181DC9"/>
    <w:rsid w:val="00181EA1"/>
    <w:rsid w:val="00181EB2"/>
    <w:rsid w:val="00181FBE"/>
    <w:rsid w:val="00182104"/>
    <w:rsid w:val="001821A9"/>
    <w:rsid w:val="00182376"/>
    <w:rsid w:val="0018288E"/>
    <w:rsid w:val="001828E1"/>
    <w:rsid w:val="00182DA3"/>
    <w:rsid w:val="00182FBC"/>
    <w:rsid w:val="001831D3"/>
    <w:rsid w:val="00183334"/>
    <w:rsid w:val="001834F8"/>
    <w:rsid w:val="001835AA"/>
    <w:rsid w:val="0018367A"/>
    <w:rsid w:val="00183855"/>
    <w:rsid w:val="001839D1"/>
    <w:rsid w:val="00183D4A"/>
    <w:rsid w:val="00183E95"/>
    <w:rsid w:val="00183FB7"/>
    <w:rsid w:val="0018423A"/>
    <w:rsid w:val="0018430F"/>
    <w:rsid w:val="001844ED"/>
    <w:rsid w:val="001845F4"/>
    <w:rsid w:val="00184656"/>
    <w:rsid w:val="00184728"/>
    <w:rsid w:val="001847CF"/>
    <w:rsid w:val="00184841"/>
    <w:rsid w:val="00184AB4"/>
    <w:rsid w:val="00184B55"/>
    <w:rsid w:val="001851BE"/>
    <w:rsid w:val="001851F0"/>
    <w:rsid w:val="00185224"/>
    <w:rsid w:val="00185556"/>
    <w:rsid w:val="00185763"/>
    <w:rsid w:val="00185831"/>
    <w:rsid w:val="00185CAD"/>
    <w:rsid w:val="00185E57"/>
    <w:rsid w:val="00185F4D"/>
    <w:rsid w:val="00186155"/>
    <w:rsid w:val="00186349"/>
    <w:rsid w:val="0018634E"/>
    <w:rsid w:val="001866C9"/>
    <w:rsid w:val="00186916"/>
    <w:rsid w:val="00186975"/>
    <w:rsid w:val="00186986"/>
    <w:rsid w:val="00186A61"/>
    <w:rsid w:val="00186A86"/>
    <w:rsid w:val="00186C3E"/>
    <w:rsid w:val="00186FEC"/>
    <w:rsid w:val="00187027"/>
    <w:rsid w:val="0018729A"/>
    <w:rsid w:val="001873A4"/>
    <w:rsid w:val="00187415"/>
    <w:rsid w:val="001875F7"/>
    <w:rsid w:val="00187655"/>
    <w:rsid w:val="00187D09"/>
    <w:rsid w:val="00190243"/>
    <w:rsid w:val="001904C7"/>
    <w:rsid w:val="001905A7"/>
    <w:rsid w:val="001905DD"/>
    <w:rsid w:val="00190673"/>
    <w:rsid w:val="001907C8"/>
    <w:rsid w:val="00190934"/>
    <w:rsid w:val="00190A42"/>
    <w:rsid w:val="00190B74"/>
    <w:rsid w:val="00190C67"/>
    <w:rsid w:val="001910E6"/>
    <w:rsid w:val="00191532"/>
    <w:rsid w:val="00191552"/>
    <w:rsid w:val="0019226E"/>
    <w:rsid w:val="0019231C"/>
    <w:rsid w:val="00192513"/>
    <w:rsid w:val="00192800"/>
    <w:rsid w:val="001929C0"/>
    <w:rsid w:val="00192B86"/>
    <w:rsid w:val="00192CFB"/>
    <w:rsid w:val="00192E70"/>
    <w:rsid w:val="00192FB5"/>
    <w:rsid w:val="0019302C"/>
    <w:rsid w:val="0019302F"/>
    <w:rsid w:val="0019334A"/>
    <w:rsid w:val="00193BEF"/>
    <w:rsid w:val="00193EF2"/>
    <w:rsid w:val="00194222"/>
    <w:rsid w:val="00194409"/>
    <w:rsid w:val="001945F0"/>
    <w:rsid w:val="00194806"/>
    <w:rsid w:val="00194967"/>
    <w:rsid w:val="00194A2C"/>
    <w:rsid w:val="00194B0A"/>
    <w:rsid w:val="00194D58"/>
    <w:rsid w:val="0019502B"/>
    <w:rsid w:val="001952A9"/>
    <w:rsid w:val="001953DF"/>
    <w:rsid w:val="00195A57"/>
    <w:rsid w:val="00195AF4"/>
    <w:rsid w:val="00195B48"/>
    <w:rsid w:val="00195FBB"/>
    <w:rsid w:val="001960E6"/>
    <w:rsid w:val="00196549"/>
    <w:rsid w:val="0019667F"/>
    <w:rsid w:val="001966E2"/>
    <w:rsid w:val="00196C1C"/>
    <w:rsid w:val="00196F4B"/>
    <w:rsid w:val="00196FEC"/>
    <w:rsid w:val="00197538"/>
    <w:rsid w:val="0019777C"/>
    <w:rsid w:val="001977DA"/>
    <w:rsid w:val="00197B8E"/>
    <w:rsid w:val="001A096E"/>
    <w:rsid w:val="001A0BBD"/>
    <w:rsid w:val="001A10F2"/>
    <w:rsid w:val="001A1335"/>
    <w:rsid w:val="001A17D7"/>
    <w:rsid w:val="001A1F1D"/>
    <w:rsid w:val="001A1FB5"/>
    <w:rsid w:val="001A233C"/>
    <w:rsid w:val="001A24C5"/>
    <w:rsid w:val="001A2C3A"/>
    <w:rsid w:val="001A301B"/>
    <w:rsid w:val="001A3295"/>
    <w:rsid w:val="001A33A4"/>
    <w:rsid w:val="001A33FB"/>
    <w:rsid w:val="001A3A1D"/>
    <w:rsid w:val="001A3ACB"/>
    <w:rsid w:val="001A3CE8"/>
    <w:rsid w:val="001A3DB3"/>
    <w:rsid w:val="001A3E22"/>
    <w:rsid w:val="001A4706"/>
    <w:rsid w:val="001A4B74"/>
    <w:rsid w:val="001A4DCD"/>
    <w:rsid w:val="001A4F3F"/>
    <w:rsid w:val="001A4FEA"/>
    <w:rsid w:val="001A52F5"/>
    <w:rsid w:val="001A52F9"/>
    <w:rsid w:val="001A5458"/>
    <w:rsid w:val="001A55E2"/>
    <w:rsid w:val="001A56D0"/>
    <w:rsid w:val="001A5C3D"/>
    <w:rsid w:val="001A6275"/>
    <w:rsid w:val="001A6979"/>
    <w:rsid w:val="001A6C9F"/>
    <w:rsid w:val="001A6E3B"/>
    <w:rsid w:val="001A6FDE"/>
    <w:rsid w:val="001A7097"/>
    <w:rsid w:val="001A7111"/>
    <w:rsid w:val="001A71C9"/>
    <w:rsid w:val="001A76D3"/>
    <w:rsid w:val="001A781B"/>
    <w:rsid w:val="001A7E51"/>
    <w:rsid w:val="001A7EBB"/>
    <w:rsid w:val="001A7F08"/>
    <w:rsid w:val="001B0717"/>
    <w:rsid w:val="001B0738"/>
    <w:rsid w:val="001B0A36"/>
    <w:rsid w:val="001B0BF0"/>
    <w:rsid w:val="001B0D8D"/>
    <w:rsid w:val="001B0ECF"/>
    <w:rsid w:val="001B111B"/>
    <w:rsid w:val="001B11AA"/>
    <w:rsid w:val="001B1228"/>
    <w:rsid w:val="001B14F6"/>
    <w:rsid w:val="001B1AAD"/>
    <w:rsid w:val="001B1BBC"/>
    <w:rsid w:val="001B1BDF"/>
    <w:rsid w:val="001B1D96"/>
    <w:rsid w:val="001B1F2B"/>
    <w:rsid w:val="001B1FD2"/>
    <w:rsid w:val="001B2328"/>
    <w:rsid w:val="001B2956"/>
    <w:rsid w:val="001B30F8"/>
    <w:rsid w:val="001B3397"/>
    <w:rsid w:val="001B355F"/>
    <w:rsid w:val="001B3A20"/>
    <w:rsid w:val="001B3B8E"/>
    <w:rsid w:val="001B3B97"/>
    <w:rsid w:val="001B4098"/>
    <w:rsid w:val="001B467A"/>
    <w:rsid w:val="001B4683"/>
    <w:rsid w:val="001B4B92"/>
    <w:rsid w:val="001B58A6"/>
    <w:rsid w:val="001B5E60"/>
    <w:rsid w:val="001B5F9A"/>
    <w:rsid w:val="001B603A"/>
    <w:rsid w:val="001B6081"/>
    <w:rsid w:val="001B6124"/>
    <w:rsid w:val="001B6187"/>
    <w:rsid w:val="001B67A6"/>
    <w:rsid w:val="001B6B3A"/>
    <w:rsid w:val="001B6C68"/>
    <w:rsid w:val="001B6D1C"/>
    <w:rsid w:val="001B7635"/>
    <w:rsid w:val="001B76C2"/>
    <w:rsid w:val="001B7CA5"/>
    <w:rsid w:val="001B7CF9"/>
    <w:rsid w:val="001C004F"/>
    <w:rsid w:val="001C0408"/>
    <w:rsid w:val="001C087E"/>
    <w:rsid w:val="001C0900"/>
    <w:rsid w:val="001C096D"/>
    <w:rsid w:val="001C0C31"/>
    <w:rsid w:val="001C0FF0"/>
    <w:rsid w:val="001C1470"/>
    <w:rsid w:val="001C166F"/>
    <w:rsid w:val="001C1EC1"/>
    <w:rsid w:val="001C22A2"/>
    <w:rsid w:val="001C245B"/>
    <w:rsid w:val="001C27BE"/>
    <w:rsid w:val="001C2E4C"/>
    <w:rsid w:val="001C32AA"/>
    <w:rsid w:val="001C32FE"/>
    <w:rsid w:val="001C34F7"/>
    <w:rsid w:val="001C3590"/>
    <w:rsid w:val="001C370C"/>
    <w:rsid w:val="001C3C4D"/>
    <w:rsid w:val="001C3FB4"/>
    <w:rsid w:val="001C40DA"/>
    <w:rsid w:val="001C4123"/>
    <w:rsid w:val="001C444A"/>
    <w:rsid w:val="001C46A9"/>
    <w:rsid w:val="001C479D"/>
    <w:rsid w:val="001C49E9"/>
    <w:rsid w:val="001C5443"/>
    <w:rsid w:val="001C5680"/>
    <w:rsid w:val="001C582A"/>
    <w:rsid w:val="001C5CFA"/>
    <w:rsid w:val="001C5D9A"/>
    <w:rsid w:val="001C6075"/>
    <w:rsid w:val="001C60A6"/>
    <w:rsid w:val="001C61E1"/>
    <w:rsid w:val="001C638A"/>
    <w:rsid w:val="001C6416"/>
    <w:rsid w:val="001C6A50"/>
    <w:rsid w:val="001C7212"/>
    <w:rsid w:val="001C7327"/>
    <w:rsid w:val="001C7C33"/>
    <w:rsid w:val="001C7CFA"/>
    <w:rsid w:val="001C7DC0"/>
    <w:rsid w:val="001C7F0F"/>
    <w:rsid w:val="001C7FB7"/>
    <w:rsid w:val="001D041C"/>
    <w:rsid w:val="001D04CC"/>
    <w:rsid w:val="001D0E89"/>
    <w:rsid w:val="001D15EE"/>
    <w:rsid w:val="001D1BE8"/>
    <w:rsid w:val="001D1F1E"/>
    <w:rsid w:val="001D21BF"/>
    <w:rsid w:val="001D2D99"/>
    <w:rsid w:val="001D2E92"/>
    <w:rsid w:val="001D2ED4"/>
    <w:rsid w:val="001D2F75"/>
    <w:rsid w:val="001D304C"/>
    <w:rsid w:val="001D30D4"/>
    <w:rsid w:val="001D33E4"/>
    <w:rsid w:val="001D33F5"/>
    <w:rsid w:val="001D35A8"/>
    <w:rsid w:val="001D3D29"/>
    <w:rsid w:val="001D400D"/>
    <w:rsid w:val="001D4A29"/>
    <w:rsid w:val="001D4A41"/>
    <w:rsid w:val="001D4E71"/>
    <w:rsid w:val="001D4F80"/>
    <w:rsid w:val="001D51E0"/>
    <w:rsid w:val="001D5386"/>
    <w:rsid w:val="001D5D0C"/>
    <w:rsid w:val="001D5DE7"/>
    <w:rsid w:val="001D5E40"/>
    <w:rsid w:val="001D6390"/>
    <w:rsid w:val="001D6796"/>
    <w:rsid w:val="001D6865"/>
    <w:rsid w:val="001D6F4A"/>
    <w:rsid w:val="001D7700"/>
    <w:rsid w:val="001D788F"/>
    <w:rsid w:val="001D7899"/>
    <w:rsid w:val="001D7C10"/>
    <w:rsid w:val="001D7C2F"/>
    <w:rsid w:val="001E01A5"/>
    <w:rsid w:val="001E01B3"/>
    <w:rsid w:val="001E02DD"/>
    <w:rsid w:val="001E0669"/>
    <w:rsid w:val="001E0688"/>
    <w:rsid w:val="001E08AB"/>
    <w:rsid w:val="001E0902"/>
    <w:rsid w:val="001E0D8E"/>
    <w:rsid w:val="001E11C1"/>
    <w:rsid w:val="001E1214"/>
    <w:rsid w:val="001E1225"/>
    <w:rsid w:val="001E148A"/>
    <w:rsid w:val="001E18B5"/>
    <w:rsid w:val="001E1998"/>
    <w:rsid w:val="001E1CE7"/>
    <w:rsid w:val="001E1DAF"/>
    <w:rsid w:val="001E2001"/>
    <w:rsid w:val="001E2040"/>
    <w:rsid w:val="001E24CC"/>
    <w:rsid w:val="001E26EC"/>
    <w:rsid w:val="001E284E"/>
    <w:rsid w:val="001E2C36"/>
    <w:rsid w:val="001E2D82"/>
    <w:rsid w:val="001E30AA"/>
    <w:rsid w:val="001E32F5"/>
    <w:rsid w:val="001E3377"/>
    <w:rsid w:val="001E36BA"/>
    <w:rsid w:val="001E3987"/>
    <w:rsid w:val="001E3BC4"/>
    <w:rsid w:val="001E3DB7"/>
    <w:rsid w:val="001E3E7D"/>
    <w:rsid w:val="001E41E6"/>
    <w:rsid w:val="001E41FF"/>
    <w:rsid w:val="001E4A00"/>
    <w:rsid w:val="001E4BFD"/>
    <w:rsid w:val="001E4DBE"/>
    <w:rsid w:val="001E5A90"/>
    <w:rsid w:val="001E5B4E"/>
    <w:rsid w:val="001E5CA7"/>
    <w:rsid w:val="001E60F1"/>
    <w:rsid w:val="001E618F"/>
    <w:rsid w:val="001E6B45"/>
    <w:rsid w:val="001E74C8"/>
    <w:rsid w:val="001E7570"/>
    <w:rsid w:val="001E775A"/>
    <w:rsid w:val="001E7B16"/>
    <w:rsid w:val="001E7D72"/>
    <w:rsid w:val="001E7DB2"/>
    <w:rsid w:val="001F0274"/>
    <w:rsid w:val="001F0506"/>
    <w:rsid w:val="001F09C8"/>
    <w:rsid w:val="001F103F"/>
    <w:rsid w:val="001F117F"/>
    <w:rsid w:val="001F13EC"/>
    <w:rsid w:val="001F1414"/>
    <w:rsid w:val="001F1428"/>
    <w:rsid w:val="001F148D"/>
    <w:rsid w:val="001F1629"/>
    <w:rsid w:val="001F1B40"/>
    <w:rsid w:val="001F1D1D"/>
    <w:rsid w:val="001F201B"/>
    <w:rsid w:val="001F201D"/>
    <w:rsid w:val="001F2448"/>
    <w:rsid w:val="001F253C"/>
    <w:rsid w:val="001F27B5"/>
    <w:rsid w:val="001F282C"/>
    <w:rsid w:val="001F28CE"/>
    <w:rsid w:val="001F2945"/>
    <w:rsid w:val="001F334D"/>
    <w:rsid w:val="001F3388"/>
    <w:rsid w:val="001F34EF"/>
    <w:rsid w:val="001F37EE"/>
    <w:rsid w:val="001F40EE"/>
    <w:rsid w:val="001F4301"/>
    <w:rsid w:val="001F47D0"/>
    <w:rsid w:val="001F4974"/>
    <w:rsid w:val="001F49A8"/>
    <w:rsid w:val="001F4A55"/>
    <w:rsid w:val="001F4BFA"/>
    <w:rsid w:val="001F5214"/>
    <w:rsid w:val="001F53BF"/>
    <w:rsid w:val="001F577C"/>
    <w:rsid w:val="001F5AE0"/>
    <w:rsid w:val="001F616A"/>
    <w:rsid w:val="001F6324"/>
    <w:rsid w:val="001F6445"/>
    <w:rsid w:val="001F675C"/>
    <w:rsid w:val="001F7079"/>
    <w:rsid w:val="001F7A35"/>
    <w:rsid w:val="001F7ACD"/>
    <w:rsid w:val="001F7AEC"/>
    <w:rsid w:val="001F7EEF"/>
    <w:rsid w:val="001F7EF5"/>
    <w:rsid w:val="00200311"/>
    <w:rsid w:val="0020033E"/>
    <w:rsid w:val="0020035A"/>
    <w:rsid w:val="0020038A"/>
    <w:rsid w:val="002004C4"/>
    <w:rsid w:val="00200835"/>
    <w:rsid w:val="00200926"/>
    <w:rsid w:val="00200B2B"/>
    <w:rsid w:val="00200D5E"/>
    <w:rsid w:val="00201363"/>
    <w:rsid w:val="002014C4"/>
    <w:rsid w:val="0020171C"/>
    <w:rsid w:val="00201DC8"/>
    <w:rsid w:val="00202C7E"/>
    <w:rsid w:val="0020359E"/>
    <w:rsid w:val="00203979"/>
    <w:rsid w:val="00203B4A"/>
    <w:rsid w:val="00203BBD"/>
    <w:rsid w:val="00203CA9"/>
    <w:rsid w:val="00203D9B"/>
    <w:rsid w:val="00203FF1"/>
    <w:rsid w:val="0020409B"/>
    <w:rsid w:val="0020418F"/>
    <w:rsid w:val="00204552"/>
    <w:rsid w:val="0020461A"/>
    <w:rsid w:val="0020469A"/>
    <w:rsid w:val="00204977"/>
    <w:rsid w:val="00204995"/>
    <w:rsid w:val="00204E86"/>
    <w:rsid w:val="00204FB5"/>
    <w:rsid w:val="0020504B"/>
    <w:rsid w:val="00205099"/>
    <w:rsid w:val="00205298"/>
    <w:rsid w:val="002055E1"/>
    <w:rsid w:val="00205755"/>
    <w:rsid w:val="002057A6"/>
    <w:rsid w:val="00205DCF"/>
    <w:rsid w:val="00205EB1"/>
    <w:rsid w:val="0020625C"/>
    <w:rsid w:val="00206589"/>
    <w:rsid w:val="002065A5"/>
    <w:rsid w:val="002066C0"/>
    <w:rsid w:val="002068C1"/>
    <w:rsid w:val="002071C3"/>
    <w:rsid w:val="0020723E"/>
    <w:rsid w:val="00207979"/>
    <w:rsid w:val="0021046E"/>
    <w:rsid w:val="00210A5B"/>
    <w:rsid w:val="00210C9F"/>
    <w:rsid w:val="00210E7D"/>
    <w:rsid w:val="00210F17"/>
    <w:rsid w:val="0021124F"/>
    <w:rsid w:val="0021153B"/>
    <w:rsid w:val="0021168E"/>
    <w:rsid w:val="00211B9F"/>
    <w:rsid w:val="00211BEB"/>
    <w:rsid w:val="00211CEB"/>
    <w:rsid w:val="00212199"/>
    <w:rsid w:val="002121A8"/>
    <w:rsid w:val="00212322"/>
    <w:rsid w:val="00212391"/>
    <w:rsid w:val="002123B3"/>
    <w:rsid w:val="002125A9"/>
    <w:rsid w:val="0021285D"/>
    <w:rsid w:val="00212F67"/>
    <w:rsid w:val="00212F79"/>
    <w:rsid w:val="002134CE"/>
    <w:rsid w:val="002138BE"/>
    <w:rsid w:val="00213CD5"/>
    <w:rsid w:val="002145D9"/>
    <w:rsid w:val="00214918"/>
    <w:rsid w:val="002149B1"/>
    <w:rsid w:val="00214D3A"/>
    <w:rsid w:val="00214F2E"/>
    <w:rsid w:val="002150C6"/>
    <w:rsid w:val="00215124"/>
    <w:rsid w:val="0021524A"/>
    <w:rsid w:val="002152D4"/>
    <w:rsid w:val="00215345"/>
    <w:rsid w:val="00215501"/>
    <w:rsid w:val="002157C8"/>
    <w:rsid w:val="002157E2"/>
    <w:rsid w:val="00215FAB"/>
    <w:rsid w:val="00215FD9"/>
    <w:rsid w:val="00216157"/>
    <w:rsid w:val="0021628D"/>
    <w:rsid w:val="00216475"/>
    <w:rsid w:val="0021675C"/>
    <w:rsid w:val="00216B33"/>
    <w:rsid w:val="00216F44"/>
    <w:rsid w:val="00217434"/>
    <w:rsid w:val="00217695"/>
    <w:rsid w:val="002177E3"/>
    <w:rsid w:val="002179C8"/>
    <w:rsid w:val="00217B81"/>
    <w:rsid w:val="00217C18"/>
    <w:rsid w:val="00217C82"/>
    <w:rsid w:val="0022011D"/>
    <w:rsid w:val="00220192"/>
    <w:rsid w:val="00220343"/>
    <w:rsid w:val="0022047F"/>
    <w:rsid w:val="002204E3"/>
    <w:rsid w:val="0022063C"/>
    <w:rsid w:val="002207C5"/>
    <w:rsid w:val="0022087C"/>
    <w:rsid w:val="0022091B"/>
    <w:rsid w:val="0022106E"/>
    <w:rsid w:val="0022130E"/>
    <w:rsid w:val="00221491"/>
    <w:rsid w:val="00221CAE"/>
    <w:rsid w:val="00221FE1"/>
    <w:rsid w:val="00222376"/>
    <w:rsid w:val="00222779"/>
    <w:rsid w:val="00222C7A"/>
    <w:rsid w:val="002231A9"/>
    <w:rsid w:val="00223674"/>
    <w:rsid w:val="00223867"/>
    <w:rsid w:val="00223D64"/>
    <w:rsid w:val="0022447F"/>
    <w:rsid w:val="00224A48"/>
    <w:rsid w:val="0022503C"/>
    <w:rsid w:val="002252B7"/>
    <w:rsid w:val="002257F2"/>
    <w:rsid w:val="00225D1A"/>
    <w:rsid w:val="002261E0"/>
    <w:rsid w:val="0022644A"/>
    <w:rsid w:val="00226685"/>
    <w:rsid w:val="00226EB6"/>
    <w:rsid w:val="00227078"/>
    <w:rsid w:val="002275A9"/>
    <w:rsid w:val="0022781F"/>
    <w:rsid w:val="0023005C"/>
    <w:rsid w:val="00230530"/>
    <w:rsid w:val="00230704"/>
    <w:rsid w:val="00230C2F"/>
    <w:rsid w:val="00230E00"/>
    <w:rsid w:val="00231BE2"/>
    <w:rsid w:val="00231D3E"/>
    <w:rsid w:val="00231DC4"/>
    <w:rsid w:val="00231EE3"/>
    <w:rsid w:val="00231EED"/>
    <w:rsid w:val="00232143"/>
    <w:rsid w:val="002321BC"/>
    <w:rsid w:val="0023340C"/>
    <w:rsid w:val="00233D5F"/>
    <w:rsid w:val="002343DF"/>
    <w:rsid w:val="0023453A"/>
    <w:rsid w:val="0023479A"/>
    <w:rsid w:val="00234AB0"/>
    <w:rsid w:val="00234F2B"/>
    <w:rsid w:val="0023507D"/>
    <w:rsid w:val="002354F4"/>
    <w:rsid w:val="00235D11"/>
    <w:rsid w:val="00235D8F"/>
    <w:rsid w:val="002360D0"/>
    <w:rsid w:val="0023647B"/>
    <w:rsid w:val="002364D7"/>
    <w:rsid w:val="002367F2"/>
    <w:rsid w:val="00237137"/>
    <w:rsid w:val="002374CF"/>
    <w:rsid w:val="00237563"/>
    <w:rsid w:val="00240263"/>
    <w:rsid w:val="002402F7"/>
    <w:rsid w:val="0024053A"/>
    <w:rsid w:val="002407E9"/>
    <w:rsid w:val="0024080E"/>
    <w:rsid w:val="00240C74"/>
    <w:rsid w:val="00240ED7"/>
    <w:rsid w:val="0024109A"/>
    <w:rsid w:val="00241347"/>
    <w:rsid w:val="00242841"/>
    <w:rsid w:val="00242E84"/>
    <w:rsid w:val="0024330B"/>
    <w:rsid w:val="0024331C"/>
    <w:rsid w:val="00243996"/>
    <w:rsid w:val="002440EE"/>
    <w:rsid w:val="00244107"/>
    <w:rsid w:val="00244305"/>
    <w:rsid w:val="00244777"/>
    <w:rsid w:val="00244A74"/>
    <w:rsid w:val="00245073"/>
    <w:rsid w:val="0024536E"/>
    <w:rsid w:val="002457DB"/>
    <w:rsid w:val="00245E53"/>
    <w:rsid w:val="0024624F"/>
    <w:rsid w:val="00246273"/>
    <w:rsid w:val="00246360"/>
    <w:rsid w:val="00246456"/>
    <w:rsid w:val="0024685E"/>
    <w:rsid w:val="002468FE"/>
    <w:rsid w:val="00246AF3"/>
    <w:rsid w:val="00246C5C"/>
    <w:rsid w:val="00246F65"/>
    <w:rsid w:val="00247206"/>
    <w:rsid w:val="0024749C"/>
    <w:rsid w:val="00247548"/>
    <w:rsid w:val="00247847"/>
    <w:rsid w:val="00247898"/>
    <w:rsid w:val="00247C82"/>
    <w:rsid w:val="00247EF9"/>
    <w:rsid w:val="002501CA"/>
    <w:rsid w:val="00250931"/>
    <w:rsid w:val="002509F5"/>
    <w:rsid w:val="00250AB6"/>
    <w:rsid w:val="00250B63"/>
    <w:rsid w:val="00250F9C"/>
    <w:rsid w:val="00251310"/>
    <w:rsid w:val="0025137E"/>
    <w:rsid w:val="00251706"/>
    <w:rsid w:val="002517E7"/>
    <w:rsid w:val="00251984"/>
    <w:rsid w:val="00251D4C"/>
    <w:rsid w:val="00251DD3"/>
    <w:rsid w:val="00251EB0"/>
    <w:rsid w:val="0025209A"/>
    <w:rsid w:val="002523AB"/>
    <w:rsid w:val="002523BF"/>
    <w:rsid w:val="002523E8"/>
    <w:rsid w:val="0025243E"/>
    <w:rsid w:val="00252B46"/>
    <w:rsid w:val="00253228"/>
    <w:rsid w:val="00253242"/>
    <w:rsid w:val="002534F5"/>
    <w:rsid w:val="00253746"/>
    <w:rsid w:val="00253834"/>
    <w:rsid w:val="0025398F"/>
    <w:rsid w:val="00253CBD"/>
    <w:rsid w:val="00253E08"/>
    <w:rsid w:val="00253F13"/>
    <w:rsid w:val="002540FD"/>
    <w:rsid w:val="00254440"/>
    <w:rsid w:val="00254642"/>
    <w:rsid w:val="002548AB"/>
    <w:rsid w:val="00254F3F"/>
    <w:rsid w:val="0025520F"/>
    <w:rsid w:val="002552B0"/>
    <w:rsid w:val="00255774"/>
    <w:rsid w:val="00255B42"/>
    <w:rsid w:val="00255D6A"/>
    <w:rsid w:val="00255EF6"/>
    <w:rsid w:val="00255EFC"/>
    <w:rsid w:val="00256670"/>
    <w:rsid w:val="0025677E"/>
    <w:rsid w:val="002569C0"/>
    <w:rsid w:val="00256B4D"/>
    <w:rsid w:val="00256EAC"/>
    <w:rsid w:val="00256F53"/>
    <w:rsid w:val="002574DF"/>
    <w:rsid w:val="002575D0"/>
    <w:rsid w:val="00257ADB"/>
    <w:rsid w:val="00260171"/>
    <w:rsid w:val="002601D5"/>
    <w:rsid w:val="0026029C"/>
    <w:rsid w:val="00260809"/>
    <w:rsid w:val="00260B08"/>
    <w:rsid w:val="00260B13"/>
    <w:rsid w:val="00260CFC"/>
    <w:rsid w:val="00260D23"/>
    <w:rsid w:val="00260EDC"/>
    <w:rsid w:val="00260FC4"/>
    <w:rsid w:val="00261627"/>
    <w:rsid w:val="002617F3"/>
    <w:rsid w:val="00261B05"/>
    <w:rsid w:val="00261C34"/>
    <w:rsid w:val="00261F53"/>
    <w:rsid w:val="002620A5"/>
    <w:rsid w:val="00262253"/>
    <w:rsid w:val="00262427"/>
    <w:rsid w:val="00262711"/>
    <w:rsid w:val="00262E65"/>
    <w:rsid w:val="002630C8"/>
    <w:rsid w:val="00263310"/>
    <w:rsid w:val="002634D0"/>
    <w:rsid w:val="00263756"/>
    <w:rsid w:val="002637E5"/>
    <w:rsid w:val="002639AF"/>
    <w:rsid w:val="00263D5E"/>
    <w:rsid w:val="00264573"/>
    <w:rsid w:val="002645E3"/>
    <w:rsid w:val="00264A39"/>
    <w:rsid w:val="00264CCD"/>
    <w:rsid w:val="00264EF3"/>
    <w:rsid w:val="0026540C"/>
    <w:rsid w:val="00265C38"/>
    <w:rsid w:val="00265E0E"/>
    <w:rsid w:val="00265F74"/>
    <w:rsid w:val="00266104"/>
    <w:rsid w:val="002662E6"/>
    <w:rsid w:val="002667D1"/>
    <w:rsid w:val="002669CC"/>
    <w:rsid w:val="00266ADE"/>
    <w:rsid w:val="00267053"/>
    <w:rsid w:val="00267583"/>
    <w:rsid w:val="002677FB"/>
    <w:rsid w:val="00267A79"/>
    <w:rsid w:val="00267E69"/>
    <w:rsid w:val="00267EA8"/>
    <w:rsid w:val="002704FD"/>
    <w:rsid w:val="0027094B"/>
    <w:rsid w:val="00270C59"/>
    <w:rsid w:val="00271610"/>
    <w:rsid w:val="00271AEE"/>
    <w:rsid w:val="00271E3C"/>
    <w:rsid w:val="00272014"/>
    <w:rsid w:val="00272066"/>
    <w:rsid w:val="002722A8"/>
    <w:rsid w:val="0027232F"/>
    <w:rsid w:val="00272677"/>
    <w:rsid w:val="00272B6D"/>
    <w:rsid w:val="00272EF5"/>
    <w:rsid w:val="00272FE0"/>
    <w:rsid w:val="00272FF5"/>
    <w:rsid w:val="0027311F"/>
    <w:rsid w:val="002735C5"/>
    <w:rsid w:val="00273604"/>
    <w:rsid w:val="0027365C"/>
    <w:rsid w:val="0027376F"/>
    <w:rsid w:val="002737C2"/>
    <w:rsid w:val="00273A8D"/>
    <w:rsid w:val="00273DE8"/>
    <w:rsid w:val="002740CC"/>
    <w:rsid w:val="0027446C"/>
    <w:rsid w:val="002745E7"/>
    <w:rsid w:val="00274709"/>
    <w:rsid w:val="0027475A"/>
    <w:rsid w:val="00274873"/>
    <w:rsid w:val="002748A2"/>
    <w:rsid w:val="0027491B"/>
    <w:rsid w:val="00274A3E"/>
    <w:rsid w:val="0027511C"/>
    <w:rsid w:val="0027522D"/>
    <w:rsid w:val="002755AF"/>
    <w:rsid w:val="00275615"/>
    <w:rsid w:val="002756E4"/>
    <w:rsid w:val="00275B54"/>
    <w:rsid w:val="00275BAF"/>
    <w:rsid w:val="00275D7D"/>
    <w:rsid w:val="00275F29"/>
    <w:rsid w:val="002761BA"/>
    <w:rsid w:val="0027635E"/>
    <w:rsid w:val="00276379"/>
    <w:rsid w:val="00276383"/>
    <w:rsid w:val="00276517"/>
    <w:rsid w:val="002765B4"/>
    <w:rsid w:val="0027673A"/>
    <w:rsid w:val="0027680F"/>
    <w:rsid w:val="002768AE"/>
    <w:rsid w:val="0027696C"/>
    <w:rsid w:val="00276A0E"/>
    <w:rsid w:val="00277251"/>
    <w:rsid w:val="0027798C"/>
    <w:rsid w:val="00277BA5"/>
    <w:rsid w:val="00277C98"/>
    <w:rsid w:val="00277C9B"/>
    <w:rsid w:val="00277FAF"/>
    <w:rsid w:val="002800B3"/>
    <w:rsid w:val="002802A6"/>
    <w:rsid w:val="002804AF"/>
    <w:rsid w:val="00280EA8"/>
    <w:rsid w:val="00280EAC"/>
    <w:rsid w:val="0028101D"/>
    <w:rsid w:val="00281576"/>
    <w:rsid w:val="00281BD1"/>
    <w:rsid w:val="00281BDF"/>
    <w:rsid w:val="0028247A"/>
    <w:rsid w:val="002828C7"/>
    <w:rsid w:val="00282964"/>
    <w:rsid w:val="00282980"/>
    <w:rsid w:val="00282AA8"/>
    <w:rsid w:val="00282C71"/>
    <w:rsid w:val="00282F44"/>
    <w:rsid w:val="0028301F"/>
    <w:rsid w:val="0028325D"/>
    <w:rsid w:val="00283582"/>
    <w:rsid w:val="002837AD"/>
    <w:rsid w:val="002837CF"/>
    <w:rsid w:val="00283C4A"/>
    <w:rsid w:val="0028436A"/>
    <w:rsid w:val="002844F1"/>
    <w:rsid w:val="002847EB"/>
    <w:rsid w:val="002849A3"/>
    <w:rsid w:val="00284CB3"/>
    <w:rsid w:val="00284DC1"/>
    <w:rsid w:val="00284DDB"/>
    <w:rsid w:val="00284F35"/>
    <w:rsid w:val="0028545D"/>
    <w:rsid w:val="002858D0"/>
    <w:rsid w:val="00285CB1"/>
    <w:rsid w:val="00285E92"/>
    <w:rsid w:val="00286044"/>
    <w:rsid w:val="0028661D"/>
    <w:rsid w:val="0028668E"/>
    <w:rsid w:val="002867AE"/>
    <w:rsid w:val="00286C65"/>
    <w:rsid w:val="00286DCB"/>
    <w:rsid w:val="0028711D"/>
    <w:rsid w:val="00287212"/>
    <w:rsid w:val="002872AC"/>
    <w:rsid w:val="00287784"/>
    <w:rsid w:val="00287C7B"/>
    <w:rsid w:val="00287DA5"/>
    <w:rsid w:val="002902BB"/>
    <w:rsid w:val="002903BB"/>
    <w:rsid w:val="00290709"/>
    <w:rsid w:val="0029075D"/>
    <w:rsid w:val="00290A3D"/>
    <w:rsid w:val="00290E46"/>
    <w:rsid w:val="0029185D"/>
    <w:rsid w:val="00291913"/>
    <w:rsid w:val="00291C51"/>
    <w:rsid w:val="0029225C"/>
    <w:rsid w:val="00292271"/>
    <w:rsid w:val="002922B7"/>
    <w:rsid w:val="00292302"/>
    <w:rsid w:val="00292683"/>
    <w:rsid w:val="002927EB"/>
    <w:rsid w:val="00292E8B"/>
    <w:rsid w:val="00292F84"/>
    <w:rsid w:val="002931C0"/>
    <w:rsid w:val="00293628"/>
    <w:rsid w:val="0029362B"/>
    <w:rsid w:val="00293BE7"/>
    <w:rsid w:val="00293F84"/>
    <w:rsid w:val="00294141"/>
    <w:rsid w:val="00294526"/>
    <w:rsid w:val="00294725"/>
    <w:rsid w:val="00294826"/>
    <w:rsid w:val="002949F2"/>
    <w:rsid w:val="00294C5A"/>
    <w:rsid w:val="00295180"/>
    <w:rsid w:val="00295AF5"/>
    <w:rsid w:val="00295C62"/>
    <w:rsid w:val="00296731"/>
    <w:rsid w:val="00296757"/>
    <w:rsid w:val="0029684F"/>
    <w:rsid w:val="00296D61"/>
    <w:rsid w:val="00296E38"/>
    <w:rsid w:val="00297348"/>
    <w:rsid w:val="002973A3"/>
    <w:rsid w:val="002978F0"/>
    <w:rsid w:val="00297AC5"/>
    <w:rsid w:val="00297CC0"/>
    <w:rsid w:val="00297DE3"/>
    <w:rsid w:val="00297DF4"/>
    <w:rsid w:val="00297EC7"/>
    <w:rsid w:val="002A010D"/>
    <w:rsid w:val="002A020B"/>
    <w:rsid w:val="002A06FB"/>
    <w:rsid w:val="002A084C"/>
    <w:rsid w:val="002A09E9"/>
    <w:rsid w:val="002A0C2A"/>
    <w:rsid w:val="002A0C62"/>
    <w:rsid w:val="002A109E"/>
    <w:rsid w:val="002A1249"/>
    <w:rsid w:val="002A149C"/>
    <w:rsid w:val="002A1564"/>
    <w:rsid w:val="002A1583"/>
    <w:rsid w:val="002A15EB"/>
    <w:rsid w:val="002A184B"/>
    <w:rsid w:val="002A18B7"/>
    <w:rsid w:val="002A19F2"/>
    <w:rsid w:val="002A237B"/>
    <w:rsid w:val="002A2632"/>
    <w:rsid w:val="002A26A1"/>
    <w:rsid w:val="002A29ED"/>
    <w:rsid w:val="002A2C1F"/>
    <w:rsid w:val="002A2CD5"/>
    <w:rsid w:val="002A34A6"/>
    <w:rsid w:val="002A356D"/>
    <w:rsid w:val="002A377F"/>
    <w:rsid w:val="002A387D"/>
    <w:rsid w:val="002A3A6A"/>
    <w:rsid w:val="002A431F"/>
    <w:rsid w:val="002A445B"/>
    <w:rsid w:val="002A47AD"/>
    <w:rsid w:val="002A4A5D"/>
    <w:rsid w:val="002A4DD0"/>
    <w:rsid w:val="002A5777"/>
    <w:rsid w:val="002A57EB"/>
    <w:rsid w:val="002A596B"/>
    <w:rsid w:val="002A5F42"/>
    <w:rsid w:val="002A60A6"/>
    <w:rsid w:val="002A6821"/>
    <w:rsid w:val="002A6C17"/>
    <w:rsid w:val="002A7B94"/>
    <w:rsid w:val="002A7BEC"/>
    <w:rsid w:val="002B021B"/>
    <w:rsid w:val="002B02DC"/>
    <w:rsid w:val="002B04F3"/>
    <w:rsid w:val="002B0AAE"/>
    <w:rsid w:val="002B0B1C"/>
    <w:rsid w:val="002B0BBF"/>
    <w:rsid w:val="002B0F13"/>
    <w:rsid w:val="002B0FF2"/>
    <w:rsid w:val="002B0FFB"/>
    <w:rsid w:val="002B10FB"/>
    <w:rsid w:val="002B1401"/>
    <w:rsid w:val="002B1AAA"/>
    <w:rsid w:val="002B1BD3"/>
    <w:rsid w:val="002B1FD7"/>
    <w:rsid w:val="002B217D"/>
    <w:rsid w:val="002B2332"/>
    <w:rsid w:val="002B2B00"/>
    <w:rsid w:val="002B2D89"/>
    <w:rsid w:val="002B2E58"/>
    <w:rsid w:val="002B3049"/>
    <w:rsid w:val="002B305A"/>
    <w:rsid w:val="002B305D"/>
    <w:rsid w:val="002B3812"/>
    <w:rsid w:val="002B3BE6"/>
    <w:rsid w:val="002B3C56"/>
    <w:rsid w:val="002B3E56"/>
    <w:rsid w:val="002B43E5"/>
    <w:rsid w:val="002B46C8"/>
    <w:rsid w:val="002B4985"/>
    <w:rsid w:val="002B49EC"/>
    <w:rsid w:val="002B4E78"/>
    <w:rsid w:val="002B5185"/>
    <w:rsid w:val="002B55DA"/>
    <w:rsid w:val="002B58DE"/>
    <w:rsid w:val="002B5903"/>
    <w:rsid w:val="002B5A75"/>
    <w:rsid w:val="002B5C0D"/>
    <w:rsid w:val="002B5D79"/>
    <w:rsid w:val="002B5E97"/>
    <w:rsid w:val="002B6963"/>
    <w:rsid w:val="002B6A3E"/>
    <w:rsid w:val="002B72FC"/>
    <w:rsid w:val="002B740B"/>
    <w:rsid w:val="002B7473"/>
    <w:rsid w:val="002B7A5E"/>
    <w:rsid w:val="002B7CE5"/>
    <w:rsid w:val="002C0277"/>
    <w:rsid w:val="002C0506"/>
    <w:rsid w:val="002C0626"/>
    <w:rsid w:val="002C0737"/>
    <w:rsid w:val="002C079C"/>
    <w:rsid w:val="002C0FC1"/>
    <w:rsid w:val="002C1116"/>
    <w:rsid w:val="002C14C5"/>
    <w:rsid w:val="002C14F3"/>
    <w:rsid w:val="002C15E8"/>
    <w:rsid w:val="002C2561"/>
    <w:rsid w:val="002C262C"/>
    <w:rsid w:val="002C28FF"/>
    <w:rsid w:val="002C2A42"/>
    <w:rsid w:val="002C2C40"/>
    <w:rsid w:val="002C2D0E"/>
    <w:rsid w:val="002C38CF"/>
    <w:rsid w:val="002C38F4"/>
    <w:rsid w:val="002C3C6B"/>
    <w:rsid w:val="002C3F51"/>
    <w:rsid w:val="002C4000"/>
    <w:rsid w:val="002C4112"/>
    <w:rsid w:val="002C41A6"/>
    <w:rsid w:val="002C4569"/>
    <w:rsid w:val="002C480B"/>
    <w:rsid w:val="002C4819"/>
    <w:rsid w:val="002C49EA"/>
    <w:rsid w:val="002C5169"/>
    <w:rsid w:val="002C5433"/>
    <w:rsid w:val="002C57C9"/>
    <w:rsid w:val="002C5AE5"/>
    <w:rsid w:val="002C63D8"/>
    <w:rsid w:val="002C6711"/>
    <w:rsid w:val="002C6921"/>
    <w:rsid w:val="002C6AA6"/>
    <w:rsid w:val="002C6CF6"/>
    <w:rsid w:val="002C753D"/>
    <w:rsid w:val="002C76C9"/>
    <w:rsid w:val="002C76D7"/>
    <w:rsid w:val="002D03F5"/>
    <w:rsid w:val="002D0436"/>
    <w:rsid w:val="002D07B8"/>
    <w:rsid w:val="002D0A09"/>
    <w:rsid w:val="002D0AD9"/>
    <w:rsid w:val="002D0E81"/>
    <w:rsid w:val="002D0FF5"/>
    <w:rsid w:val="002D1083"/>
    <w:rsid w:val="002D15D9"/>
    <w:rsid w:val="002D1B1B"/>
    <w:rsid w:val="002D1C0F"/>
    <w:rsid w:val="002D1F49"/>
    <w:rsid w:val="002D219F"/>
    <w:rsid w:val="002D21C9"/>
    <w:rsid w:val="002D2323"/>
    <w:rsid w:val="002D23BD"/>
    <w:rsid w:val="002D2876"/>
    <w:rsid w:val="002D37D3"/>
    <w:rsid w:val="002D3A8E"/>
    <w:rsid w:val="002D3D86"/>
    <w:rsid w:val="002D3EC6"/>
    <w:rsid w:val="002D4617"/>
    <w:rsid w:val="002D4650"/>
    <w:rsid w:val="002D4684"/>
    <w:rsid w:val="002D4BD5"/>
    <w:rsid w:val="002D4EB6"/>
    <w:rsid w:val="002D4FC4"/>
    <w:rsid w:val="002D5311"/>
    <w:rsid w:val="002D53EA"/>
    <w:rsid w:val="002D5615"/>
    <w:rsid w:val="002D5624"/>
    <w:rsid w:val="002D5784"/>
    <w:rsid w:val="002D5B48"/>
    <w:rsid w:val="002D5BA6"/>
    <w:rsid w:val="002D5F4E"/>
    <w:rsid w:val="002D60D6"/>
    <w:rsid w:val="002D626A"/>
    <w:rsid w:val="002D64EE"/>
    <w:rsid w:val="002D6623"/>
    <w:rsid w:val="002D664B"/>
    <w:rsid w:val="002D6BFA"/>
    <w:rsid w:val="002D6C0D"/>
    <w:rsid w:val="002D6C39"/>
    <w:rsid w:val="002D6F0B"/>
    <w:rsid w:val="002D7226"/>
    <w:rsid w:val="002D735D"/>
    <w:rsid w:val="002D773E"/>
    <w:rsid w:val="002D7A27"/>
    <w:rsid w:val="002D7AD0"/>
    <w:rsid w:val="002E01B0"/>
    <w:rsid w:val="002E0B68"/>
    <w:rsid w:val="002E0BF3"/>
    <w:rsid w:val="002E0DE2"/>
    <w:rsid w:val="002E0E8D"/>
    <w:rsid w:val="002E1043"/>
    <w:rsid w:val="002E104D"/>
    <w:rsid w:val="002E10FF"/>
    <w:rsid w:val="002E1672"/>
    <w:rsid w:val="002E1861"/>
    <w:rsid w:val="002E1A25"/>
    <w:rsid w:val="002E1C33"/>
    <w:rsid w:val="002E1CEA"/>
    <w:rsid w:val="002E2387"/>
    <w:rsid w:val="002E24F2"/>
    <w:rsid w:val="002E287A"/>
    <w:rsid w:val="002E34A2"/>
    <w:rsid w:val="002E38D6"/>
    <w:rsid w:val="002E3AAE"/>
    <w:rsid w:val="002E3B72"/>
    <w:rsid w:val="002E4131"/>
    <w:rsid w:val="002E41D8"/>
    <w:rsid w:val="002E46C2"/>
    <w:rsid w:val="002E493A"/>
    <w:rsid w:val="002E4C45"/>
    <w:rsid w:val="002E5437"/>
    <w:rsid w:val="002E5550"/>
    <w:rsid w:val="002E56D1"/>
    <w:rsid w:val="002E59A0"/>
    <w:rsid w:val="002E5BB2"/>
    <w:rsid w:val="002E5D27"/>
    <w:rsid w:val="002E63CC"/>
    <w:rsid w:val="002E650A"/>
    <w:rsid w:val="002E66AB"/>
    <w:rsid w:val="002E696A"/>
    <w:rsid w:val="002E6B90"/>
    <w:rsid w:val="002E6D31"/>
    <w:rsid w:val="002E6F45"/>
    <w:rsid w:val="002E6F78"/>
    <w:rsid w:val="002E6F9E"/>
    <w:rsid w:val="002E7051"/>
    <w:rsid w:val="002E7536"/>
    <w:rsid w:val="002E754C"/>
    <w:rsid w:val="002E7772"/>
    <w:rsid w:val="002E7B61"/>
    <w:rsid w:val="002E7F2A"/>
    <w:rsid w:val="002F0450"/>
    <w:rsid w:val="002F066D"/>
    <w:rsid w:val="002F0C17"/>
    <w:rsid w:val="002F0D3B"/>
    <w:rsid w:val="002F113F"/>
    <w:rsid w:val="002F1868"/>
    <w:rsid w:val="002F1929"/>
    <w:rsid w:val="002F193E"/>
    <w:rsid w:val="002F1951"/>
    <w:rsid w:val="002F1CF6"/>
    <w:rsid w:val="002F1D12"/>
    <w:rsid w:val="002F1EAF"/>
    <w:rsid w:val="002F2183"/>
    <w:rsid w:val="002F2243"/>
    <w:rsid w:val="002F22DA"/>
    <w:rsid w:val="002F2375"/>
    <w:rsid w:val="002F2909"/>
    <w:rsid w:val="002F2961"/>
    <w:rsid w:val="002F2A12"/>
    <w:rsid w:val="002F2B4A"/>
    <w:rsid w:val="002F313F"/>
    <w:rsid w:val="002F3267"/>
    <w:rsid w:val="002F3274"/>
    <w:rsid w:val="002F3749"/>
    <w:rsid w:val="002F3A3A"/>
    <w:rsid w:val="002F3AF0"/>
    <w:rsid w:val="002F3D02"/>
    <w:rsid w:val="002F3E1D"/>
    <w:rsid w:val="002F41F3"/>
    <w:rsid w:val="002F4257"/>
    <w:rsid w:val="002F448F"/>
    <w:rsid w:val="002F450D"/>
    <w:rsid w:val="002F45B4"/>
    <w:rsid w:val="002F45C7"/>
    <w:rsid w:val="002F45DB"/>
    <w:rsid w:val="002F471D"/>
    <w:rsid w:val="002F4757"/>
    <w:rsid w:val="002F48D3"/>
    <w:rsid w:val="002F4BB0"/>
    <w:rsid w:val="002F4E5A"/>
    <w:rsid w:val="002F5431"/>
    <w:rsid w:val="002F54F2"/>
    <w:rsid w:val="002F572A"/>
    <w:rsid w:val="002F5746"/>
    <w:rsid w:val="002F58FB"/>
    <w:rsid w:val="002F5C7F"/>
    <w:rsid w:val="002F5C8F"/>
    <w:rsid w:val="002F5DEE"/>
    <w:rsid w:val="002F5FA5"/>
    <w:rsid w:val="002F618C"/>
    <w:rsid w:val="002F6596"/>
    <w:rsid w:val="002F679A"/>
    <w:rsid w:val="002F688B"/>
    <w:rsid w:val="002F6970"/>
    <w:rsid w:val="002F6BB9"/>
    <w:rsid w:val="002F7031"/>
    <w:rsid w:val="002F7101"/>
    <w:rsid w:val="002F717E"/>
    <w:rsid w:val="002F72B1"/>
    <w:rsid w:val="002F74F9"/>
    <w:rsid w:val="002F7767"/>
    <w:rsid w:val="002F777F"/>
    <w:rsid w:val="002F796A"/>
    <w:rsid w:val="002F7B34"/>
    <w:rsid w:val="0030004F"/>
    <w:rsid w:val="003002A5"/>
    <w:rsid w:val="003005EC"/>
    <w:rsid w:val="00300A3D"/>
    <w:rsid w:val="00300BEE"/>
    <w:rsid w:val="00300D59"/>
    <w:rsid w:val="00300FFB"/>
    <w:rsid w:val="00301531"/>
    <w:rsid w:val="00301EFF"/>
    <w:rsid w:val="00301F0D"/>
    <w:rsid w:val="00301F0F"/>
    <w:rsid w:val="00302016"/>
    <w:rsid w:val="00302245"/>
    <w:rsid w:val="00302ABA"/>
    <w:rsid w:val="00302B34"/>
    <w:rsid w:val="00302CE5"/>
    <w:rsid w:val="00303070"/>
    <w:rsid w:val="00303253"/>
    <w:rsid w:val="00303430"/>
    <w:rsid w:val="00303B93"/>
    <w:rsid w:val="00303D47"/>
    <w:rsid w:val="0030404A"/>
    <w:rsid w:val="00304177"/>
    <w:rsid w:val="003044B3"/>
    <w:rsid w:val="003045D8"/>
    <w:rsid w:val="00304707"/>
    <w:rsid w:val="00304AB7"/>
    <w:rsid w:val="00304B27"/>
    <w:rsid w:val="00304B44"/>
    <w:rsid w:val="00304C90"/>
    <w:rsid w:val="0030525B"/>
    <w:rsid w:val="003052C3"/>
    <w:rsid w:val="003055DA"/>
    <w:rsid w:val="003057E6"/>
    <w:rsid w:val="00305847"/>
    <w:rsid w:val="003066AF"/>
    <w:rsid w:val="00306DA9"/>
    <w:rsid w:val="003072BF"/>
    <w:rsid w:val="0030783E"/>
    <w:rsid w:val="00307C05"/>
    <w:rsid w:val="00307D45"/>
    <w:rsid w:val="00307D60"/>
    <w:rsid w:val="00310346"/>
    <w:rsid w:val="0031034B"/>
    <w:rsid w:val="00310A8F"/>
    <w:rsid w:val="00310BF0"/>
    <w:rsid w:val="00310CA7"/>
    <w:rsid w:val="00310E73"/>
    <w:rsid w:val="003110DE"/>
    <w:rsid w:val="003114E4"/>
    <w:rsid w:val="003115E1"/>
    <w:rsid w:val="00311872"/>
    <w:rsid w:val="00311AC6"/>
    <w:rsid w:val="00311F3F"/>
    <w:rsid w:val="00312056"/>
    <w:rsid w:val="003125BA"/>
    <w:rsid w:val="0031323B"/>
    <w:rsid w:val="00313380"/>
    <w:rsid w:val="003137F0"/>
    <w:rsid w:val="00313C83"/>
    <w:rsid w:val="00313C9F"/>
    <w:rsid w:val="00313D32"/>
    <w:rsid w:val="00313F43"/>
    <w:rsid w:val="00314586"/>
    <w:rsid w:val="00314979"/>
    <w:rsid w:val="003149D5"/>
    <w:rsid w:val="00314B3D"/>
    <w:rsid w:val="0031545D"/>
    <w:rsid w:val="003154C1"/>
    <w:rsid w:val="003159F2"/>
    <w:rsid w:val="00316251"/>
    <w:rsid w:val="003168A2"/>
    <w:rsid w:val="00317105"/>
    <w:rsid w:val="0031774D"/>
    <w:rsid w:val="00317A86"/>
    <w:rsid w:val="00320344"/>
    <w:rsid w:val="00320495"/>
    <w:rsid w:val="00320623"/>
    <w:rsid w:val="0032098E"/>
    <w:rsid w:val="00320FFF"/>
    <w:rsid w:val="003212F5"/>
    <w:rsid w:val="0032137E"/>
    <w:rsid w:val="003216FE"/>
    <w:rsid w:val="00321800"/>
    <w:rsid w:val="00321CA2"/>
    <w:rsid w:val="00321CD0"/>
    <w:rsid w:val="00321DB2"/>
    <w:rsid w:val="00322001"/>
    <w:rsid w:val="003222C0"/>
    <w:rsid w:val="0032236D"/>
    <w:rsid w:val="003226AE"/>
    <w:rsid w:val="00322B4F"/>
    <w:rsid w:val="00322D11"/>
    <w:rsid w:val="00322D6F"/>
    <w:rsid w:val="00322E74"/>
    <w:rsid w:val="00322F60"/>
    <w:rsid w:val="003237E7"/>
    <w:rsid w:val="00323D6D"/>
    <w:rsid w:val="00324100"/>
    <w:rsid w:val="003242EC"/>
    <w:rsid w:val="00324315"/>
    <w:rsid w:val="003243E6"/>
    <w:rsid w:val="0032443C"/>
    <w:rsid w:val="003244E5"/>
    <w:rsid w:val="00324686"/>
    <w:rsid w:val="00324913"/>
    <w:rsid w:val="00324C6E"/>
    <w:rsid w:val="00324CB3"/>
    <w:rsid w:val="00324FBB"/>
    <w:rsid w:val="003251A6"/>
    <w:rsid w:val="00325E30"/>
    <w:rsid w:val="00325F2F"/>
    <w:rsid w:val="0032608F"/>
    <w:rsid w:val="00326271"/>
    <w:rsid w:val="0032650B"/>
    <w:rsid w:val="00326B7F"/>
    <w:rsid w:val="00326D6C"/>
    <w:rsid w:val="00326E5F"/>
    <w:rsid w:val="00326FE2"/>
    <w:rsid w:val="00327428"/>
    <w:rsid w:val="003275B8"/>
    <w:rsid w:val="003278E9"/>
    <w:rsid w:val="00327D7C"/>
    <w:rsid w:val="00330078"/>
    <w:rsid w:val="003300E5"/>
    <w:rsid w:val="003304AE"/>
    <w:rsid w:val="00330566"/>
    <w:rsid w:val="003308E9"/>
    <w:rsid w:val="00330C0A"/>
    <w:rsid w:val="00330EAA"/>
    <w:rsid w:val="00330F28"/>
    <w:rsid w:val="00331384"/>
    <w:rsid w:val="003320AF"/>
    <w:rsid w:val="003323C8"/>
    <w:rsid w:val="003324B8"/>
    <w:rsid w:val="003325A2"/>
    <w:rsid w:val="0033275A"/>
    <w:rsid w:val="00332772"/>
    <w:rsid w:val="00332946"/>
    <w:rsid w:val="003330E2"/>
    <w:rsid w:val="00333107"/>
    <w:rsid w:val="003331A3"/>
    <w:rsid w:val="003331B2"/>
    <w:rsid w:val="003332CA"/>
    <w:rsid w:val="00333469"/>
    <w:rsid w:val="00333528"/>
    <w:rsid w:val="0033377B"/>
    <w:rsid w:val="00333870"/>
    <w:rsid w:val="00333C70"/>
    <w:rsid w:val="00333CBE"/>
    <w:rsid w:val="0033450C"/>
    <w:rsid w:val="003345BA"/>
    <w:rsid w:val="00334A77"/>
    <w:rsid w:val="00334E46"/>
    <w:rsid w:val="0033527D"/>
    <w:rsid w:val="00335931"/>
    <w:rsid w:val="00335946"/>
    <w:rsid w:val="00335CEA"/>
    <w:rsid w:val="003361B9"/>
    <w:rsid w:val="003365E5"/>
    <w:rsid w:val="00336975"/>
    <w:rsid w:val="00336BDC"/>
    <w:rsid w:val="00336D57"/>
    <w:rsid w:val="00337025"/>
    <w:rsid w:val="00337281"/>
    <w:rsid w:val="003378F3"/>
    <w:rsid w:val="00337C3B"/>
    <w:rsid w:val="00337C42"/>
    <w:rsid w:val="00337DF5"/>
    <w:rsid w:val="00337E14"/>
    <w:rsid w:val="003405BB"/>
    <w:rsid w:val="0034061D"/>
    <w:rsid w:val="0034065A"/>
    <w:rsid w:val="003408CC"/>
    <w:rsid w:val="00340B49"/>
    <w:rsid w:val="00340B76"/>
    <w:rsid w:val="00340E50"/>
    <w:rsid w:val="00340F7A"/>
    <w:rsid w:val="00341068"/>
    <w:rsid w:val="00341186"/>
    <w:rsid w:val="003411A1"/>
    <w:rsid w:val="0034136E"/>
    <w:rsid w:val="0034149C"/>
    <w:rsid w:val="00341DB7"/>
    <w:rsid w:val="00341EFD"/>
    <w:rsid w:val="003420C4"/>
    <w:rsid w:val="00342247"/>
    <w:rsid w:val="003425E4"/>
    <w:rsid w:val="003427F4"/>
    <w:rsid w:val="00342F8A"/>
    <w:rsid w:val="00343074"/>
    <w:rsid w:val="0034318F"/>
    <w:rsid w:val="003432B1"/>
    <w:rsid w:val="00343392"/>
    <w:rsid w:val="003438C4"/>
    <w:rsid w:val="00343A30"/>
    <w:rsid w:val="00343CD9"/>
    <w:rsid w:val="00343DE2"/>
    <w:rsid w:val="003440A8"/>
    <w:rsid w:val="00344497"/>
    <w:rsid w:val="003444B1"/>
    <w:rsid w:val="00344651"/>
    <w:rsid w:val="00344D7B"/>
    <w:rsid w:val="003451D1"/>
    <w:rsid w:val="00345251"/>
    <w:rsid w:val="003455B0"/>
    <w:rsid w:val="003455D7"/>
    <w:rsid w:val="00345651"/>
    <w:rsid w:val="00345679"/>
    <w:rsid w:val="00345A72"/>
    <w:rsid w:val="00345E0B"/>
    <w:rsid w:val="00345E62"/>
    <w:rsid w:val="0034620A"/>
    <w:rsid w:val="003465CD"/>
    <w:rsid w:val="003468B0"/>
    <w:rsid w:val="00346BC2"/>
    <w:rsid w:val="00346BCE"/>
    <w:rsid w:val="00347234"/>
    <w:rsid w:val="00347352"/>
    <w:rsid w:val="0034746B"/>
    <w:rsid w:val="003475FF"/>
    <w:rsid w:val="00347874"/>
    <w:rsid w:val="00347D19"/>
    <w:rsid w:val="00350131"/>
    <w:rsid w:val="003502BB"/>
    <w:rsid w:val="003502C6"/>
    <w:rsid w:val="003505CA"/>
    <w:rsid w:val="00350BCE"/>
    <w:rsid w:val="00350C17"/>
    <w:rsid w:val="00351666"/>
    <w:rsid w:val="00351A34"/>
    <w:rsid w:val="00351A59"/>
    <w:rsid w:val="00351B4E"/>
    <w:rsid w:val="00351E32"/>
    <w:rsid w:val="00352295"/>
    <w:rsid w:val="00352511"/>
    <w:rsid w:val="0035252A"/>
    <w:rsid w:val="00352E5A"/>
    <w:rsid w:val="00353283"/>
    <w:rsid w:val="003533DA"/>
    <w:rsid w:val="00353A2B"/>
    <w:rsid w:val="00353DC9"/>
    <w:rsid w:val="00353E6E"/>
    <w:rsid w:val="003540CC"/>
    <w:rsid w:val="00354245"/>
    <w:rsid w:val="003543D1"/>
    <w:rsid w:val="00354689"/>
    <w:rsid w:val="003548D7"/>
    <w:rsid w:val="00354D1D"/>
    <w:rsid w:val="00354DFA"/>
    <w:rsid w:val="003550A4"/>
    <w:rsid w:val="00355240"/>
    <w:rsid w:val="00355250"/>
    <w:rsid w:val="003554DA"/>
    <w:rsid w:val="00355742"/>
    <w:rsid w:val="00355A7B"/>
    <w:rsid w:val="00355ACF"/>
    <w:rsid w:val="00355CF0"/>
    <w:rsid w:val="00355D8A"/>
    <w:rsid w:val="00355E96"/>
    <w:rsid w:val="00356284"/>
    <w:rsid w:val="00356DD2"/>
    <w:rsid w:val="00356F02"/>
    <w:rsid w:val="003571BD"/>
    <w:rsid w:val="003573E1"/>
    <w:rsid w:val="00357486"/>
    <w:rsid w:val="003576AC"/>
    <w:rsid w:val="003577CA"/>
    <w:rsid w:val="003578C7"/>
    <w:rsid w:val="00357A14"/>
    <w:rsid w:val="00357AF3"/>
    <w:rsid w:val="0036028E"/>
    <w:rsid w:val="00360374"/>
    <w:rsid w:val="003603FA"/>
    <w:rsid w:val="0036060E"/>
    <w:rsid w:val="00360B16"/>
    <w:rsid w:val="00360B2E"/>
    <w:rsid w:val="003615CB"/>
    <w:rsid w:val="003617F0"/>
    <w:rsid w:val="00361860"/>
    <w:rsid w:val="00361FAA"/>
    <w:rsid w:val="0036233B"/>
    <w:rsid w:val="0036258E"/>
    <w:rsid w:val="00362639"/>
    <w:rsid w:val="003637B2"/>
    <w:rsid w:val="00363E5F"/>
    <w:rsid w:val="00363F58"/>
    <w:rsid w:val="0036471A"/>
    <w:rsid w:val="00364AD4"/>
    <w:rsid w:val="00364B13"/>
    <w:rsid w:val="00364D61"/>
    <w:rsid w:val="00364FCE"/>
    <w:rsid w:val="00364FD3"/>
    <w:rsid w:val="0036596E"/>
    <w:rsid w:val="00365B7F"/>
    <w:rsid w:val="00365E35"/>
    <w:rsid w:val="00365EA1"/>
    <w:rsid w:val="003663D5"/>
    <w:rsid w:val="00366518"/>
    <w:rsid w:val="00366CB5"/>
    <w:rsid w:val="00366DC8"/>
    <w:rsid w:val="003671E1"/>
    <w:rsid w:val="0036721C"/>
    <w:rsid w:val="00367792"/>
    <w:rsid w:val="00367B62"/>
    <w:rsid w:val="00367CCA"/>
    <w:rsid w:val="00367EBB"/>
    <w:rsid w:val="003700CE"/>
    <w:rsid w:val="00370797"/>
    <w:rsid w:val="00370889"/>
    <w:rsid w:val="00370898"/>
    <w:rsid w:val="00370FF9"/>
    <w:rsid w:val="003710A5"/>
    <w:rsid w:val="003711EC"/>
    <w:rsid w:val="003711EF"/>
    <w:rsid w:val="00371226"/>
    <w:rsid w:val="00371332"/>
    <w:rsid w:val="00371362"/>
    <w:rsid w:val="00371601"/>
    <w:rsid w:val="0037175E"/>
    <w:rsid w:val="00371C28"/>
    <w:rsid w:val="00371E60"/>
    <w:rsid w:val="00372205"/>
    <w:rsid w:val="003724BD"/>
    <w:rsid w:val="003724DA"/>
    <w:rsid w:val="0037282F"/>
    <w:rsid w:val="00372944"/>
    <w:rsid w:val="00372C1C"/>
    <w:rsid w:val="00372CFC"/>
    <w:rsid w:val="003731BC"/>
    <w:rsid w:val="0037334A"/>
    <w:rsid w:val="00373350"/>
    <w:rsid w:val="00373475"/>
    <w:rsid w:val="003736C1"/>
    <w:rsid w:val="00373787"/>
    <w:rsid w:val="00373B01"/>
    <w:rsid w:val="00373DB1"/>
    <w:rsid w:val="00373E40"/>
    <w:rsid w:val="00374580"/>
    <w:rsid w:val="003745FB"/>
    <w:rsid w:val="003748B5"/>
    <w:rsid w:val="00374B88"/>
    <w:rsid w:val="00374F06"/>
    <w:rsid w:val="00374F16"/>
    <w:rsid w:val="003757B6"/>
    <w:rsid w:val="003757DF"/>
    <w:rsid w:val="0037598B"/>
    <w:rsid w:val="00375E43"/>
    <w:rsid w:val="00376061"/>
    <w:rsid w:val="00376272"/>
    <w:rsid w:val="003768A2"/>
    <w:rsid w:val="00376DE2"/>
    <w:rsid w:val="00376F28"/>
    <w:rsid w:val="003771F6"/>
    <w:rsid w:val="00377276"/>
    <w:rsid w:val="00377AED"/>
    <w:rsid w:val="00377C20"/>
    <w:rsid w:val="00377C6F"/>
    <w:rsid w:val="00377FE8"/>
    <w:rsid w:val="003808D8"/>
    <w:rsid w:val="00380D98"/>
    <w:rsid w:val="00380EB6"/>
    <w:rsid w:val="003810C3"/>
    <w:rsid w:val="00381425"/>
    <w:rsid w:val="00381739"/>
    <w:rsid w:val="003819AE"/>
    <w:rsid w:val="00381BBD"/>
    <w:rsid w:val="00381DD4"/>
    <w:rsid w:val="003823BB"/>
    <w:rsid w:val="003826D3"/>
    <w:rsid w:val="00382F34"/>
    <w:rsid w:val="00383119"/>
    <w:rsid w:val="00383275"/>
    <w:rsid w:val="00383C4B"/>
    <w:rsid w:val="003845FD"/>
    <w:rsid w:val="0038474F"/>
    <w:rsid w:val="0038496B"/>
    <w:rsid w:val="0038498D"/>
    <w:rsid w:val="003849A4"/>
    <w:rsid w:val="00384A1C"/>
    <w:rsid w:val="003852E9"/>
    <w:rsid w:val="003858D4"/>
    <w:rsid w:val="003859AE"/>
    <w:rsid w:val="003860C2"/>
    <w:rsid w:val="00386282"/>
    <w:rsid w:val="00386546"/>
    <w:rsid w:val="003865B9"/>
    <w:rsid w:val="00386643"/>
    <w:rsid w:val="003866C1"/>
    <w:rsid w:val="00386D53"/>
    <w:rsid w:val="00386E99"/>
    <w:rsid w:val="003876A3"/>
    <w:rsid w:val="00390573"/>
    <w:rsid w:val="00390764"/>
    <w:rsid w:val="00390915"/>
    <w:rsid w:val="00390B3D"/>
    <w:rsid w:val="00390C37"/>
    <w:rsid w:val="00390DCD"/>
    <w:rsid w:val="00390E5A"/>
    <w:rsid w:val="00390E61"/>
    <w:rsid w:val="00391771"/>
    <w:rsid w:val="003918AB"/>
    <w:rsid w:val="00391B24"/>
    <w:rsid w:val="00391D00"/>
    <w:rsid w:val="00392372"/>
    <w:rsid w:val="003926B4"/>
    <w:rsid w:val="003932B9"/>
    <w:rsid w:val="00393B17"/>
    <w:rsid w:val="00393BD3"/>
    <w:rsid w:val="00393C1B"/>
    <w:rsid w:val="00394595"/>
    <w:rsid w:val="00394663"/>
    <w:rsid w:val="00395071"/>
    <w:rsid w:val="00395207"/>
    <w:rsid w:val="00395356"/>
    <w:rsid w:val="0039538C"/>
    <w:rsid w:val="00395722"/>
    <w:rsid w:val="003957A6"/>
    <w:rsid w:val="003957E4"/>
    <w:rsid w:val="0039582D"/>
    <w:rsid w:val="00395AE3"/>
    <w:rsid w:val="00396FE0"/>
    <w:rsid w:val="0039718D"/>
    <w:rsid w:val="0039729E"/>
    <w:rsid w:val="0039753D"/>
    <w:rsid w:val="00397631"/>
    <w:rsid w:val="0039767E"/>
    <w:rsid w:val="00397FBC"/>
    <w:rsid w:val="003A047C"/>
    <w:rsid w:val="003A0CA2"/>
    <w:rsid w:val="003A0D54"/>
    <w:rsid w:val="003A10C1"/>
    <w:rsid w:val="003A1534"/>
    <w:rsid w:val="003A19F5"/>
    <w:rsid w:val="003A2037"/>
    <w:rsid w:val="003A29AF"/>
    <w:rsid w:val="003A2B49"/>
    <w:rsid w:val="003A2D6B"/>
    <w:rsid w:val="003A324D"/>
    <w:rsid w:val="003A32EC"/>
    <w:rsid w:val="003A3363"/>
    <w:rsid w:val="003A3496"/>
    <w:rsid w:val="003A366E"/>
    <w:rsid w:val="003A38A3"/>
    <w:rsid w:val="003A3A6A"/>
    <w:rsid w:val="003A3A6E"/>
    <w:rsid w:val="003A3BCC"/>
    <w:rsid w:val="003A3C38"/>
    <w:rsid w:val="003A3CCA"/>
    <w:rsid w:val="003A4482"/>
    <w:rsid w:val="003A4803"/>
    <w:rsid w:val="003A4DAB"/>
    <w:rsid w:val="003A4E69"/>
    <w:rsid w:val="003A4F8F"/>
    <w:rsid w:val="003A50FB"/>
    <w:rsid w:val="003A53C1"/>
    <w:rsid w:val="003A55AC"/>
    <w:rsid w:val="003A5681"/>
    <w:rsid w:val="003A5775"/>
    <w:rsid w:val="003A617C"/>
    <w:rsid w:val="003A66A5"/>
    <w:rsid w:val="003A6B9C"/>
    <w:rsid w:val="003A6F3E"/>
    <w:rsid w:val="003A7203"/>
    <w:rsid w:val="003A74A7"/>
    <w:rsid w:val="003A768F"/>
    <w:rsid w:val="003A7A4E"/>
    <w:rsid w:val="003A7ADB"/>
    <w:rsid w:val="003A7B48"/>
    <w:rsid w:val="003B028C"/>
    <w:rsid w:val="003B0E02"/>
    <w:rsid w:val="003B0E56"/>
    <w:rsid w:val="003B0EAF"/>
    <w:rsid w:val="003B1475"/>
    <w:rsid w:val="003B149C"/>
    <w:rsid w:val="003B14C8"/>
    <w:rsid w:val="003B1808"/>
    <w:rsid w:val="003B19C7"/>
    <w:rsid w:val="003B1B09"/>
    <w:rsid w:val="003B1BB4"/>
    <w:rsid w:val="003B2BD2"/>
    <w:rsid w:val="003B359D"/>
    <w:rsid w:val="003B37B2"/>
    <w:rsid w:val="003B3CB9"/>
    <w:rsid w:val="003B3EEF"/>
    <w:rsid w:val="003B3EF0"/>
    <w:rsid w:val="003B4132"/>
    <w:rsid w:val="003B41E9"/>
    <w:rsid w:val="003B42E9"/>
    <w:rsid w:val="003B4429"/>
    <w:rsid w:val="003B4800"/>
    <w:rsid w:val="003B4D1F"/>
    <w:rsid w:val="003B4E65"/>
    <w:rsid w:val="003B5038"/>
    <w:rsid w:val="003B5094"/>
    <w:rsid w:val="003B50F5"/>
    <w:rsid w:val="003B510B"/>
    <w:rsid w:val="003B53CC"/>
    <w:rsid w:val="003B5589"/>
    <w:rsid w:val="003B585E"/>
    <w:rsid w:val="003B5A71"/>
    <w:rsid w:val="003B5AB7"/>
    <w:rsid w:val="003B5C79"/>
    <w:rsid w:val="003B698B"/>
    <w:rsid w:val="003B6AE5"/>
    <w:rsid w:val="003B6C33"/>
    <w:rsid w:val="003B7452"/>
    <w:rsid w:val="003B7626"/>
    <w:rsid w:val="003B7D4B"/>
    <w:rsid w:val="003C0001"/>
    <w:rsid w:val="003C0022"/>
    <w:rsid w:val="003C01B2"/>
    <w:rsid w:val="003C0D12"/>
    <w:rsid w:val="003C1D07"/>
    <w:rsid w:val="003C22C4"/>
    <w:rsid w:val="003C24CB"/>
    <w:rsid w:val="003C2C8F"/>
    <w:rsid w:val="003C2D8D"/>
    <w:rsid w:val="003C32EA"/>
    <w:rsid w:val="003C3559"/>
    <w:rsid w:val="003C39F8"/>
    <w:rsid w:val="003C3B8C"/>
    <w:rsid w:val="003C3F0C"/>
    <w:rsid w:val="003C43E5"/>
    <w:rsid w:val="003C46C0"/>
    <w:rsid w:val="003C48A5"/>
    <w:rsid w:val="003C48E4"/>
    <w:rsid w:val="003C4DA8"/>
    <w:rsid w:val="003C4F18"/>
    <w:rsid w:val="003C4F89"/>
    <w:rsid w:val="003C506F"/>
    <w:rsid w:val="003C532D"/>
    <w:rsid w:val="003C5353"/>
    <w:rsid w:val="003C576C"/>
    <w:rsid w:val="003C5788"/>
    <w:rsid w:val="003C5790"/>
    <w:rsid w:val="003C5821"/>
    <w:rsid w:val="003C585E"/>
    <w:rsid w:val="003C58ED"/>
    <w:rsid w:val="003C5F0B"/>
    <w:rsid w:val="003C61FF"/>
    <w:rsid w:val="003C646B"/>
    <w:rsid w:val="003C64FD"/>
    <w:rsid w:val="003C66D4"/>
    <w:rsid w:val="003C690E"/>
    <w:rsid w:val="003C6930"/>
    <w:rsid w:val="003C6AC6"/>
    <w:rsid w:val="003C6F5A"/>
    <w:rsid w:val="003C7379"/>
    <w:rsid w:val="003C7772"/>
    <w:rsid w:val="003C789E"/>
    <w:rsid w:val="003D0290"/>
    <w:rsid w:val="003D0440"/>
    <w:rsid w:val="003D0681"/>
    <w:rsid w:val="003D06A6"/>
    <w:rsid w:val="003D06EA"/>
    <w:rsid w:val="003D0ADA"/>
    <w:rsid w:val="003D13DA"/>
    <w:rsid w:val="003D1741"/>
    <w:rsid w:val="003D1AAB"/>
    <w:rsid w:val="003D1ADE"/>
    <w:rsid w:val="003D253D"/>
    <w:rsid w:val="003D2A6E"/>
    <w:rsid w:val="003D2DE0"/>
    <w:rsid w:val="003D3070"/>
    <w:rsid w:val="003D31E0"/>
    <w:rsid w:val="003D37CD"/>
    <w:rsid w:val="003D384C"/>
    <w:rsid w:val="003D3960"/>
    <w:rsid w:val="003D3BBC"/>
    <w:rsid w:val="003D4335"/>
    <w:rsid w:val="003D475A"/>
    <w:rsid w:val="003D4DFF"/>
    <w:rsid w:val="003D5797"/>
    <w:rsid w:val="003D5A0A"/>
    <w:rsid w:val="003D5ABC"/>
    <w:rsid w:val="003D5EF3"/>
    <w:rsid w:val="003D6226"/>
    <w:rsid w:val="003D628E"/>
    <w:rsid w:val="003D6E7C"/>
    <w:rsid w:val="003D7A63"/>
    <w:rsid w:val="003E00B4"/>
    <w:rsid w:val="003E040A"/>
    <w:rsid w:val="003E0E5C"/>
    <w:rsid w:val="003E0F85"/>
    <w:rsid w:val="003E12FD"/>
    <w:rsid w:val="003E14C6"/>
    <w:rsid w:val="003E1713"/>
    <w:rsid w:val="003E1765"/>
    <w:rsid w:val="003E1AD9"/>
    <w:rsid w:val="003E1BD8"/>
    <w:rsid w:val="003E2242"/>
    <w:rsid w:val="003E23F4"/>
    <w:rsid w:val="003E24E5"/>
    <w:rsid w:val="003E26E9"/>
    <w:rsid w:val="003E2F5A"/>
    <w:rsid w:val="003E36DE"/>
    <w:rsid w:val="003E380C"/>
    <w:rsid w:val="003E3855"/>
    <w:rsid w:val="003E3877"/>
    <w:rsid w:val="003E3A19"/>
    <w:rsid w:val="003E3AAB"/>
    <w:rsid w:val="003E3B42"/>
    <w:rsid w:val="003E3B88"/>
    <w:rsid w:val="003E3DB9"/>
    <w:rsid w:val="003E3DC1"/>
    <w:rsid w:val="003E4117"/>
    <w:rsid w:val="003E4122"/>
    <w:rsid w:val="003E438D"/>
    <w:rsid w:val="003E44B0"/>
    <w:rsid w:val="003E49F6"/>
    <w:rsid w:val="003E4F3D"/>
    <w:rsid w:val="003E514A"/>
    <w:rsid w:val="003E5645"/>
    <w:rsid w:val="003E5840"/>
    <w:rsid w:val="003E5CCF"/>
    <w:rsid w:val="003E5D76"/>
    <w:rsid w:val="003E5D97"/>
    <w:rsid w:val="003E5EEB"/>
    <w:rsid w:val="003E6788"/>
    <w:rsid w:val="003E6E4E"/>
    <w:rsid w:val="003E7948"/>
    <w:rsid w:val="003E7C70"/>
    <w:rsid w:val="003E7FC0"/>
    <w:rsid w:val="003E7FC8"/>
    <w:rsid w:val="003F0125"/>
    <w:rsid w:val="003F054B"/>
    <w:rsid w:val="003F07E8"/>
    <w:rsid w:val="003F0931"/>
    <w:rsid w:val="003F0955"/>
    <w:rsid w:val="003F09AB"/>
    <w:rsid w:val="003F0CFA"/>
    <w:rsid w:val="003F0D47"/>
    <w:rsid w:val="003F1369"/>
    <w:rsid w:val="003F1C05"/>
    <w:rsid w:val="003F1C41"/>
    <w:rsid w:val="003F1D6D"/>
    <w:rsid w:val="003F1FAB"/>
    <w:rsid w:val="003F2051"/>
    <w:rsid w:val="003F223E"/>
    <w:rsid w:val="003F236C"/>
    <w:rsid w:val="003F2414"/>
    <w:rsid w:val="003F2509"/>
    <w:rsid w:val="003F253D"/>
    <w:rsid w:val="003F2A71"/>
    <w:rsid w:val="003F2BD6"/>
    <w:rsid w:val="003F2FD1"/>
    <w:rsid w:val="003F3007"/>
    <w:rsid w:val="003F34B7"/>
    <w:rsid w:val="003F3531"/>
    <w:rsid w:val="003F39B1"/>
    <w:rsid w:val="003F3A59"/>
    <w:rsid w:val="003F40C0"/>
    <w:rsid w:val="003F4550"/>
    <w:rsid w:val="003F47D5"/>
    <w:rsid w:val="003F4888"/>
    <w:rsid w:val="003F4912"/>
    <w:rsid w:val="003F4C67"/>
    <w:rsid w:val="003F530F"/>
    <w:rsid w:val="003F54EF"/>
    <w:rsid w:val="003F54FB"/>
    <w:rsid w:val="003F57A8"/>
    <w:rsid w:val="003F59DC"/>
    <w:rsid w:val="003F5BE2"/>
    <w:rsid w:val="003F5EBA"/>
    <w:rsid w:val="003F67C7"/>
    <w:rsid w:val="003F67F8"/>
    <w:rsid w:val="003F6BB1"/>
    <w:rsid w:val="003F6C54"/>
    <w:rsid w:val="003F6DB4"/>
    <w:rsid w:val="003F6F97"/>
    <w:rsid w:val="003F724B"/>
    <w:rsid w:val="003F76D3"/>
    <w:rsid w:val="003F76F7"/>
    <w:rsid w:val="003F7B81"/>
    <w:rsid w:val="003F7BAF"/>
    <w:rsid w:val="0040001C"/>
    <w:rsid w:val="004000D4"/>
    <w:rsid w:val="00400173"/>
    <w:rsid w:val="004006BA"/>
    <w:rsid w:val="00400951"/>
    <w:rsid w:val="00400BC2"/>
    <w:rsid w:val="0040151B"/>
    <w:rsid w:val="004016D9"/>
    <w:rsid w:val="004016E2"/>
    <w:rsid w:val="00401C92"/>
    <w:rsid w:val="00401D5C"/>
    <w:rsid w:val="00401E72"/>
    <w:rsid w:val="00401E99"/>
    <w:rsid w:val="00401F1C"/>
    <w:rsid w:val="00402523"/>
    <w:rsid w:val="00402AFD"/>
    <w:rsid w:val="00402C4A"/>
    <w:rsid w:val="00402D32"/>
    <w:rsid w:val="00402E05"/>
    <w:rsid w:val="00402E20"/>
    <w:rsid w:val="00402E7B"/>
    <w:rsid w:val="00402F9C"/>
    <w:rsid w:val="00403C6A"/>
    <w:rsid w:val="00403DE3"/>
    <w:rsid w:val="00403EC3"/>
    <w:rsid w:val="004045CC"/>
    <w:rsid w:val="00404957"/>
    <w:rsid w:val="00404A18"/>
    <w:rsid w:val="00404B5A"/>
    <w:rsid w:val="00404C5E"/>
    <w:rsid w:val="00404E3C"/>
    <w:rsid w:val="004050A2"/>
    <w:rsid w:val="00405247"/>
    <w:rsid w:val="004052DF"/>
    <w:rsid w:val="004054B0"/>
    <w:rsid w:val="00405A09"/>
    <w:rsid w:val="00405D6B"/>
    <w:rsid w:val="00405D6F"/>
    <w:rsid w:val="00405EF7"/>
    <w:rsid w:val="0040601C"/>
    <w:rsid w:val="004060BB"/>
    <w:rsid w:val="00406281"/>
    <w:rsid w:val="00406353"/>
    <w:rsid w:val="004065FD"/>
    <w:rsid w:val="0040687C"/>
    <w:rsid w:val="00406ED3"/>
    <w:rsid w:val="004070B8"/>
    <w:rsid w:val="004073F5"/>
    <w:rsid w:val="0040747A"/>
    <w:rsid w:val="004074E7"/>
    <w:rsid w:val="00407725"/>
    <w:rsid w:val="0040789C"/>
    <w:rsid w:val="00410393"/>
    <w:rsid w:val="0041056E"/>
    <w:rsid w:val="004105E2"/>
    <w:rsid w:val="0041062E"/>
    <w:rsid w:val="00410995"/>
    <w:rsid w:val="00410BE0"/>
    <w:rsid w:val="00410FC9"/>
    <w:rsid w:val="00411100"/>
    <w:rsid w:val="004113E9"/>
    <w:rsid w:val="0041159A"/>
    <w:rsid w:val="00411A6F"/>
    <w:rsid w:val="00411AA8"/>
    <w:rsid w:val="00411AF0"/>
    <w:rsid w:val="00411B28"/>
    <w:rsid w:val="00411D83"/>
    <w:rsid w:val="00411EC3"/>
    <w:rsid w:val="00411FDC"/>
    <w:rsid w:val="00412052"/>
    <w:rsid w:val="004124F8"/>
    <w:rsid w:val="0041273C"/>
    <w:rsid w:val="004127B1"/>
    <w:rsid w:val="0041304A"/>
    <w:rsid w:val="00413344"/>
    <w:rsid w:val="00413678"/>
    <w:rsid w:val="004136FE"/>
    <w:rsid w:val="0041385E"/>
    <w:rsid w:val="00413B9F"/>
    <w:rsid w:val="0041431D"/>
    <w:rsid w:val="00414360"/>
    <w:rsid w:val="004143DC"/>
    <w:rsid w:val="004144FB"/>
    <w:rsid w:val="00414672"/>
    <w:rsid w:val="004149C2"/>
    <w:rsid w:val="00414C79"/>
    <w:rsid w:val="00414D65"/>
    <w:rsid w:val="00414E48"/>
    <w:rsid w:val="004150C6"/>
    <w:rsid w:val="00415E41"/>
    <w:rsid w:val="00416012"/>
    <w:rsid w:val="004160D8"/>
    <w:rsid w:val="00416424"/>
    <w:rsid w:val="004166FD"/>
    <w:rsid w:val="004168E8"/>
    <w:rsid w:val="0041699A"/>
    <w:rsid w:val="004169EF"/>
    <w:rsid w:val="00416AAE"/>
    <w:rsid w:val="00416CAB"/>
    <w:rsid w:val="00416F10"/>
    <w:rsid w:val="0041719A"/>
    <w:rsid w:val="004172EA"/>
    <w:rsid w:val="00417375"/>
    <w:rsid w:val="00417376"/>
    <w:rsid w:val="004174B1"/>
    <w:rsid w:val="0041755C"/>
    <w:rsid w:val="0041778A"/>
    <w:rsid w:val="004178ED"/>
    <w:rsid w:val="00417C65"/>
    <w:rsid w:val="00417F78"/>
    <w:rsid w:val="004201D9"/>
    <w:rsid w:val="0042041D"/>
    <w:rsid w:val="00420557"/>
    <w:rsid w:val="0042088B"/>
    <w:rsid w:val="00420905"/>
    <w:rsid w:val="00420935"/>
    <w:rsid w:val="00420B86"/>
    <w:rsid w:val="00420CDF"/>
    <w:rsid w:val="00420DA5"/>
    <w:rsid w:val="00420F1B"/>
    <w:rsid w:val="00421227"/>
    <w:rsid w:val="0042129F"/>
    <w:rsid w:val="00421321"/>
    <w:rsid w:val="004218AC"/>
    <w:rsid w:val="00422044"/>
    <w:rsid w:val="00422218"/>
    <w:rsid w:val="0042257E"/>
    <w:rsid w:val="00422967"/>
    <w:rsid w:val="00422CF7"/>
    <w:rsid w:val="00422E67"/>
    <w:rsid w:val="004232FD"/>
    <w:rsid w:val="00423423"/>
    <w:rsid w:val="00423545"/>
    <w:rsid w:val="004235FF"/>
    <w:rsid w:val="004236BA"/>
    <w:rsid w:val="00423960"/>
    <w:rsid w:val="00423B77"/>
    <w:rsid w:val="00423E20"/>
    <w:rsid w:val="00424478"/>
    <w:rsid w:val="00424738"/>
    <w:rsid w:val="00424A26"/>
    <w:rsid w:val="00424D09"/>
    <w:rsid w:val="00424E6C"/>
    <w:rsid w:val="00424FBB"/>
    <w:rsid w:val="00425480"/>
    <w:rsid w:val="004255D3"/>
    <w:rsid w:val="00425787"/>
    <w:rsid w:val="00425B1D"/>
    <w:rsid w:val="00425B9E"/>
    <w:rsid w:val="00425C07"/>
    <w:rsid w:val="00425EAD"/>
    <w:rsid w:val="004260F3"/>
    <w:rsid w:val="004261F1"/>
    <w:rsid w:val="0042669C"/>
    <w:rsid w:val="004267F5"/>
    <w:rsid w:val="00426A82"/>
    <w:rsid w:val="00426E4F"/>
    <w:rsid w:val="00427187"/>
    <w:rsid w:val="004277C3"/>
    <w:rsid w:val="004278A3"/>
    <w:rsid w:val="004278FB"/>
    <w:rsid w:val="0042797E"/>
    <w:rsid w:val="00427F05"/>
    <w:rsid w:val="0043034C"/>
    <w:rsid w:val="00430435"/>
    <w:rsid w:val="00430605"/>
    <w:rsid w:val="004306BA"/>
    <w:rsid w:val="004307BF"/>
    <w:rsid w:val="00430BB9"/>
    <w:rsid w:val="00430DC7"/>
    <w:rsid w:val="0043114B"/>
    <w:rsid w:val="00431184"/>
    <w:rsid w:val="0043140D"/>
    <w:rsid w:val="0043160A"/>
    <w:rsid w:val="00431BC7"/>
    <w:rsid w:val="00432034"/>
    <w:rsid w:val="00432439"/>
    <w:rsid w:val="00432959"/>
    <w:rsid w:val="00432A5B"/>
    <w:rsid w:val="00432AC8"/>
    <w:rsid w:val="00432F05"/>
    <w:rsid w:val="0043341E"/>
    <w:rsid w:val="00433488"/>
    <w:rsid w:val="0043352A"/>
    <w:rsid w:val="0043386E"/>
    <w:rsid w:val="004338F0"/>
    <w:rsid w:val="00433958"/>
    <w:rsid w:val="00433ABF"/>
    <w:rsid w:val="00433B63"/>
    <w:rsid w:val="00433D79"/>
    <w:rsid w:val="00433F4C"/>
    <w:rsid w:val="00433F60"/>
    <w:rsid w:val="00434390"/>
    <w:rsid w:val="00434618"/>
    <w:rsid w:val="0043469F"/>
    <w:rsid w:val="00434EE5"/>
    <w:rsid w:val="004352A4"/>
    <w:rsid w:val="0043542E"/>
    <w:rsid w:val="00435F4A"/>
    <w:rsid w:val="00435F62"/>
    <w:rsid w:val="004360EE"/>
    <w:rsid w:val="00436120"/>
    <w:rsid w:val="004370BC"/>
    <w:rsid w:val="00437141"/>
    <w:rsid w:val="00437266"/>
    <w:rsid w:val="00437268"/>
    <w:rsid w:val="0043768C"/>
    <w:rsid w:val="00437A49"/>
    <w:rsid w:val="00437B2D"/>
    <w:rsid w:val="00437CBB"/>
    <w:rsid w:val="00437DD6"/>
    <w:rsid w:val="00437F61"/>
    <w:rsid w:val="00440000"/>
    <w:rsid w:val="004400AB"/>
    <w:rsid w:val="004403AA"/>
    <w:rsid w:val="004404FA"/>
    <w:rsid w:val="00440631"/>
    <w:rsid w:val="00440679"/>
    <w:rsid w:val="004406EE"/>
    <w:rsid w:val="00440A11"/>
    <w:rsid w:val="00440A85"/>
    <w:rsid w:val="00440C11"/>
    <w:rsid w:val="00440E3C"/>
    <w:rsid w:val="00440E98"/>
    <w:rsid w:val="00440F76"/>
    <w:rsid w:val="00441247"/>
    <w:rsid w:val="0044144C"/>
    <w:rsid w:val="004415AF"/>
    <w:rsid w:val="004418B5"/>
    <w:rsid w:val="00441A0A"/>
    <w:rsid w:val="00441B56"/>
    <w:rsid w:val="00442475"/>
    <w:rsid w:val="00442686"/>
    <w:rsid w:val="00442DB0"/>
    <w:rsid w:val="00442DD8"/>
    <w:rsid w:val="00442F65"/>
    <w:rsid w:val="0044329E"/>
    <w:rsid w:val="004435D9"/>
    <w:rsid w:val="004438E7"/>
    <w:rsid w:val="00443A31"/>
    <w:rsid w:val="00443A97"/>
    <w:rsid w:val="00443AF3"/>
    <w:rsid w:val="00443CBD"/>
    <w:rsid w:val="00443DB8"/>
    <w:rsid w:val="00443E37"/>
    <w:rsid w:val="00443F5B"/>
    <w:rsid w:val="00443F9B"/>
    <w:rsid w:val="004440BA"/>
    <w:rsid w:val="004440CD"/>
    <w:rsid w:val="004446E0"/>
    <w:rsid w:val="0044478A"/>
    <w:rsid w:val="00444819"/>
    <w:rsid w:val="0044500F"/>
    <w:rsid w:val="00445010"/>
    <w:rsid w:val="00445239"/>
    <w:rsid w:val="004457D5"/>
    <w:rsid w:val="00445A25"/>
    <w:rsid w:val="00445ADB"/>
    <w:rsid w:val="00445BA3"/>
    <w:rsid w:val="00445BD6"/>
    <w:rsid w:val="00446213"/>
    <w:rsid w:val="0044647B"/>
    <w:rsid w:val="00446815"/>
    <w:rsid w:val="0044694F"/>
    <w:rsid w:val="00446B8D"/>
    <w:rsid w:val="00446C08"/>
    <w:rsid w:val="00446E0B"/>
    <w:rsid w:val="00446EF0"/>
    <w:rsid w:val="00446F36"/>
    <w:rsid w:val="004471A1"/>
    <w:rsid w:val="004471F2"/>
    <w:rsid w:val="004472F4"/>
    <w:rsid w:val="004475FE"/>
    <w:rsid w:val="00447A07"/>
    <w:rsid w:val="00447AB4"/>
    <w:rsid w:val="00447CC2"/>
    <w:rsid w:val="00447F05"/>
    <w:rsid w:val="004504B7"/>
    <w:rsid w:val="004506D5"/>
    <w:rsid w:val="00450966"/>
    <w:rsid w:val="004509F6"/>
    <w:rsid w:val="00450DA3"/>
    <w:rsid w:val="00451E9F"/>
    <w:rsid w:val="00451EB0"/>
    <w:rsid w:val="00452069"/>
    <w:rsid w:val="00452192"/>
    <w:rsid w:val="004521CC"/>
    <w:rsid w:val="004521D8"/>
    <w:rsid w:val="00452798"/>
    <w:rsid w:val="00452B77"/>
    <w:rsid w:val="00452BD2"/>
    <w:rsid w:val="00453694"/>
    <w:rsid w:val="00453ED7"/>
    <w:rsid w:val="00453F00"/>
    <w:rsid w:val="00453F65"/>
    <w:rsid w:val="00453FDB"/>
    <w:rsid w:val="004540BA"/>
    <w:rsid w:val="00454A67"/>
    <w:rsid w:val="00454D9C"/>
    <w:rsid w:val="004553DF"/>
    <w:rsid w:val="004555AF"/>
    <w:rsid w:val="004555D1"/>
    <w:rsid w:val="00455753"/>
    <w:rsid w:val="0045577C"/>
    <w:rsid w:val="00455918"/>
    <w:rsid w:val="00455947"/>
    <w:rsid w:val="00455B60"/>
    <w:rsid w:val="00455B6B"/>
    <w:rsid w:val="00455CD2"/>
    <w:rsid w:val="00455F6E"/>
    <w:rsid w:val="00456111"/>
    <w:rsid w:val="0045625A"/>
    <w:rsid w:val="004563C7"/>
    <w:rsid w:val="0045655B"/>
    <w:rsid w:val="004567FB"/>
    <w:rsid w:val="00456A12"/>
    <w:rsid w:val="00456B76"/>
    <w:rsid w:val="00456EB0"/>
    <w:rsid w:val="00457494"/>
    <w:rsid w:val="00457823"/>
    <w:rsid w:val="00457868"/>
    <w:rsid w:val="00457AB4"/>
    <w:rsid w:val="00457BFC"/>
    <w:rsid w:val="00457DB0"/>
    <w:rsid w:val="00457E11"/>
    <w:rsid w:val="00457E21"/>
    <w:rsid w:val="00457ED9"/>
    <w:rsid w:val="0046011E"/>
    <w:rsid w:val="00460496"/>
    <w:rsid w:val="00460807"/>
    <w:rsid w:val="00460A22"/>
    <w:rsid w:val="00460E7C"/>
    <w:rsid w:val="00461021"/>
    <w:rsid w:val="004611FC"/>
    <w:rsid w:val="0046142E"/>
    <w:rsid w:val="004619A8"/>
    <w:rsid w:val="0046209F"/>
    <w:rsid w:val="00462DD1"/>
    <w:rsid w:val="0046307E"/>
    <w:rsid w:val="004631C7"/>
    <w:rsid w:val="00463666"/>
    <w:rsid w:val="004636EF"/>
    <w:rsid w:val="00463A5B"/>
    <w:rsid w:val="00463C8F"/>
    <w:rsid w:val="00463E36"/>
    <w:rsid w:val="00463E9F"/>
    <w:rsid w:val="00464215"/>
    <w:rsid w:val="0046434E"/>
    <w:rsid w:val="0046436C"/>
    <w:rsid w:val="004644BE"/>
    <w:rsid w:val="00464561"/>
    <w:rsid w:val="0046478F"/>
    <w:rsid w:val="00464B75"/>
    <w:rsid w:val="00464D86"/>
    <w:rsid w:val="00464DCA"/>
    <w:rsid w:val="00465034"/>
    <w:rsid w:val="004651DA"/>
    <w:rsid w:val="004653A3"/>
    <w:rsid w:val="00465ABC"/>
    <w:rsid w:val="00465E38"/>
    <w:rsid w:val="00465E4F"/>
    <w:rsid w:val="00465EA8"/>
    <w:rsid w:val="00466100"/>
    <w:rsid w:val="00466333"/>
    <w:rsid w:val="004663D8"/>
    <w:rsid w:val="004665A2"/>
    <w:rsid w:val="00466881"/>
    <w:rsid w:val="00466C42"/>
    <w:rsid w:val="00467071"/>
    <w:rsid w:val="00467102"/>
    <w:rsid w:val="004672AC"/>
    <w:rsid w:val="004672C5"/>
    <w:rsid w:val="00467488"/>
    <w:rsid w:val="004674A8"/>
    <w:rsid w:val="004676FC"/>
    <w:rsid w:val="0046775D"/>
    <w:rsid w:val="00467F4B"/>
    <w:rsid w:val="004700A6"/>
    <w:rsid w:val="004702A7"/>
    <w:rsid w:val="004702AF"/>
    <w:rsid w:val="00470559"/>
    <w:rsid w:val="00470575"/>
    <w:rsid w:val="00470860"/>
    <w:rsid w:val="00470A20"/>
    <w:rsid w:val="00470BCA"/>
    <w:rsid w:val="00470D3F"/>
    <w:rsid w:val="00471023"/>
    <w:rsid w:val="00471416"/>
    <w:rsid w:val="0047175F"/>
    <w:rsid w:val="004717EE"/>
    <w:rsid w:val="00471B4E"/>
    <w:rsid w:val="00471FED"/>
    <w:rsid w:val="004720F2"/>
    <w:rsid w:val="004722B7"/>
    <w:rsid w:val="00473277"/>
    <w:rsid w:val="00473558"/>
    <w:rsid w:val="0047388B"/>
    <w:rsid w:val="00473918"/>
    <w:rsid w:val="004739B3"/>
    <w:rsid w:val="00473BF4"/>
    <w:rsid w:val="00473DA8"/>
    <w:rsid w:val="0047427C"/>
    <w:rsid w:val="004744B7"/>
    <w:rsid w:val="00474680"/>
    <w:rsid w:val="00474808"/>
    <w:rsid w:val="00474EF6"/>
    <w:rsid w:val="00475257"/>
    <w:rsid w:val="004752FD"/>
    <w:rsid w:val="00475735"/>
    <w:rsid w:val="004761A9"/>
    <w:rsid w:val="0047640D"/>
    <w:rsid w:val="00476413"/>
    <w:rsid w:val="00476615"/>
    <w:rsid w:val="004767AF"/>
    <w:rsid w:val="004768B2"/>
    <w:rsid w:val="0047701C"/>
    <w:rsid w:val="00477416"/>
    <w:rsid w:val="004774F8"/>
    <w:rsid w:val="00477B13"/>
    <w:rsid w:val="0048029D"/>
    <w:rsid w:val="004802A2"/>
    <w:rsid w:val="00480341"/>
    <w:rsid w:val="0048069A"/>
    <w:rsid w:val="00480CF8"/>
    <w:rsid w:val="00480F1C"/>
    <w:rsid w:val="004814F4"/>
    <w:rsid w:val="00481502"/>
    <w:rsid w:val="004819BF"/>
    <w:rsid w:val="00481B45"/>
    <w:rsid w:val="00481D2B"/>
    <w:rsid w:val="004825DD"/>
    <w:rsid w:val="00482945"/>
    <w:rsid w:val="00482C09"/>
    <w:rsid w:val="00482C10"/>
    <w:rsid w:val="00482CD8"/>
    <w:rsid w:val="00482EF9"/>
    <w:rsid w:val="00483BBC"/>
    <w:rsid w:val="00483C2A"/>
    <w:rsid w:val="00483CD6"/>
    <w:rsid w:val="00483F0E"/>
    <w:rsid w:val="00483FAF"/>
    <w:rsid w:val="00483FF9"/>
    <w:rsid w:val="00484304"/>
    <w:rsid w:val="0048478B"/>
    <w:rsid w:val="0048489F"/>
    <w:rsid w:val="004850CE"/>
    <w:rsid w:val="00485288"/>
    <w:rsid w:val="004856B0"/>
    <w:rsid w:val="00485998"/>
    <w:rsid w:val="00485DBF"/>
    <w:rsid w:val="00485FDC"/>
    <w:rsid w:val="00486082"/>
    <w:rsid w:val="004863C2"/>
    <w:rsid w:val="00486C2A"/>
    <w:rsid w:val="004871E6"/>
    <w:rsid w:val="00487237"/>
    <w:rsid w:val="004878E6"/>
    <w:rsid w:val="004879E9"/>
    <w:rsid w:val="00487DFC"/>
    <w:rsid w:val="00487E9E"/>
    <w:rsid w:val="0049020D"/>
    <w:rsid w:val="00490326"/>
    <w:rsid w:val="0049049A"/>
    <w:rsid w:val="004904C0"/>
    <w:rsid w:val="0049062A"/>
    <w:rsid w:val="00490981"/>
    <w:rsid w:val="00490C6B"/>
    <w:rsid w:val="00490DA9"/>
    <w:rsid w:val="00490DD8"/>
    <w:rsid w:val="00491725"/>
    <w:rsid w:val="00491918"/>
    <w:rsid w:val="00491D62"/>
    <w:rsid w:val="00492129"/>
    <w:rsid w:val="004923E3"/>
    <w:rsid w:val="004926DA"/>
    <w:rsid w:val="004926FA"/>
    <w:rsid w:val="00492730"/>
    <w:rsid w:val="00492837"/>
    <w:rsid w:val="0049299B"/>
    <w:rsid w:val="00492CBB"/>
    <w:rsid w:val="00493226"/>
    <w:rsid w:val="00493B0D"/>
    <w:rsid w:val="00493C51"/>
    <w:rsid w:val="00493FED"/>
    <w:rsid w:val="00494101"/>
    <w:rsid w:val="00494555"/>
    <w:rsid w:val="00494579"/>
    <w:rsid w:val="004945A0"/>
    <w:rsid w:val="004947F8"/>
    <w:rsid w:val="0049496F"/>
    <w:rsid w:val="004952FD"/>
    <w:rsid w:val="004953B5"/>
    <w:rsid w:val="00495647"/>
    <w:rsid w:val="00495B4B"/>
    <w:rsid w:val="00495E62"/>
    <w:rsid w:val="00496428"/>
    <w:rsid w:val="0049662F"/>
    <w:rsid w:val="00496685"/>
    <w:rsid w:val="0049673B"/>
    <w:rsid w:val="00496D43"/>
    <w:rsid w:val="00496D9E"/>
    <w:rsid w:val="00496EB7"/>
    <w:rsid w:val="00496F20"/>
    <w:rsid w:val="0049771D"/>
    <w:rsid w:val="004977CA"/>
    <w:rsid w:val="004978E8"/>
    <w:rsid w:val="0049791A"/>
    <w:rsid w:val="00497C0A"/>
    <w:rsid w:val="004A061B"/>
    <w:rsid w:val="004A0CB5"/>
    <w:rsid w:val="004A0D03"/>
    <w:rsid w:val="004A12AD"/>
    <w:rsid w:val="004A1486"/>
    <w:rsid w:val="004A172F"/>
    <w:rsid w:val="004A178A"/>
    <w:rsid w:val="004A1867"/>
    <w:rsid w:val="004A1892"/>
    <w:rsid w:val="004A1B65"/>
    <w:rsid w:val="004A1CB4"/>
    <w:rsid w:val="004A1E94"/>
    <w:rsid w:val="004A23B1"/>
    <w:rsid w:val="004A2641"/>
    <w:rsid w:val="004A3156"/>
    <w:rsid w:val="004A316F"/>
    <w:rsid w:val="004A325C"/>
    <w:rsid w:val="004A3263"/>
    <w:rsid w:val="004A346F"/>
    <w:rsid w:val="004A3706"/>
    <w:rsid w:val="004A3907"/>
    <w:rsid w:val="004A3E8E"/>
    <w:rsid w:val="004A3EF4"/>
    <w:rsid w:val="004A3F76"/>
    <w:rsid w:val="004A4055"/>
    <w:rsid w:val="004A4385"/>
    <w:rsid w:val="004A45C9"/>
    <w:rsid w:val="004A4651"/>
    <w:rsid w:val="004A46A6"/>
    <w:rsid w:val="004A47E1"/>
    <w:rsid w:val="004A4802"/>
    <w:rsid w:val="004A4845"/>
    <w:rsid w:val="004A4C50"/>
    <w:rsid w:val="004A52F5"/>
    <w:rsid w:val="004A5A01"/>
    <w:rsid w:val="004A5CAE"/>
    <w:rsid w:val="004A6163"/>
    <w:rsid w:val="004A6317"/>
    <w:rsid w:val="004A67E0"/>
    <w:rsid w:val="004A6812"/>
    <w:rsid w:val="004A6E3C"/>
    <w:rsid w:val="004A6EEF"/>
    <w:rsid w:val="004A7036"/>
    <w:rsid w:val="004A730B"/>
    <w:rsid w:val="004A74F6"/>
    <w:rsid w:val="004A75CB"/>
    <w:rsid w:val="004A7A08"/>
    <w:rsid w:val="004B0708"/>
    <w:rsid w:val="004B08B8"/>
    <w:rsid w:val="004B0A75"/>
    <w:rsid w:val="004B132A"/>
    <w:rsid w:val="004B143E"/>
    <w:rsid w:val="004B173F"/>
    <w:rsid w:val="004B1CE4"/>
    <w:rsid w:val="004B2095"/>
    <w:rsid w:val="004B2346"/>
    <w:rsid w:val="004B2720"/>
    <w:rsid w:val="004B272A"/>
    <w:rsid w:val="004B286B"/>
    <w:rsid w:val="004B2924"/>
    <w:rsid w:val="004B2A90"/>
    <w:rsid w:val="004B2E03"/>
    <w:rsid w:val="004B3044"/>
    <w:rsid w:val="004B3074"/>
    <w:rsid w:val="004B3144"/>
    <w:rsid w:val="004B334A"/>
    <w:rsid w:val="004B349B"/>
    <w:rsid w:val="004B40BF"/>
    <w:rsid w:val="004B4D32"/>
    <w:rsid w:val="004B5991"/>
    <w:rsid w:val="004B5CBF"/>
    <w:rsid w:val="004B5D8C"/>
    <w:rsid w:val="004B5E98"/>
    <w:rsid w:val="004B5ED5"/>
    <w:rsid w:val="004B6013"/>
    <w:rsid w:val="004B61B9"/>
    <w:rsid w:val="004B64C4"/>
    <w:rsid w:val="004B6600"/>
    <w:rsid w:val="004B68E1"/>
    <w:rsid w:val="004B69EE"/>
    <w:rsid w:val="004B6C60"/>
    <w:rsid w:val="004B73AB"/>
    <w:rsid w:val="004B7AA3"/>
    <w:rsid w:val="004B7C54"/>
    <w:rsid w:val="004B7E61"/>
    <w:rsid w:val="004B7F66"/>
    <w:rsid w:val="004C008C"/>
    <w:rsid w:val="004C0299"/>
    <w:rsid w:val="004C06DD"/>
    <w:rsid w:val="004C07A0"/>
    <w:rsid w:val="004C0A7E"/>
    <w:rsid w:val="004C0AAF"/>
    <w:rsid w:val="004C0E26"/>
    <w:rsid w:val="004C0EE8"/>
    <w:rsid w:val="004C104B"/>
    <w:rsid w:val="004C11D5"/>
    <w:rsid w:val="004C12AF"/>
    <w:rsid w:val="004C13DA"/>
    <w:rsid w:val="004C1488"/>
    <w:rsid w:val="004C1D5D"/>
    <w:rsid w:val="004C2118"/>
    <w:rsid w:val="004C225C"/>
    <w:rsid w:val="004C290A"/>
    <w:rsid w:val="004C2C2D"/>
    <w:rsid w:val="004C2C64"/>
    <w:rsid w:val="004C2D2A"/>
    <w:rsid w:val="004C2D60"/>
    <w:rsid w:val="004C2E45"/>
    <w:rsid w:val="004C2F58"/>
    <w:rsid w:val="004C317F"/>
    <w:rsid w:val="004C3343"/>
    <w:rsid w:val="004C34AC"/>
    <w:rsid w:val="004C36CB"/>
    <w:rsid w:val="004C380A"/>
    <w:rsid w:val="004C39E9"/>
    <w:rsid w:val="004C3A4B"/>
    <w:rsid w:val="004C3B5E"/>
    <w:rsid w:val="004C3C6E"/>
    <w:rsid w:val="004C3F04"/>
    <w:rsid w:val="004C4172"/>
    <w:rsid w:val="004C4222"/>
    <w:rsid w:val="004C4949"/>
    <w:rsid w:val="004C4C7D"/>
    <w:rsid w:val="004C4DCE"/>
    <w:rsid w:val="004C504D"/>
    <w:rsid w:val="004C5293"/>
    <w:rsid w:val="004C5831"/>
    <w:rsid w:val="004C5A2B"/>
    <w:rsid w:val="004C5EE8"/>
    <w:rsid w:val="004C6271"/>
    <w:rsid w:val="004C655A"/>
    <w:rsid w:val="004C66C4"/>
    <w:rsid w:val="004C6719"/>
    <w:rsid w:val="004C67AA"/>
    <w:rsid w:val="004C67D5"/>
    <w:rsid w:val="004C6D10"/>
    <w:rsid w:val="004C72D3"/>
    <w:rsid w:val="004C75B3"/>
    <w:rsid w:val="004C765C"/>
    <w:rsid w:val="004C7C2F"/>
    <w:rsid w:val="004C7C38"/>
    <w:rsid w:val="004D03B6"/>
    <w:rsid w:val="004D0DD6"/>
    <w:rsid w:val="004D1B29"/>
    <w:rsid w:val="004D1BD3"/>
    <w:rsid w:val="004D1C2A"/>
    <w:rsid w:val="004D1C5E"/>
    <w:rsid w:val="004D2121"/>
    <w:rsid w:val="004D2410"/>
    <w:rsid w:val="004D2543"/>
    <w:rsid w:val="004D2AEB"/>
    <w:rsid w:val="004D2BBC"/>
    <w:rsid w:val="004D2EB0"/>
    <w:rsid w:val="004D2ED4"/>
    <w:rsid w:val="004D3080"/>
    <w:rsid w:val="004D3709"/>
    <w:rsid w:val="004D39BF"/>
    <w:rsid w:val="004D39C9"/>
    <w:rsid w:val="004D3C41"/>
    <w:rsid w:val="004D3C74"/>
    <w:rsid w:val="004D421E"/>
    <w:rsid w:val="004D46C2"/>
    <w:rsid w:val="004D512F"/>
    <w:rsid w:val="004D51DD"/>
    <w:rsid w:val="004D52E6"/>
    <w:rsid w:val="004D5BB5"/>
    <w:rsid w:val="004D5BC4"/>
    <w:rsid w:val="004D6039"/>
    <w:rsid w:val="004D6186"/>
    <w:rsid w:val="004D621F"/>
    <w:rsid w:val="004D6A2D"/>
    <w:rsid w:val="004D6A8B"/>
    <w:rsid w:val="004D6EEF"/>
    <w:rsid w:val="004D6FF6"/>
    <w:rsid w:val="004D768F"/>
    <w:rsid w:val="004D780D"/>
    <w:rsid w:val="004D7DCB"/>
    <w:rsid w:val="004D7F6F"/>
    <w:rsid w:val="004E0008"/>
    <w:rsid w:val="004E006B"/>
    <w:rsid w:val="004E0091"/>
    <w:rsid w:val="004E031F"/>
    <w:rsid w:val="004E08A6"/>
    <w:rsid w:val="004E0BF4"/>
    <w:rsid w:val="004E0ECF"/>
    <w:rsid w:val="004E0FF9"/>
    <w:rsid w:val="004E102B"/>
    <w:rsid w:val="004E14D0"/>
    <w:rsid w:val="004E155C"/>
    <w:rsid w:val="004E15F9"/>
    <w:rsid w:val="004E1676"/>
    <w:rsid w:val="004E1CA5"/>
    <w:rsid w:val="004E1D89"/>
    <w:rsid w:val="004E1E0C"/>
    <w:rsid w:val="004E1E27"/>
    <w:rsid w:val="004E209A"/>
    <w:rsid w:val="004E2151"/>
    <w:rsid w:val="004E23AE"/>
    <w:rsid w:val="004E2678"/>
    <w:rsid w:val="004E2985"/>
    <w:rsid w:val="004E2997"/>
    <w:rsid w:val="004E2C0B"/>
    <w:rsid w:val="004E31A6"/>
    <w:rsid w:val="004E32E5"/>
    <w:rsid w:val="004E3391"/>
    <w:rsid w:val="004E39E4"/>
    <w:rsid w:val="004E3A15"/>
    <w:rsid w:val="004E3A77"/>
    <w:rsid w:val="004E3A8F"/>
    <w:rsid w:val="004E3B6E"/>
    <w:rsid w:val="004E3BD3"/>
    <w:rsid w:val="004E4270"/>
    <w:rsid w:val="004E438A"/>
    <w:rsid w:val="004E440F"/>
    <w:rsid w:val="004E4554"/>
    <w:rsid w:val="004E4A20"/>
    <w:rsid w:val="004E4BFC"/>
    <w:rsid w:val="004E5289"/>
    <w:rsid w:val="004E5B81"/>
    <w:rsid w:val="004E5D04"/>
    <w:rsid w:val="004E5D51"/>
    <w:rsid w:val="004E6334"/>
    <w:rsid w:val="004E6793"/>
    <w:rsid w:val="004E7320"/>
    <w:rsid w:val="004E781C"/>
    <w:rsid w:val="004E7ED7"/>
    <w:rsid w:val="004E7EE8"/>
    <w:rsid w:val="004F041A"/>
    <w:rsid w:val="004F084A"/>
    <w:rsid w:val="004F0A7B"/>
    <w:rsid w:val="004F0D46"/>
    <w:rsid w:val="004F0DAA"/>
    <w:rsid w:val="004F0ED4"/>
    <w:rsid w:val="004F1346"/>
    <w:rsid w:val="004F136F"/>
    <w:rsid w:val="004F13BA"/>
    <w:rsid w:val="004F17E8"/>
    <w:rsid w:val="004F18CA"/>
    <w:rsid w:val="004F1B4D"/>
    <w:rsid w:val="004F1BDD"/>
    <w:rsid w:val="004F2297"/>
    <w:rsid w:val="004F2431"/>
    <w:rsid w:val="004F2680"/>
    <w:rsid w:val="004F2BC1"/>
    <w:rsid w:val="004F2FEA"/>
    <w:rsid w:val="004F30FA"/>
    <w:rsid w:val="004F340D"/>
    <w:rsid w:val="004F3533"/>
    <w:rsid w:val="004F3721"/>
    <w:rsid w:val="004F3733"/>
    <w:rsid w:val="004F3B8D"/>
    <w:rsid w:val="004F3BE8"/>
    <w:rsid w:val="004F3C62"/>
    <w:rsid w:val="004F3EFE"/>
    <w:rsid w:val="004F412E"/>
    <w:rsid w:val="004F445C"/>
    <w:rsid w:val="004F4B0A"/>
    <w:rsid w:val="004F4E40"/>
    <w:rsid w:val="004F4E81"/>
    <w:rsid w:val="004F4F3D"/>
    <w:rsid w:val="004F5708"/>
    <w:rsid w:val="004F5FFF"/>
    <w:rsid w:val="004F6117"/>
    <w:rsid w:val="004F6326"/>
    <w:rsid w:val="004F6362"/>
    <w:rsid w:val="004F6428"/>
    <w:rsid w:val="004F64C7"/>
    <w:rsid w:val="004F6511"/>
    <w:rsid w:val="004F6676"/>
    <w:rsid w:val="004F66BD"/>
    <w:rsid w:val="004F6799"/>
    <w:rsid w:val="004F6F01"/>
    <w:rsid w:val="004F7033"/>
    <w:rsid w:val="004F729E"/>
    <w:rsid w:val="004F72DC"/>
    <w:rsid w:val="004F75E0"/>
    <w:rsid w:val="004F7782"/>
    <w:rsid w:val="004F79E0"/>
    <w:rsid w:val="005004D0"/>
    <w:rsid w:val="005005E1"/>
    <w:rsid w:val="005005EA"/>
    <w:rsid w:val="00500B5E"/>
    <w:rsid w:val="00500BC7"/>
    <w:rsid w:val="00501342"/>
    <w:rsid w:val="00501424"/>
    <w:rsid w:val="00501477"/>
    <w:rsid w:val="005017E0"/>
    <w:rsid w:val="00501808"/>
    <w:rsid w:val="00501854"/>
    <w:rsid w:val="00501EB7"/>
    <w:rsid w:val="00502823"/>
    <w:rsid w:val="005028C1"/>
    <w:rsid w:val="00502903"/>
    <w:rsid w:val="00502AEF"/>
    <w:rsid w:val="00502CEA"/>
    <w:rsid w:val="00502E04"/>
    <w:rsid w:val="00503028"/>
    <w:rsid w:val="005033C9"/>
    <w:rsid w:val="00503831"/>
    <w:rsid w:val="005038D8"/>
    <w:rsid w:val="00503A2E"/>
    <w:rsid w:val="00503B27"/>
    <w:rsid w:val="00503D0E"/>
    <w:rsid w:val="00503D53"/>
    <w:rsid w:val="00503E62"/>
    <w:rsid w:val="0050422B"/>
    <w:rsid w:val="0050467D"/>
    <w:rsid w:val="00504796"/>
    <w:rsid w:val="00504A36"/>
    <w:rsid w:val="00505475"/>
    <w:rsid w:val="005054EE"/>
    <w:rsid w:val="00505A97"/>
    <w:rsid w:val="00505C81"/>
    <w:rsid w:val="00505F9C"/>
    <w:rsid w:val="0050622C"/>
    <w:rsid w:val="00506474"/>
    <w:rsid w:val="00506ADC"/>
    <w:rsid w:val="005070EE"/>
    <w:rsid w:val="005071F2"/>
    <w:rsid w:val="005076B8"/>
    <w:rsid w:val="005078CD"/>
    <w:rsid w:val="00507DE6"/>
    <w:rsid w:val="00507FD0"/>
    <w:rsid w:val="0051048D"/>
    <w:rsid w:val="00510749"/>
    <w:rsid w:val="00510BDC"/>
    <w:rsid w:val="00510E06"/>
    <w:rsid w:val="0051101E"/>
    <w:rsid w:val="005114A9"/>
    <w:rsid w:val="005114D7"/>
    <w:rsid w:val="005115BD"/>
    <w:rsid w:val="00511A75"/>
    <w:rsid w:val="00511ADC"/>
    <w:rsid w:val="0051207E"/>
    <w:rsid w:val="00512C50"/>
    <w:rsid w:val="00512D50"/>
    <w:rsid w:val="005134C7"/>
    <w:rsid w:val="00513773"/>
    <w:rsid w:val="00513906"/>
    <w:rsid w:val="00513D51"/>
    <w:rsid w:val="00513EAE"/>
    <w:rsid w:val="0051418E"/>
    <w:rsid w:val="0051423A"/>
    <w:rsid w:val="00514349"/>
    <w:rsid w:val="005143A5"/>
    <w:rsid w:val="00514486"/>
    <w:rsid w:val="0051470F"/>
    <w:rsid w:val="0051483A"/>
    <w:rsid w:val="00514913"/>
    <w:rsid w:val="00514EE2"/>
    <w:rsid w:val="00514FD1"/>
    <w:rsid w:val="0051510B"/>
    <w:rsid w:val="005151B7"/>
    <w:rsid w:val="005151E6"/>
    <w:rsid w:val="00515376"/>
    <w:rsid w:val="005153D0"/>
    <w:rsid w:val="005155B7"/>
    <w:rsid w:val="005155E9"/>
    <w:rsid w:val="00515736"/>
    <w:rsid w:val="005158D1"/>
    <w:rsid w:val="00515F21"/>
    <w:rsid w:val="005161E8"/>
    <w:rsid w:val="0051636D"/>
    <w:rsid w:val="0051645B"/>
    <w:rsid w:val="0051658B"/>
    <w:rsid w:val="005166A1"/>
    <w:rsid w:val="00516C28"/>
    <w:rsid w:val="00517031"/>
    <w:rsid w:val="00517037"/>
    <w:rsid w:val="00517088"/>
    <w:rsid w:val="005170E8"/>
    <w:rsid w:val="005177F5"/>
    <w:rsid w:val="0051797A"/>
    <w:rsid w:val="00517D62"/>
    <w:rsid w:val="00520240"/>
    <w:rsid w:val="0052036D"/>
    <w:rsid w:val="005203C1"/>
    <w:rsid w:val="00520626"/>
    <w:rsid w:val="00520B11"/>
    <w:rsid w:val="00520B53"/>
    <w:rsid w:val="005210EA"/>
    <w:rsid w:val="005212EE"/>
    <w:rsid w:val="00521503"/>
    <w:rsid w:val="0052152A"/>
    <w:rsid w:val="0052197F"/>
    <w:rsid w:val="005219DA"/>
    <w:rsid w:val="00521A3E"/>
    <w:rsid w:val="00521DD6"/>
    <w:rsid w:val="00522588"/>
    <w:rsid w:val="005228AD"/>
    <w:rsid w:val="00522BB8"/>
    <w:rsid w:val="00522D41"/>
    <w:rsid w:val="00522EE1"/>
    <w:rsid w:val="00523165"/>
    <w:rsid w:val="005232EA"/>
    <w:rsid w:val="005236E3"/>
    <w:rsid w:val="00523813"/>
    <w:rsid w:val="00523931"/>
    <w:rsid w:val="00523AAC"/>
    <w:rsid w:val="00523D2B"/>
    <w:rsid w:val="0052402D"/>
    <w:rsid w:val="005241C4"/>
    <w:rsid w:val="005242C2"/>
    <w:rsid w:val="0052438E"/>
    <w:rsid w:val="00524473"/>
    <w:rsid w:val="005245E1"/>
    <w:rsid w:val="0052462A"/>
    <w:rsid w:val="00524CAF"/>
    <w:rsid w:val="00524F40"/>
    <w:rsid w:val="00525178"/>
    <w:rsid w:val="00525416"/>
    <w:rsid w:val="005256D7"/>
    <w:rsid w:val="005257B6"/>
    <w:rsid w:val="00525C58"/>
    <w:rsid w:val="00525CD9"/>
    <w:rsid w:val="00525D05"/>
    <w:rsid w:val="00525E4F"/>
    <w:rsid w:val="0052606F"/>
    <w:rsid w:val="00526076"/>
    <w:rsid w:val="00526C5E"/>
    <w:rsid w:val="00526CD1"/>
    <w:rsid w:val="00526FCD"/>
    <w:rsid w:val="00527366"/>
    <w:rsid w:val="0052759E"/>
    <w:rsid w:val="005275D5"/>
    <w:rsid w:val="005275EF"/>
    <w:rsid w:val="00527750"/>
    <w:rsid w:val="00527907"/>
    <w:rsid w:val="00527DB5"/>
    <w:rsid w:val="00527E6B"/>
    <w:rsid w:val="00527F73"/>
    <w:rsid w:val="0053010F"/>
    <w:rsid w:val="00530175"/>
    <w:rsid w:val="005305E3"/>
    <w:rsid w:val="00530B3D"/>
    <w:rsid w:val="00530E90"/>
    <w:rsid w:val="00530FBA"/>
    <w:rsid w:val="00531156"/>
    <w:rsid w:val="00531670"/>
    <w:rsid w:val="0053169A"/>
    <w:rsid w:val="0053181F"/>
    <w:rsid w:val="00531950"/>
    <w:rsid w:val="005319C9"/>
    <w:rsid w:val="00531AC9"/>
    <w:rsid w:val="00531C48"/>
    <w:rsid w:val="0053235A"/>
    <w:rsid w:val="00532557"/>
    <w:rsid w:val="005328FD"/>
    <w:rsid w:val="005329F1"/>
    <w:rsid w:val="00532A84"/>
    <w:rsid w:val="00532B65"/>
    <w:rsid w:val="00533AD3"/>
    <w:rsid w:val="00533E0C"/>
    <w:rsid w:val="00534015"/>
    <w:rsid w:val="005348C8"/>
    <w:rsid w:val="0053497C"/>
    <w:rsid w:val="00534FF0"/>
    <w:rsid w:val="00535399"/>
    <w:rsid w:val="005357F6"/>
    <w:rsid w:val="00535ADA"/>
    <w:rsid w:val="00535BF6"/>
    <w:rsid w:val="00535C83"/>
    <w:rsid w:val="00535D23"/>
    <w:rsid w:val="00535D50"/>
    <w:rsid w:val="005362D9"/>
    <w:rsid w:val="00536A52"/>
    <w:rsid w:val="00536B9C"/>
    <w:rsid w:val="00536BC1"/>
    <w:rsid w:val="00536CEC"/>
    <w:rsid w:val="00536DD3"/>
    <w:rsid w:val="00536EA7"/>
    <w:rsid w:val="0053711A"/>
    <w:rsid w:val="00537294"/>
    <w:rsid w:val="0053767B"/>
    <w:rsid w:val="00537893"/>
    <w:rsid w:val="00537E1C"/>
    <w:rsid w:val="00540955"/>
    <w:rsid w:val="00540992"/>
    <w:rsid w:val="00540A4E"/>
    <w:rsid w:val="00540A95"/>
    <w:rsid w:val="00540ED6"/>
    <w:rsid w:val="00541007"/>
    <w:rsid w:val="005410A1"/>
    <w:rsid w:val="00541276"/>
    <w:rsid w:val="0054176A"/>
    <w:rsid w:val="00541D8D"/>
    <w:rsid w:val="00542084"/>
    <w:rsid w:val="0054216B"/>
    <w:rsid w:val="005424E3"/>
    <w:rsid w:val="005425DE"/>
    <w:rsid w:val="0054264D"/>
    <w:rsid w:val="00542720"/>
    <w:rsid w:val="005427B1"/>
    <w:rsid w:val="005429AD"/>
    <w:rsid w:val="00542B07"/>
    <w:rsid w:val="00542B39"/>
    <w:rsid w:val="00542B46"/>
    <w:rsid w:val="0054303B"/>
    <w:rsid w:val="0054305E"/>
    <w:rsid w:val="00543417"/>
    <w:rsid w:val="00543C95"/>
    <w:rsid w:val="00543E0D"/>
    <w:rsid w:val="00544002"/>
    <w:rsid w:val="00544344"/>
    <w:rsid w:val="005445CE"/>
    <w:rsid w:val="005446C3"/>
    <w:rsid w:val="0054470D"/>
    <w:rsid w:val="005447E4"/>
    <w:rsid w:val="00544EB3"/>
    <w:rsid w:val="00544FAC"/>
    <w:rsid w:val="00545472"/>
    <w:rsid w:val="00545795"/>
    <w:rsid w:val="00545947"/>
    <w:rsid w:val="00545F88"/>
    <w:rsid w:val="005461BE"/>
    <w:rsid w:val="005462F0"/>
    <w:rsid w:val="0054680C"/>
    <w:rsid w:val="0054692C"/>
    <w:rsid w:val="00546A4D"/>
    <w:rsid w:val="00546E6C"/>
    <w:rsid w:val="005472C8"/>
    <w:rsid w:val="00547775"/>
    <w:rsid w:val="00547D4A"/>
    <w:rsid w:val="005500EF"/>
    <w:rsid w:val="00550152"/>
    <w:rsid w:val="005503E7"/>
    <w:rsid w:val="005506AD"/>
    <w:rsid w:val="0055091B"/>
    <w:rsid w:val="00550AA2"/>
    <w:rsid w:val="005510B6"/>
    <w:rsid w:val="005511BF"/>
    <w:rsid w:val="0055168C"/>
    <w:rsid w:val="005517AA"/>
    <w:rsid w:val="00552095"/>
    <w:rsid w:val="005524AD"/>
    <w:rsid w:val="00552977"/>
    <w:rsid w:val="00553085"/>
    <w:rsid w:val="00553151"/>
    <w:rsid w:val="0055375B"/>
    <w:rsid w:val="00553C0A"/>
    <w:rsid w:val="00553F24"/>
    <w:rsid w:val="005545DE"/>
    <w:rsid w:val="00554C54"/>
    <w:rsid w:val="00554FDA"/>
    <w:rsid w:val="00555532"/>
    <w:rsid w:val="0055596C"/>
    <w:rsid w:val="005560A9"/>
    <w:rsid w:val="0055623A"/>
    <w:rsid w:val="00556548"/>
    <w:rsid w:val="005569FF"/>
    <w:rsid w:val="00556E40"/>
    <w:rsid w:val="00557A1F"/>
    <w:rsid w:val="00557D45"/>
    <w:rsid w:val="00557F09"/>
    <w:rsid w:val="00560073"/>
    <w:rsid w:val="00560271"/>
    <w:rsid w:val="005606EE"/>
    <w:rsid w:val="00560788"/>
    <w:rsid w:val="00560F81"/>
    <w:rsid w:val="0056192C"/>
    <w:rsid w:val="00561F63"/>
    <w:rsid w:val="00562188"/>
    <w:rsid w:val="00562523"/>
    <w:rsid w:val="00562A16"/>
    <w:rsid w:val="00562CAE"/>
    <w:rsid w:val="00562E1E"/>
    <w:rsid w:val="00562FE0"/>
    <w:rsid w:val="00563174"/>
    <w:rsid w:val="0056392A"/>
    <w:rsid w:val="00563B8E"/>
    <w:rsid w:val="00563EEA"/>
    <w:rsid w:val="0056487F"/>
    <w:rsid w:val="00564C79"/>
    <w:rsid w:val="00564E5C"/>
    <w:rsid w:val="00564ECD"/>
    <w:rsid w:val="005650EB"/>
    <w:rsid w:val="00565321"/>
    <w:rsid w:val="005654C4"/>
    <w:rsid w:val="005655FA"/>
    <w:rsid w:val="005659D3"/>
    <w:rsid w:val="005659EA"/>
    <w:rsid w:val="00565A2B"/>
    <w:rsid w:val="00565CF0"/>
    <w:rsid w:val="00565D25"/>
    <w:rsid w:val="00565D49"/>
    <w:rsid w:val="00565D6B"/>
    <w:rsid w:val="00565F2B"/>
    <w:rsid w:val="00565FC9"/>
    <w:rsid w:val="00566141"/>
    <w:rsid w:val="005667E9"/>
    <w:rsid w:val="00566824"/>
    <w:rsid w:val="005669C9"/>
    <w:rsid w:val="00566ACA"/>
    <w:rsid w:val="00566B2B"/>
    <w:rsid w:val="0056710B"/>
    <w:rsid w:val="0056730E"/>
    <w:rsid w:val="00567384"/>
    <w:rsid w:val="00567519"/>
    <w:rsid w:val="00567D95"/>
    <w:rsid w:val="00567E97"/>
    <w:rsid w:val="00567ED2"/>
    <w:rsid w:val="00570335"/>
    <w:rsid w:val="005704C6"/>
    <w:rsid w:val="005705E4"/>
    <w:rsid w:val="0057060F"/>
    <w:rsid w:val="00570631"/>
    <w:rsid w:val="00570E9A"/>
    <w:rsid w:val="00571061"/>
    <w:rsid w:val="0057119F"/>
    <w:rsid w:val="005717E8"/>
    <w:rsid w:val="00571806"/>
    <w:rsid w:val="005719AC"/>
    <w:rsid w:val="00571EC2"/>
    <w:rsid w:val="00571EE4"/>
    <w:rsid w:val="00572224"/>
    <w:rsid w:val="0057226B"/>
    <w:rsid w:val="0057251B"/>
    <w:rsid w:val="005726D2"/>
    <w:rsid w:val="00572928"/>
    <w:rsid w:val="00572A76"/>
    <w:rsid w:val="00572C10"/>
    <w:rsid w:val="005732C6"/>
    <w:rsid w:val="005733C9"/>
    <w:rsid w:val="00573837"/>
    <w:rsid w:val="00573977"/>
    <w:rsid w:val="00573A1D"/>
    <w:rsid w:val="00573F82"/>
    <w:rsid w:val="005743A1"/>
    <w:rsid w:val="00574648"/>
    <w:rsid w:val="0057467C"/>
    <w:rsid w:val="00574C4B"/>
    <w:rsid w:val="00574F49"/>
    <w:rsid w:val="00574FD8"/>
    <w:rsid w:val="005750F9"/>
    <w:rsid w:val="00575517"/>
    <w:rsid w:val="00575774"/>
    <w:rsid w:val="00575784"/>
    <w:rsid w:val="005759B2"/>
    <w:rsid w:val="00575E15"/>
    <w:rsid w:val="00575F03"/>
    <w:rsid w:val="00576A4F"/>
    <w:rsid w:val="00576BF8"/>
    <w:rsid w:val="00577220"/>
    <w:rsid w:val="005775B1"/>
    <w:rsid w:val="00577B0B"/>
    <w:rsid w:val="00577BC1"/>
    <w:rsid w:val="00577D03"/>
    <w:rsid w:val="00577E99"/>
    <w:rsid w:val="005802DB"/>
    <w:rsid w:val="005802E5"/>
    <w:rsid w:val="00580506"/>
    <w:rsid w:val="00580577"/>
    <w:rsid w:val="00580BAA"/>
    <w:rsid w:val="00580BC6"/>
    <w:rsid w:val="00580C40"/>
    <w:rsid w:val="00580E1F"/>
    <w:rsid w:val="00581156"/>
    <w:rsid w:val="005815D4"/>
    <w:rsid w:val="00581698"/>
    <w:rsid w:val="00581722"/>
    <w:rsid w:val="00581A3A"/>
    <w:rsid w:val="00581D8B"/>
    <w:rsid w:val="005827EF"/>
    <w:rsid w:val="005828A2"/>
    <w:rsid w:val="00582A97"/>
    <w:rsid w:val="00582C08"/>
    <w:rsid w:val="005834C3"/>
    <w:rsid w:val="0058388F"/>
    <w:rsid w:val="00583B32"/>
    <w:rsid w:val="00583FDB"/>
    <w:rsid w:val="00584591"/>
    <w:rsid w:val="00584FAB"/>
    <w:rsid w:val="00585390"/>
    <w:rsid w:val="0058592B"/>
    <w:rsid w:val="0058597E"/>
    <w:rsid w:val="00585BDE"/>
    <w:rsid w:val="00585D98"/>
    <w:rsid w:val="00585FDA"/>
    <w:rsid w:val="005860A0"/>
    <w:rsid w:val="00586367"/>
    <w:rsid w:val="005867B9"/>
    <w:rsid w:val="00586B88"/>
    <w:rsid w:val="00586E60"/>
    <w:rsid w:val="00586E8C"/>
    <w:rsid w:val="005870C8"/>
    <w:rsid w:val="0058731D"/>
    <w:rsid w:val="00587504"/>
    <w:rsid w:val="005903B1"/>
    <w:rsid w:val="005906E6"/>
    <w:rsid w:val="00590970"/>
    <w:rsid w:val="00591029"/>
    <w:rsid w:val="00591435"/>
    <w:rsid w:val="00591485"/>
    <w:rsid w:val="005914B3"/>
    <w:rsid w:val="005914C8"/>
    <w:rsid w:val="00591569"/>
    <w:rsid w:val="00591A4D"/>
    <w:rsid w:val="00592934"/>
    <w:rsid w:val="00592989"/>
    <w:rsid w:val="00592993"/>
    <w:rsid w:val="005930D4"/>
    <w:rsid w:val="0059362D"/>
    <w:rsid w:val="00593677"/>
    <w:rsid w:val="00593794"/>
    <w:rsid w:val="005941F4"/>
    <w:rsid w:val="00594246"/>
    <w:rsid w:val="005943C1"/>
    <w:rsid w:val="00594443"/>
    <w:rsid w:val="00594562"/>
    <w:rsid w:val="00594E0D"/>
    <w:rsid w:val="00594F77"/>
    <w:rsid w:val="005952AF"/>
    <w:rsid w:val="00595415"/>
    <w:rsid w:val="00595A99"/>
    <w:rsid w:val="00595FF1"/>
    <w:rsid w:val="00595FFC"/>
    <w:rsid w:val="005962FF"/>
    <w:rsid w:val="0059642A"/>
    <w:rsid w:val="00596696"/>
    <w:rsid w:val="005966D5"/>
    <w:rsid w:val="00596DB0"/>
    <w:rsid w:val="00596E52"/>
    <w:rsid w:val="00596F61"/>
    <w:rsid w:val="005972E5"/>
    <w:rsid w:val="005975A9"/>
    <w:rsid w:val="00597755"/>
    <w:rsid w:val="00597B08"/>
    <w:rsid w:val="005A0237"/>
    <w:rsid w:val="005A0279"/>
    <w:rsid w:val="005A049A"/>
    <w:rsid w:val="005A06EB"/>
    <w:rsid w:val="005A09D6"/>
    <w:rsid w:val="005A0A0B"/>
    <w:rsid w:val="005A0B56"/>
    <w:rsid w:val="005A0F73"/>
    <w:rsid w:val="005A0FEF"/>
    <w:rsid w:val="005A1509"/>
    <w:rsid w:val="005A1535"/>
    <w:rsid w:val="005A157D"/>
    <w:rsid w:val="005A1C69"/>
    <w:rsid w:val="005A1C91"/>
    <w:rsid w:val="005A1DC7"/>
    <w:rsid w:val="005A1E5C"/>
    <w:rsid w:val="005A1E8E"/>
    <w:rsid w:val="005A2447"/>
    <w:rsid w:val="005A2B1B"/>
    <w:rsid w:val="005A2EFC"/>
    <w:rsid w:val="005A2FBD"/>
    <w:rsid w:val="005A3585"/>
    <w:rsid w:val="005A36CB"/>
    <w:rsid w:val="005A37E4"/>
    <w:rsid w:val="005A3999"/>
    <w:rsid w:val="005A3ACB"/>
    <w:rsid w:val="005A3B0D"/>
    <w:rsid w:val="005A3B50"/>
    <w:rsid w:val="005A3C9B"/>
    <w:rsid w:val="005A3D5C"/>
    <w:rsid w:val="005A47CB"/>
    <w:rsid w:val="005A4858"/>
    <w:rsid w:val="005A48EB"/>
    <w:rsid w:val="005A4CD0"/>
    <w:rsid w:val="005A4D59"/>
    <w:rsid w:val="005A4F0B"/>
    <w:rsid w:val="005A5297"/>
    <w:rsid w:val="005A538A"/>
    <w:rsid w:val="005A55BD"/>
    <w:rsid w:val="005A5A42"/>
    <w:rsid w:val="005A5D6A"/>
    <w:rsid w:val="005A6125"/>
    <w:rsid w:val="005A6163"/>
    <w:rsid w:val="005A65F9"/>
    <w:rsid w:val="005A6693"/>
    <w:rsid w:val="005A6B31"/>
    <w:rsid w:val="005A6DE8"/>
    <w:rsid w:val="005A6E5E"/>
    <w:rsid w:val="005A71FF"/>
    <w:rsid w:val="005A7397"/>
    <w:rsid w:val="005A73E3"/>
    <w:rsid w:val="005A76F5"/>
    <w:rsid w:val="005A7C81"/>
    <w:rsid w:val="005A7ED3"/>
    <w:rsid w:val="005A7FAD"/>
    <w:rsid w:val="005A7FC2"/>
    <w:rsid w:val="005B0005"/>
    <w:rsid w:val="005B01FE"/>
    <w:rsid w:val="005B028E"/>
    <w:rsid w:val="005B0311"/>
    <w:rsid w:val="005B0457"/>
    <w:rsid w:val="005B0589"/>
    <w:rsid w:val="005B0BF5"/>
    <w:rsid w:val="005B0D24"/>
    <w:rsid w:val="005B0F5E"/>
    <w:rsid w:val="005B1255"/>
    <w:rsid w:val="005B15E3"/>
    <w:rsid w:val="005B1E55"/>
    <w:rsid w:val="005B1E64"/>
    <w:rsid w:val="005B21DF"/>
    <w:rsid w:val="005B244B"/>
    <w:rsid w:val="005B2497"/>
    <w:rsid w:val="005B259F"/>
    <w:rsid w:val="005B27C8"/>
    <w:rsid w:val="005B2C84"/>
    <w:rsid w:val="005B30FF"/>
    <w:rsid w:val="005B32FD"/>
    <w:rsid w:val="005B341C"/>
    <w:rsid w:val="005B3447"/>
    <w:rsid w:val="005B3727"/>
    <w:rsid w:val="005B378A"/>
    <w:rsid w:val="005B41D1"/>
    <w:rsid w:val="005B4395"/>
    <w:rsid w:val="005B44A5"/>
    <w:rsid w:val="005B45D8"/>
    <w:rsid w:val="005B4862"/>
    <w:rsid w:val="005B4AD1"/>
    <w:rsid w:val="005B4D98"/>
    <w:rsid w:val="005B4F29"/>
    <w:rsid w:val="005B4FF4"/>
    <w:rsid w:val="005B575C"/>
    <w:rsid w:val="005B5829"/>
    <w:rsid w:val="005B5F86"/>
    <w:rsid w:val="005B6096"/>
    <w:rsid w:val="005B6230"/>
    <w:rsid w:val="005B6C73"/>
    <w:rsid w:val="005B7043"/>
    <w:rsid w:val="005B7271"/>
    <w:rsid w:val="005B7370"/>
    <w:rsid w:val="005B7535"/>
    <w:rsid w:val="005B753E"/>
    <w:rsid w:val="005B75E2"/>
    <w:rsid w:val="005B7AB6"/>
    <w:rsid w:val="005B7E4A"/>
    <w:rsid w:val="005C0005"/>
    <w:rsid w:val="005C02A4"/>
    <w:rsid w:val="005C0E65"/>
    <w:rsid w:val="005C0F17"/>
    <w:rsid w:val="005C11B1"/>
    <w:rsid w:val="005C1986"/>
    <w:rsid w:val="005C1D98"/>
    <w:rsid w:val="005C1E6B"/>
    <w:rsid w:val="005C22A1"/>
    <w:rsid w:val="005C2B7F"/>
    <w:rsid w:val="005C3462"/>
    <w:rsid w:val="005C363E"/>
    <w:rsid w:val="005C3697"/>
    <w:rsid w:val="005C3863"/>
    <w:rsid w:val="005C3867"/>
    <w:rsid w:val="005C3919"/>
    <w:rsid w:val="005C3CDA"/>
    <w:rsid w:val="005C3D6C"/>
    <w:rsid w:val="005C3E01"/>
    <w:rsid w:val="005C3EAA"/>
    <w:rsid w:val="005C40BD"/>
    <w:rsid w:val="005C43C2"/>
    <w:rsid w:val="005C46E2"/>
    <w:rsid w:val="005C4792"/>
    <w:rsid w:val="005C4D59"/>
    <w:rsid w:val="005C4DFA"/>
    <w:rsid w:val="005C5115"/>
    <w:rsid w:val="005C5189"/>
    <w:rsid w:val="005C59CF"/>
    <w:rsid w:val="005C5B2A"/>
    <w:rsid w:val="005C5BDB"/>
    <w:rsid w:val="005C5D52"/>
    <w:rsid w:val="005C5E0B"/>
    <w:rsid w:val="005C5EE9"/>
    <w:rsid w:val="005C5F06"/>
    <w:rsid w:val="005C5FB0"/>
    <w:rsid w:val="005C6105"/>
    <w:rsid w:val="005C631E"/>
    <w:rsid w:val="005C68D4"/>
    <w:rsid w:val="005C6B42"/>
    <w:rsid w:val="005C6D2B"/>
    <w:rsid w:val="005C6D6F"/>
    <w:rsid w:val="005C6E7F"/>
    <w:rsid w:val="005C6E9C"/>
    <w:rsid w:val="005C7104"/>
    <w:rsid w:val="005C726B"/>
    <w:rsid w:val="005C78C4"/>
    <w:rsid w:val="005C7978"/>
    <w:rsid w:val="005C7ED7"/>
    <w:rsid w:val="005D05F5"/>
    <w:rsid w:val="005D0965"/>
    <w:rsid w:val="005D0999"/>
    <w:rsid w:val="005D0B3D"/>
    <w:rsid w:val="005D11FA"/>
    <w:rsid w:val="005D1324"/>
    <w:rsid w:val="005D1568"/>
    <w:rsid w:val="005D1C50"/>
    <w:rsid w:val="005D1DE1"/>
    <w:rsid w:val="005D2096"/>
    <w:rsid w:val="005D232C"/>
    <w:rsid w:val="005D239E"/>
    <w:rsid w:val="005D2403"/>
    <w:rsid w:val="005D29B8"/>
    <w:rsid w:val="005D2A24"/>
    <w:rsid w:val="005D2C5C"/>
    <w:rsid w:val="005D2C65"/>
    <w:rsid w:val="005D2D93"/>
    <w:rsid w:val="005D2DE2"/>
    <w:rsid w:val="005D2E76"/>
    <w:rsid w:val="005D2EBB"/>
    <w:rsid w:val="005D3913"/>
    <w:rsid w:val="005D4056"/>
    <w:rsid w:val="005D43CF"/>
    <w:rsid w:val="005D45F4"/>
    <w:rsid w:val="005D48D3"/>
    <w:rsid w:val="005D4D41"/>
    <w:rsid w:val="005D4DAD"/>
    <w:rsid w:val="005D4EE9"/>
    <w:rsid w:val="005D5166"/>
    <w:rsid w:val="005D519D"/>
    <w:rsid w:val="005D521F"/>
    <w:rsid w:val="005D5ED2"/>
    <w:rsid w:val="005D5F13"/>
    <w:rsid w:val="005D67DF"/>
    <w:rsid w:val="005D6C8D"/>
    <w:rsid w:val="005D72AF"/>
    <w:rsid w:val="005D72DD"/>
    <w:rsid w:val="005D78E5"/>
    <w:rsid w:val="005D79B6"/>
    <w:rsid w:val="005D7B48"/>
    <w:rsid w:val="005D7F09"/>
    <w:rsid w:val="005D7F8B"/>
    <w:rsid w:val="005E009E"/>
    <w:rsid w:val="005E06FE"/>
    <w:rsid w:val="005E0767"/>
    <w:rsid w:val="005E07DB"/>
    <w:rsid w:val="005E0C68"/>
    <w:rsid w:val="005E0D61"/>
    <w:rsid w:val="005E0E34"/>
    <w:rsid w:val="005E122C"/>
    <w:rsid w:val="005E1524"/>
    <w:rsid w:val="005E16DD"/>
    <w:rsid w:val="005E17D2"/>
    <w:rsid w:val="005E1843"/>
    <w:rsid w:val="005E1CC5"/>
    <w:rsid w:val="005E21CB"/>
    <w:rsid w:val="005E2631"/>
    <w:rsid w:val="005E2A9A"/>
    <w:rsid w:val="005E3220"/>
    <w:rsid w:val="005E3B02"/>
    <w:rsid w:val="005E3BB3"/>
    <w:rsid w:val="005E43A9"/>
    <w:rsid w:val="005E4423"/>
    <w:rsid w:val="005E45FF"/>
    <w:rsid w:val="005E46ED"/>
    <w:rsid w:val="005E46FC"/>
    <w:rsid w:val="005E4CD2"/>
    <w:rsid w:val="005E5002"/>
    <w:rsid w:val="005E514D"/>
    <w:rsid w:val="005E552E"/>
    <w:rsid w:val="005E5B1B"/>
    <w:rsid w:val="005E5BE4"/>
    <w:rsid w:val="005E6319"/>
    <w:rsid w:val="005E6585"/>
    <w:rsid w:val="005E658D"/>
    <w:rsid w:val="005E6619"/>
    <w:rsid w:val="005E6935"/>
    <w:rsid w:val="005E69FF"/>
    <w:rsid w:val="005E6A08"/>
    <w:rsid w:val="005E6D0B"/>
    <w:rsid w:val="005E6E31"/>
    <w:rsid w:val="005E6E92"/>
    <w:rsid w:val="005E713B"/>
    <w:rsid w:val="005E74BD"/>
    <w:rsid w:val="005E7517"/>
    <w:rsid w:val="005E75F3"/>
    <w:rsid w:val="005E77B9"/>
    <w:rsid w:val="005E79A0"/>
    <w:rsid w:val="005E7A42"/>
    <w:rsid w:val="005E7AA1"/>
    <w:rsid w:val="005F013E"/>
    <w:rsid w:val="005F03B4"/>
    <w:rsid w:val="005F0A70"/>
    <w:rsid w:val="005F0DF6"/>
    <w:rsid w:val="005F0FF0"/>
    <w:rsid w:val="005F16D6"/>
    <w:rsid w:val="005F1CAC"/>
    <w:rsid w:val="005F1DCD"/>
    <w:rsid w:val="005F1E5C"/>
    <w:rsid w:val="005F2190"/>
    <w:rsid w:val="005F2481"/>
    <w:rsid w:val="005F2D06"/>
    <w:rsid w:val="005F2F9E"/>
    <w:rsid w:val="005F3555"/>
    <w:rsid w:val="005F376F"/>
    <w:rsid w:val="005F3928"/>
    <w:rsid w:val="005F3B1A"/>
    <w:rsid w:val="005F3BD5"/>
    <w:rsid w:val="005F4062"/>
    <w:rsid w:val="005F42C1"/>
    <w:rsid w:val="005F4598"/>
    <w:rsid w:val="005F49F3"/>
    <w:rsid w:val="005F4A5C"/>
    <w:rsid w:val="005F501B"/>
    <w:rsid w:val="005F5616"/>
    <w:rsid w:val="005F5A7A"/>
    <w:rsid w:val="005F5D76"/>
    <w:rsid w:val="005F5E6B"/>
    <w:rsid w:val="005F5FA1"/>
    <w:rsid w:val="005F6095"/>
    <w:rsid w:val="005F614F"/>
    <w:rsid w:val="005F6495"/>
    <w:rsid w:val="005F65DD"/>
    <w:rsid w:val="005F65FC"/>
    <w:rsid w:val="005F6677"/>
    <w:rsid w:val="005F6E8D"/>
    <w:rsid w:val="005F7448"/>
    <w:rsid w:val="005F7636"/>
    <w:rsid w:val="005F7B20"/>
    <w:rsid w:val="005F7D78"/>
    <w:rsid w:val="00600083"/>
    <w:rsid w:val="00600114"/>
    <w:rsid w:val="0060034E"/>
    <w:rsid w:val="00600773"/>
    <w:rsid w:val="00600BAC"/>
    <w:rsid w:val="006011C5"/>
    <w:rsid w:val="0060123B"/>
    <w:rsid w:val="0060140F"/>
    <w:rsid w:val="00601868"/>
    <w:rsid w:val="00601B97"/>
    <w:rsid w:val="006024AD"/>
    <w:rsid w:val="00602567"/>
    <w:rsid w:val="00603083"/>
    <w:rsid w:val="006032F2"/>
    <w:rsid w:val="006033D4"/>
    <w:rsid w:val="00603546"/>
    <w:rsid w:val="00603D09"/>
    <w:rsid w:val="006040D3"/>
    <w:rsid w:val="00604182"/>
    <w:rsid w:val="0060445D"/>
    <w:rsid w:val="0060532A"/>
    <w:rsid w:val="006055F6"/>
    <w:rsid w:val="0060572A"/>
    <w:rsid w:val="006057A1"/>
    <w:rsid w:val="00605A6D"/>
    <w:rsid w:val="00605C15"/>
    <w:rsid w:val="00605C34"/>
    <w:rsid w:val="00606085"/>
    <w:rsid w:val="006061DD"/>
    <w:rsid w:val="006065BD"/>
    <w:rsid w:val="006065E3"/>
    <w:rsid w:val="006065E6"/>
    <w:rsid w:val="006067CB"/>
    <w:rsid w:val="006067D3"/>
    <w:rsid w:val="006069C8"/>
    <w:rsid w:val="00606FD3"/>
    <w:rsid w:val="00607040"/>
    <w:rsid w:val="006074D5"/>
    <w:rsid w:val="006078F3"/>
    <w:rsid w:val="006078F7"/>
    <w:rsid w:val="00610166"/>
    <w:rsid w:val="006106BB"/>
    <w:rsid w:val="00610A17"/>
    <w:rsid w:val="00610AD6"/>
    <w:rsid w:val="00610D2C"/>
    <w:rsid w:val="00610E91"/>
    <w:rsid w:val="00610F15"/>
    <w:rsid w:val="00611085"/>
    <w:rsid w:val="00611528"/>
    <w:rsid w:val="00611878"/>
    <w:rsid w:val="00611902"/>
    <w:rsid w:val="00611AAA"/>
    <w:rsid w:val="00611B4D"/>
    <w:rsid w:val="00611CB2"/>
    <w:rsid w:val="00612220"/>
    <w:rsid w:val="00612523"/>
    <w:rsid w:val="00612636"/>
    <w:rsid w:val="0061273F"/>
    <w:rsid w:val="006128B9"/>
    <w:rsid w:val="00612BA2"/>
    <w:rsid w:val="00612EB1"/>
    <w:rsid w:val="00613595"/>
    <w:rsid w:val="0061362F"/>
    <w:rsid w:val="00613E15"/>
    <w:rsid w:val="00613EC6"/>
    <w:rsid w:val="00614032"/>
    <w:rsid w:val="0061405E"/>
    <w:rsid w:val="00614137"/>
    <w:rsid w:val="0061416B"/>
    <w:rsid w:val="00614259"/>
    <w:rsid w:val="006142F5"/>
    <w:rsid w:val="00614391"/>
    <w:rsid w:val="006143F1"/>
    <w:rsid w:val="006144B2"/>
    <w:rsid w:val="00614A5F"/>
    <w:rsid w:val="00614AF8"/>
    <w:rsid w:val="00614F1E"/>
    <w:rsid w:val="00615052"/>
    <w:rsid w:val="0061524F"/>
    <w:rsid w:val="006152B4"/>
    <w:rsid w:val="00615510"/>
    <w:rsid w:val="0061558C"/>
    <w:rsid w:val="00615748"/>
    <w:rsid w:val="00615894"/>
    <w:rsid w:val="00615A8F"/>
    <w:rsid w:val="00615D64"/>
    <w:rsid w:val="00615F7C"/>
    <w:rsid w:val="0061637F"/>
    <w:rsid w:val="00616E23"/>
    <w:rsid w:val="00616E25"/>
    <w:rsid w:val="0061714E"/>
    <w:rsid w:val="006175DD"/>
    <w:rsid w:val="00617712"/>
    <w:rsid w:val="00617790"/>
    <w:rsid w:val="00617B43"/>
    <w:rsid w:val="00617E39"/>
    <w:rsid w:val="00617E6D"/>
    <w:rsid w:val="0062039C"/>
    <w:rsid w:val="0062043D"/>
    <w:rsid w:val="0062061F"/>
    <w:rsid w:val="0062080E"/>
    <w:rsid w:val="00620B0D"/>
    <w:rsid w:val="00620C8A"/>
    <w:rsid w:val="0062112B"/>
    <w:rsid w:val="00621212"/>
    <w:rsid w:val="00621457"/>
    <w:rsid w:val="006215EA"/>
    <w:rsid w:val="0062197A"/>
    <w:rsid w:val="006219CA"/>
    <w:rsid w:val="006220ED"/>
    <w:rsid w:val="006223AA"/>
    <w:rsid w:val="0062258D"/>
    <w:rsid w:val="006226A0"/>
    <w:rsid w:val="006226F2"/>
    <w:rsid w:val="00622864"/>
    <w:rsid w:val="00622C1A"/>
    <w:rsid w:val="00622C50"/>
    <w:rsid w:val="00622F8E"/>
    <w:rsid w:val="0062301B"/>
    <w:rsid w:val="00623224"/>
    <w:rsid w:val="0062326F"/>
    <w:rsid w:val="00623287"/>
    <w:rsid w:val="00623396"/>
    <w:rsid w:val="00623580"/>
    <w:rsid w:val="006238EE"/>
    <w:rsid w:val="00623B73"/>
    <w:rsid w:val="00624489"/>
    <w:rsid w:val="0062466D"/>
    <w:rsid w:val="006247D7"/>
    <w:rsid w:val="006247E8"/>
    <w:rsid w:val="00624838"/>
    <w:rsid w:val="00624A04"/>
    <w:rsid w:val="00625096"/>
    <w:rsid w:val="00625245"/>
    <w:rsid w:val="00625328"/>
    <w:rsid w:val="006253E7"/>
    <w:rsid w:val="006254EC"/>
    <w:rsid w:val="00625605"/>
    <w:rsid w:val="00625657"/>
    <w:rsid w:val="00625A1C"/>
    <w:rsid w:val="00625BA5"/>
    <w:rsid w:val="006268D0"/>
    <w:rsid w:val="00626AA2"/>
    <w:rsid w:val="00626B51"/>
    <w:rsid w:val="00627861"/>
    <w:rsid w:val="00627C33"/>
    <w:rsid w:val="00627DF7"/>
    <w:rsid w:val="00627F1B"/>
    <w:rsid w:val="00630500"/>
    <w:rsid w:val="00630A9D"/>
    <w:rsid w:val="00630ADD"/>
    <w:rsid w:val="00630D69"/>
    <w:rsid w:val="00630F24"/>
    <w:rsid w:val="00631173"/>
    <w:rsid w:val="0063127B"/>
    <w:rsid w:val="006312B3"/>
    <w:rsid w:val="00631455"/>
    <w:rsid w:val="0063154B"/>
    <w:rsid w:val="00631869"/>
    <w:rsid w:val="00631927"/>
    <w:rsid w:val="0063198D"/>
    <w:rsid w:val="006319ED"/>
    <w:rsid w:val="00631CAC"/>
    <w:rsid w:val="0063237F"/>
    <w:rsid w:val="00632481"/>
    <w:rsid w:val="006326A9"/>
    <w:rsid w:val="00632B19"/>
    <w:rsid w:val="00632EDA"/>
    <w:rsid w:val="006331CB"/>
    <w:rsid w:val="0063320A"/>
    <w:rsid w:val="00633642"/>
    <w:rsid w:val="00633A43"/>
    <w:rsid w:val="00633EFF"/>
    <w:rsid w:val="00633FF6"/>
    <w:rsid w:val="00634329"/>
    <w:rsid w:val="006345E9"/>
    <w:rsid w:val="006347AF"/>
    <w:rsid w:val="00634CAB"/>
    <w:rsid w:val="00635387"/>
    <w:rsid w:val="006355A6"/>
    <w:rsid w:val="00635669"/>
    <w:rsid w:val="006359A7"/>
    <w:rsid w:val="00635C92"/>
    <w:rsid w:val="00635C97"/>
    <w:rsid w:val="00635CA9"/>
    <w:rsid w:val="00635FF1"/>
    <w:rsid w:val="00636262"/>
    <w:rsid w:val="0063632B"/>
    <w:rsid w:val="00636A2C"/>
    <w:rsid w:val="00636D8A"/>
    <w:rsid w:val="00636E35"/>
    <w:rsid w:val="006372B8"/>
    <w:rsid w:val="006377B4"/>
    <w:rsid w:val="00637B71"/>
    <w:rsid w:val="00637BC4"/>
    <w:rsid w:val="0064011D"/>
    <w:rsid w:val="00640655"/>
    <w:rsid w:val="00640E35"/>
    <w:rsid w:val="00640F04"/>
    <w:rsid w:val="00641096"/>
    <w:rsid w:val="006412A4"/>
    <w:rsid w:val="00641611"/>
    <w:rsid w:val="006419F1"/>
    <w:rsid w:val="00641BD5"/>
    <w:rsid w:val="00641D1A"/>
    <w:rsid w:val="00641EEA"/>
    <w:rsid w:val="0064238B"/>
    <w:rsid w:val="006423EF"/>
    <w:rsid w:val="006424C4"/>
    <w:rsid w:val="006425F2"/>
    <w:rsid w:val="00642765"/>
    <w:rsid w:val="0064277F"/>
    <w:rsid w:val="0064287C"/>
    <w:rsid w:val="00642CA8"/>
    <w:rsid w:val="00642DA2"/>
    <w:rsid w:val="00642ED8"/>
    <w:rsid w:val="00642FD1"/>
    <w:rsid w:val="006431DC"/>
    <w:rsid w:val="00643209"/>
    <w:rsid w:val="00643243"/>
    <w:rsid w:val="00643504"/>
    <w:rsid w:val="0064350D"/>
    <w:rsid w:val="00643750"/>
    <w:rsid w:val="00643803"/>
    <w:rsid w:val="00643A24"/>
    <w:rsid w:val="00643BD9"/>
    <w:rsid w:val="00643D0E"/>
    <w:rsid w:val="006443C9"/>
    <w:rsid w:val="0064470E"/>
    <w:rsid w:val="00644756"/>
    <w:rsid w:val="00644850"/>
    <w:rsid w:val="006448C5"/>
    <w:rsid w:val="00644987"/>
    <w:rsid w:val="00644A90"/>
    <w:rsid w:val="00644CF2"/>
    <w:rsid w:val="00644D6B"/>
    <w:rsid w:val="00644DE8"/>
    <w:rsid w:val="00644DFF"/>
    <w:rsid w:val="00645212"/>
    <w:rsid w:val="00645BE6"/>
    <w:rsid w:val="00645FCF"/>
    <w:rsid w:val="00646066"/>
    <w:rsid w:val="00646544"/>
    <w:rsid w:val="0064655D"/>
    <w:rsid w:val="006466B1"/>
    <w:rsid w:val="00646D5A"/>
    <w:rsid w:val="00646EB3"/>
    <w:rsid w:val="00647BE8"/>
    <w:rsid w:val="00647DE0"/>
    <w:rsid w:val="00647FBF"/>
    <w:rsid w:val="00647FC0"/>
    <w:rsid w:val="00650126"/>
    <w:rsid w:val="00650B41"/>
    <w:rsid w:val="00650BA5"/>
    <w:rsid w:val="00650FBB"/>
    <w:rsid w:val="0065132D"/>
    <w:rsid w:val="006514C9"/>
    <w:rsid w:val="006516C8"/>
    <w:rsid w:val="00651C23"/>
    <w:rsid w:val="00651F43"/>
    <w:rsid w:val="006524F0"/>
    <w:rsid w:val="00652557"/>
    <w:rsid w:val="00652C24"/>
    <w:rsid w:val="006533D0"/>
    <w:rsid w:val="00653482"/>
    <w:rsid w:val="0065362C"/>
    <w:rsid w:val="00653999"/>
    <w:rsid w:val="00653ADD"/>
    <w:rsid w:val="00653C1D"/>
    <w:rsid w:val="00653D65"/>
    <w:rsid w:val="00653F08"/>
    <w:rsid w:val="006540B3"/>
    <w:rsid w:val="00654102"/>
    <w:rsid w:val="0065430A"/>
    <w:rsid w:val="0065438C"/>
    <w:rsid w:val="006545DC"/>
    <w:rsid w:val="006545EB"/>
    <w:rsid w:val="00654662"/>
    <w:rsid w:val="006548C7"/>
    <w:rsid w:val="00654A0A"/>
    <w:rsid w:val="00654A63"/>
    <w:rsid w:val="00654EAE"/>
    <w:rsid w:val="0065516C"/>
    <w:rsid w:val="00655191"/>
    <w:rsid w:val="006555F8"/>
    <w:rsid w:val="00655724"/>
    <w:rsid w:val="00655887"/>
    <w:rsid w:val="0065590A"/>
    <w:rsid w:val="00655B1D"/>
    <w:rsid w:val="00655B76"/>
    <w:rsid w:val="006567A7"/>
    <w:rsid w:val="006568FC"/>
    <w:rsid w:val="006571E7"/>
    <w:rsid w:val="006572EC"/>
    <w:rsid w:val="0065741D"/>
    <w:rsid w:val="00657586"/>
    <w:rsid w:val="00657788"/>
    <w:rsid w:val="006577CD"/>
    <w:rsid w:val="006578E2"/>
    <w:rsid w:val="00657BDA"/>
    <w:rsid w:val="0066018D"/>
    <w:rsid w:val="00660574"/>
    <w:rsid w:val="00660A53"/>
    <w:rsid w:val="00660CA8"/>
    <w:rsid w:val="00660F63"/>
    <w:rsid w:val="006610D4"/>
    <w:rsid w:val="0066111D"/>
    <w:rsid w:val="00661BEF"/>
    <w:rsid w:val="00661D85"/>
    <w:rsid w:val="006621F1"/>
    <w:rsid w:val="006622C8"/>
    <w:rsid w:val="00662686"/>
    <w:rsid w:val="00662EF8"/>
    <w:rsid w:val="006630EB"/>
    <w:rsid w:val="00663319"/>
    <w:rsid w:val="00663506"/>
    <w:rsid w:val="00663554"/>
    <w:rsid w:val="00663758"/>
    <w:rsid w:val="00663820"/>
    <w:rsid w:val="00663983"/>
    <w:rsid w:val="00663B31"/>
    <w:rsid w:val="00663CCF"/>
    <w:rsid w:val="00663F9A"/>
    <w:rsid w:val="00664083"/>
    <w:rsid w:val="006641C9"/>
    <w:rsid w:val="0066430C"/>
    <w:rsid w:val="00664464"/>
    <w:rsid w:val="0066461A"/>
    <w:rsid w:val="006646EF"/>
    <w:rsid w:val="00664966"/>
    <w:rsid w:val="006649A2"/>
    <w:rsid w:val="00664A94"/>
    <w:rsid w:val="00664BBD"/>
    <w:rsid w:val="00664F24"/>
    <w:rsid w:val="00664F50"/>
    <w:rsid w:val="00664F8D"/>
    <w:rsid w:val="006650ED"/>
    <w:rsid w:val="0066524F"/>
    <w:rsid w:val="0066537B"/>
    <w:rsid w:val="00665C92"/>
    <w:rsid w:val="00665F6E"/>
    <w:rsid w:val="0066601B"/>
    <w:rsid w:val="006669C0"/>
    <w:rsid w:val="00666CAE"/>
    <w:rsid w:val="00666EC9"/>
    <w:rsid w:val="00666FA9"/>
    <w:rsid w:val="0066724D"/>
    <w:rsid w:val="006673DD"/>
    <w:rsid w:val="00667412"/>
    <w:rsid w:val="0066767C"/>
    <w:rsid w:val="006678D3"/>
    <w:rsid w:val="00667AB5"/>
    <w:rsid w:val="0067038D"/>
    <w:rsid w:val="00670419"/>
    <w:rsid w:val="006704A8"/>
    <w:rsid w:val="00670E93"/>
    <w:rsid w:val="0067149A"/>
    <w:rsid w:val="0067192A"/>
    <w:rsid w:val="00671B0D"/>
    <w:rsid w:val="0067206A"/>
    <w:rsid w:val="00672843"/>
    <w:rsid w:val="00672AFE"/>
    <w:rsid w:val="00672F1E"/>
    <w:rsid w:val="0067330B"/>
    <w:rsid w:val="00673BB1"/>
    <w:rsid w:val="0067456A"/>
    <w:rsid w:val="00674686"/>
    <w:rsid w:val="0067470B"/>
    <w:rsid w:val="00674871"/>
    <w:rsid w:val="006749BA"/>
    <w:rsid w:val="00674AA0"/>
    <w:rsid w:val="00674B90"/>
    <w:rsid w:val="00674C19"/>
    <w:rsid w:val="00674F20"/>
    <w:rsid w:val="00674F81"/>
    <w:rsid w:val="00675619"/>
    <w:rsid w:val="006757CC"/>
    <w:rsid w:val="006758D9"/>
    <w:rsid w:val="00676351"/>
    <w:rsid w:val="00676382"/>
    <w:rsid w:val="00676970"/>
    <w:rsid w:val="00676AB3"/>
    <w:rsid w:val="00676BEB"/>
    <w:rsid w:val="00676C0A"/>
    <w:rsid w:val="00676CF3"/>
    <w:rsid w:val="00677A31"/>
    <w:rsid w:val="00677B00"/>
    <w:rsid w:val="00677D6F"/>
    <w:rsid w:val="00677DDF"/>
    <w:rsid w:val="0068039C"/>
    <w:rsid w:val="0068070D"/>
    <w:rsid w:val="00680A74"/>
    <w:rsid w:val="00680DD2"/>
    <w:rsid w:val="00681511"/>
    <w:rsid w:val="00681871"/>
    <w:rsid w:val="006818AC"/>
    <w:rsid w:val="00681A9D"/>
    <w:rsid w:val="00681BC6"/>
    <w:rsid w:val="00681D90"/>
    <w:rsid w:val="0068213D"/>
    <w:rsid w:val="00682208"/>
    <w:rsid w:val="00682267"/>
    <w:rsid w:val="006823CA"/>
    <w:rsid w:val="00682489"/>
    <w:rsid w:val="006829DD"/>
    <w:rsid w:val="00682B25"/>
    <w:rsid w:val="00682EBF"/>
    <w:rsid w:val="006831FF"/>
    <w:rsid w:val="00683278"/>
    <w:rsid w:val="00683CCB"/>
    <w:rsid w:val="00683CFA"/>
    <w:rsid w:val="00683D3C"/>
    <w:rsid w:val="00683E96"/>
    <w:rsid w:val="00683F27"/>
    <w:rsid w:val="00684684"/>
    <w:rsid w:val="006847FB"/>
    <w:rsid w:val="0068496E"/>
    <w:rsid w:val="00684A15"/>
    <w:rsid w:val="00685280"/>
    <w:rsid w:val="006857BA"/>
    <w:rsid w:val="006859EE"/>
    <w:rsid w:val="00685A11"/>
    <w:rsid w:val="00685BFF"/>
    <w:rsid w:val="00685DBD"/>
    <w:rsid w:val="00685EB1"/>
    <w:rsid w:val="00685F25"/>
    <w:rsid w:val="006861ED"/>
    <w:rsid w:val="0068637E"/>
    <w:rsid w:val="00686495"/>
    <w:rsid w:val="00686532"/>
    <w:rsid w:val="00687290"/>
    <w:rsid w:val="006872D7"/>
    <w:rsid w:val="006873A2"/>
    <w:rsid w:val="00687700"/>
    <w:rsid w:val="00687A7C"/>
    <w:rsid w:val="00687AF2"/>
    <w:rsid w:val="00687CD6"/>
    <w:rsid w:val="006900D2"/>
    <w:rsid w:val="00690324"/>
    <w:rsid w:val="00690545"/>
    <w:rsid w:val="00690575"/>
    <w:rsid w:val="006906A1"/>
    <w:rsid w:val="00690A33"/>
    <w:rsid w:val="00690C9F"/>
    <w:rsid w:val="00690EFC"/>
    <w:rsid w:val="006917EF"/>
    <w:rsid w:val="00691FE3"/>
    <w:rsid w:val="00691FFD"/>
    <w:rsid w:val="00692341"/>
    <w:rsid w:val="00692772"/>
    <w:rsid w:val="006927F1"/>
    <w:rsid w:val="006929CD"/>
    <w:rsid w:val="00692D00"/>
    <w:rsid w:val="00692E91"/>
    <w:rsid w:val="00693009"/>
    <w:rsid w:val="00693C26"/>
    <w:rsid w:val="00693C5D"/>
    <w:rsid w:val="00693FE2"/>
    <w:rsid w:val="00694169"/>
    <w:rsid w:val="006944DA"/>
    <w:rsid w:val="00694C91"/>
    <w:rsid w:val="00694E01"/>
    <w:rsid w:val="00695027"/>
    <w:rsid w:val="006953E9"/>
    <w:rsid w:val="006954CE"/>
    <w:rsid w:val="00695584"/>
    <w:rsid w:val="0069587B"/>
    <w:rsid w:val="00695BF6"/>
    <w:rsid w:val="00695E6D"/>
    <w:rsid w:val="006961BF"/>
    <w:rsid w:val="006965D0"/>
    <w:rsid w:val="0069662A"/>
    <w:rsid w:val="006966B0"/>
    <w:rsid w:val="00696B8B"/>
    <w:rsid w:val="00696C14"/>
    <w:rsid w:val="00696EA4"/>
    <w:rsid w:val="00696EF2"/>
    <w:rsid w:val="006971E7"/>
    <w:rsid w:val="006972FA"/>
    <w:rsid w:val="006975A0"/>
    <w:rsid w:val="006975FE"/>
    <w:rsid w:val="00697620"/>
    <w:rsid w:val="006978D1"/>
    <w:rsid w:val="00697A40"/>
    <w:rsid w:val="00697C7A"/>
    <w:rsid w:val="00697DCA"/>
    <w:rsid w:val="006A0199"/>
    <w:rsid w:val="006A0422"/>
    <w:rsid w:val="006A0F98"/>
    <w:rsid w:val="006A1285"/>
    <w:rsid w:val="006A1532"/>
    <w:rsid w:val="006A176E"/>
    <w:rsid w:val="006A1AF7"/>
    <w:rsid w:val="006A249D"/>
    <w:rsid w:val="006A24E1"/>
    <w:rsid w:val="006A28AA"/>
    <w:rsid w:val="006A28F5"/>
    <w:rsid w:val="006A2F20"/>
    <w:rsid w:val="006A2FC4"/>
    <w:rsid w:val="006A3019"/>
    <w:rsid w:val="006A3A38"/>
    <w:rsid w:val="006A3BB4"/>
    <w:rsid w:val="006A3CC6"/>
    <w:rsid w:val="006A3D36"/>
    <w:rsid w:val="006A4BCE"/>
    <w:rsid w:val="006A502F"/>
    <w:rsid w:val="006A5199"/>
    <w:rsid w:val="006A5554"/>
    <w:rsid w:val="006A5683"/>
    <w:rsid w:val="006A581D"/>
    <w:rsid w:val="006A599D"/>
    <w:rsid w:val="006A5D99"/>
    <w:rsid w:val="006A5EBA"/>
    <w:rsid w:val="006A6585"/>
    <w:rsid w:val="006A720B"/>
    <w:rsid w:val="006A7327"/>
    <w:rsid w:val="006A740F"/>
    <w:rsid w:val="006A75D0"/>
    <w:rsid w:val="006A76A9"/>
    <w:rsid w:val="006A7979"/>
    <w:rsid w:val="006A7AD2"/>
    <w:rsid w:val="006A7B65"/>
    <w:rsid w:val="006A7BF2"/>
    <w:rsid w:val="006A7D05"/>
    <w:rsid w:val="006A7DDC"/>
    <w:rsid w:val="006A7E31"/>
    <w:rsid w:val="006B0073"/>
    <w:rsid w:val="006B0107"/>
    <w:rsid w:val="006B046A"/>
    <w:rsid w:val="006B06EA"/>
    <w:rsid w:val="006B0818"/>
    <w:rsid w:val="006B1DB4"/>
    <w:rsid w:val="006B23CF"/>
    <w:rsid w:val="006B242A"/>
    <w:rsid w:val="006B2811"/>
    <w:rsid w:val="006B2848"/>
    <w:rsid w:val="006B2AC2"/>
    <w:rsid w:val="006B2B19"/>
    <w:rsid w:val="006B2B2E"/>
    <w:rsid w:val="006B2DB2"/>
    <w:rsid w:val="006B2EC2"/>
    <w:rsid w:val="006B3357"/>
    <w:rsid w:val="006B3715"/>
    <w:rsid w:val="006B39F9"/>
    <w:rsid w:val="006B3A8F"/>
    <w:rsid w:val="006B3BEA"/>
    <w:rsid w:val="006B3FCF"/>
    <w:rsid w:val="006B4067"/>
    <w:rsid w:val="006B412B"/>
    <w:rsid w:val="006B485B"/>
    <w:rsid w:val="006B4FB8"/>
    <w:rsid w:val="006B512F"/>
    <w:rsid w:val="006B513E"/>
    <w:rsid w:val="006B526A"/>
    <w:rsid w:val="006B5A99"/>
    <w:rsid w:val="006B5DB7"/>
    <w:rsid w:val="006B63F3"/>
    <w:rsid w:val="006B68E4"/>
    <w:rsid w:val="006B6AEF"/>
    <w:rsid w:val="006B6D66"/>
    <w:rsid w:val="006B7005"/>
    <w:rsid w:val="006B73E2"/>
    <w:rsid w:val="006B78AA"/>
    <w:rsid w:val="006B7ABC"/>
    <w:rsid w:val="006B7AC3"/>
    <w:rsid w:val="006B7FF2"/>
    <w:rsid w:val="006C024C"/>
    <w:rsid w:val="006C02FD"/>
    <w:rsid w:val="006C0332"/>
    <w:rsid w:val="006C084B"/>
    <w:rsid w:val="006C09E7"/>
    <w:rsid w:val="006C0B2E"/>
    <w:rsid w:val="006C0C0E"/>
    <w:rsid w:val="006C0E78"/>
    <w:rsid w:val="006C1202"/>
    <w:rsid w:val="006C1465"/>
    <w:rsid w:val="006C1644"/>
    <w:rsid w:val="006C16A2"/>
    <w:rsid w:val="006C1F8C"/>
    <w:rsid w:val="006C221C"/>
    <w:rsid w:val="006C29F0"/>
    <w:rsid w:val="006C2E39"/>
    <w:rsid w:val="006C2FE0"/>
    <w:rsid w:val="006C31AC"/>
    <w:rsid w:val="006C33FD"/>
    <w:rsid w:val="006C3456"/>
    <w:rsid w:val="006C383F"/>
    <w:rsid w:val="006C3E4B"/>
    <w:rsid w:val="006C4469"/>
    <w:rsid w:val="006C45B4"/>
    <w:rsid w:val="006C45E6"/>
    <w:rsid w:val="006C487F"/>
    <w:rsid w:val="006C4AE0"/>
    <w:rsid w:val="006C5263"/>
    <w:rsid w:val="006C5926"/>
    <w:rsid w:val="006C5982"/>
    <w:rsid w:val="006C5FE5"/>
    <w:rsid w:val="006C6045"/>
    <w:rsid w:val="006C6049"/>
    <w:rsid w:val="006C6094"/>
    <w:rsid w:val="006C60C9"/>
    <w:rsid w:val="006C622F"/>
    <w:rsid w:val="006C6659"/>
    <w:rsid w:val="006C6C04"/>
    <w:rsid w:val="006C6CCA"/>
    <w:rsid w:val="006C6FE1"/>
    <w:rsid w:val="006C7213"/>
    <w:rsid w:val="006C7B05"/>
    <w:rsid w:val="006C7B8A"/>
    <w:rsid w:val="006C7D27"/>
    <w:rsid w:val="006C7D5C"/>
    <w:rsid w:val="006C7FD4"/>
    <w:rsid w:val="006D017D"/>
    <w:rsid w:val="006D01D1"/>
    <w:rsid w:val="006D0517"/>
    <w:rsid w:val="006D0798"/>
    <w:rsid w:val="006D0B64"/>
    <w:rsid w:val="006D0BEB"/>
    <w:rsid w:val="006D1327"/>
    <w:rsid w:val="006D15E3"/>
    <w:rsid w:val="006D1688"/>
    <w:rsid w:val="006D1888"/>
    <w:rsid w:val="006D191E"/>
    <w:rsid w:val="006D1DE3"/>
    <w:rsid w:val="006D2065"/>
    <w:rsid w:val="006D23ED"/>
    <w:rsid w:val="006D2890"/>
    <w:rsid w:val="006D2A68"/>
    <w:rsid w:val="006D2C53"/>
    <w:rsid w:val="006D2EBB"/>
    <w:rsid w:val="006D309E"/>
    <w:rsid w:val="006D383C"/>
    <w:rsid w:val="006D388F"/>
    <w:rsid w:val="006D3959"/>
    <w:rsid w:val="006D3A8E"/>
    <w:rsid w:val="006D43A3"/>
    <w:rsid w:val="006D43F0"/>
    <w:rsid w:val="006D442A"/>
    <w:rsid w:val="006D45B8"/>
    <w:rsid w:val="006D48FF"/>
    <w:rsid w:val="006D4A75"/>
    <w:rsid w:val="006D5004"/>
    <w:rsid w:val="006D523B"/>
    <w:rsid w:val="006D56E6"/>
    <w:rsid w:val="006D58C6"/>
    <w:rsid w:val="006D591E"/>
    <w:rsid w:val="006D5D16"/>
    <w:rsid w:val="006D5D5C"/>
    <w:rsid w:val="006D5DD8"/>
    <w:rsid w:val="006D5E73"/>
    <w:rsid w:val="006D5F57"/>
    <w:rsid w:val="006D6197"/>
    <w:rsid w:val="006D63E0"/>
    <w:rsid w:val="006D64D6"/>
    <w:rsid w:val="006D6725"/>
    <w:rsid w:val="006D69DF"/>
    <w:rsid w:val="006D70E0"/>
    <w:rsid w:val="006D7167"/>
    <w:rsid w:val="006D7520"/>
    <w:rsid w:val="006D7A18"/>
    <w:rsid w:val="006D7BA8"/>
    <w:rsid w:val="006D7C96"/>
    <w:rsid w:val="006D7D7C"/>
    <w:rsid w:val="006D7E8D"/>
    <w:rsid w:val="006D7FEA"/>
    <w:rsid w:val="006E0175"/>
    <w:rsid w:val="006E0240"/>
    <w:rsid w:val="006E0743"/>
    <w:rsid w:val="006E0BF2"/>
    <w:rsid w:val="006E0D36"/>
    <w:rsid w:val="006E0D4B"/>
    <w:rsid w:val="006E0D6B"/>
    <w:rsid w:val="006E0E6B"/>
    <w:rsid w:val="006E1026"/>
    <w:rsid w:val="006E12E2"/>
    <w:rsid w:val="006E135F"/>
    <w:rsid w:val="006E14B0"/>
    <w:rsid w:val="006E1544"/>
    <w:rsid w:val="006E1A32"/>
    <w:rsid w:val="006E2411"/>
    <w:rsid w:val="006E2B67"/>
    <w:rsid w:val="006E2C7F"/>
    <w:rsid w:val="006E34A9"/>
    <w:rsid w:val="006E34C9"/>
    <w:rsid w:val="006E3E52"/>
    <w:rsid w:val="006E4006"/>
    <w:rsid w:val="006E403A"/>
    <w:rsid w:val="006E40EB"/>
    <w:rsid w:val="006E416E"/>
    <w:rsid w:val="006E41A2"/>
    <w:rsid w:val="006E42EF"/>
    <w:rsid w:val="006E43B5"/>
    <w:rsid w:val="006E45C0"/>
    <w:rsid w:val="006E480B"/>
    <w:rsid w:val="006E4910"/>
    <w:rsid w:val="006E4CB5"/>
    <w:rsid w:val="006E4F11"/>
    <w:rsid w:val="006E56B5"/>
    <w:rsid w:val="006E57D9"/>
    <w:rsid w:val="006E5915"/>
    <w:rsid w:val="006E5B9B"/>
    <w:rsid w:val="006E5C5B"/>
    <w:rsid w:val="006E5C7B"/>
    <w:rsid w:val="006E5E53"/>
    <w:rsid w:val="006E6200"/>
    <w:rsid w:val="006E6326"/>
    <w:rsid w:val="006E650A"/>
    <w:rsid w:val="006E6547"/>
    <w:rsid w:val="006E67C7"/>
    <w:rsid w:val="006E6D7D"/>
    <w:rsid w:val="006E6FC0"/>
    <w:rsid w:val="006E716B"/>
    <w:rsid w:val="006E73C0"/>
    <w:rsid w:val="006E765F"/>
    <w:rsid w:val="006E7CF4"/>
    <w:rsid w:val="006E7E03"/>
    <w:rsid w:val="006F010C"/>
    <w:rsid w:val="006F05D0"/>
    <w:rsid w:val="006F0676"/>
    <w:rsid w:val="006F0838"/>
    <w:rsid w:val="006F0B67"/>
    <w:rsid w:val="006F1158"/>
    <w:rsid w:val="006F11D6"/>
    <w:rsid w:val="006F1C85"/>
    <w:rsid w:val="006F1CD7"/>
    <w:rsid w:val="006F2015"/>
    <w:rsid w:val="006F2115"/>
    <w:rsid w:val="006F257B"/>
    <w:rsid w:val="006F2CBE"/>
    <w:rsid w:val="006F32F3"/>
    <w:rsid w:val="006F3462"/>
    <w:rsid w:val="006F35DD"/>
    <w:rsid w:val="006F3759"/>
    <w:rsid w:val="006F39C7"/>
    <w:rsid w:val="006F3CC4"/>
    <w:rsid w:val="006F3F70"/>
    <w:rsid w:val="006F41BA"/>
    <w:rsid w:val="006F4825"/>
    <w:rsid w:val="006F4CDE"/>
    <w:rsid w:val="006F52FA"/>
    <w:rsid w:val="006F5A3D"/>
    <w:rsid w:val="006F6056"/>
    <w:rsid w:val="006F6525"/>
    <w:rsid w:val="006F6B19"/>
    <w:rsid w:val="006F710F"/>
    <w:rsid w:val="006F7793"/>
    <w:rsid w:val="00700192"/>
    <w:rsid w:val="00700284"/>
    <w:rsid w:val="007007D0"/>
    <w:rsid w:val="00700CB0"/>
    <w:rsid w:val="00700DF2"/>
    <w:rsid w:val="00701098"/>
    <w:rsid w:val="0070126C"/>
    <w:rsid w:val="00701365"/>
    <w:rsid w:val="00701685"/>
    <w:rsid w:val="0070183B"/>
    <w:rsid w:val="00701972"/>
    <w:rsid w:val="00701B29"/>
    <w:rsid w:val="00701DDE"/>
    <w:rsid w:val="0070200E"/>
    <w:rsid w:val="00702164"/>
    <w:rsid w:val="007023E5"/>
    <w:rsid w:val="007024D5"/>
    <w:rsid w:val="00702585"/>
    <w:rsid w:val="0070332E"/>
    <w:rsid w:val="0070349B"/>
    <w:rsid w:val="007037F9"/>
    <w:rsid w:val="00703810"/>
    <w:rsid w:val="00703A9E"/>
    <w:rsid w:val="00703EBC"/>
    <w:rsid w:val="00704027"/>
    <w:rsid w:val="007046EC"/>
    <w:rsid w:val="007048B7"/>
    <w:rsid w:val="00704AB1"/>
    <w:rsid w:val="00704B8C"/>
    <w:rsid w:val="00704D63"/>
    <w:rsid w:val="00704F14"/>
    <w:rsid w:val="00704FBB"/>
    <w:rsid w:val="0070545E"/>
    <w:rsid w:val="00705775"/>
    <w:rsid w:val="0070579E"/>
    <w:rsid w:val="007058B8"/>
    <w:rsid w:val="007067A5"/>
    <w:rsid w:val="00707C73"/>
    <w:rsid w:val="00707CDD"/>
    <w:rsid w:val="00707DC7"/>
    <w:rsid w:val="00707F79"/>
    <w:rsid w:val="00707FAD"/>
    <w:rsid w:val="00710024"/>
    <w:rsid w:val="0071062B"/>
    <w:rsid w:val="007107B6"/>
    <w:rsid w:val="007110AD"/>
    <w:rsid w:val="007117CC"/>
    <w:rsid w:val="00711DB5"/>
    <w:rsid w:val="00711ED3"/>
    <w:rsid w:val="007123CA"/>
    <w:rsid w:val="00712647"/>
    <w:rsid w:val="007128A6"/>
    <w:rsid w:val="007128CE"/>
    <w:rsid w:val="00712B62"/>
    <w:rsid w:val="00712C6C"/>
    <w:rsid w:val="00713066"/>
    <w:rsid w:val="007136AE"/>
    <w:rsid w:val="007136D4"/>
    <w:rsid w:val="007136F5"/>
    <w:rsid w:val="0071370C"/>
    <w:rsid w:val="007137F3"/>
    <w:rsid w:val="00713901"/>
    <w:rsid w:val="007139EC"/>
    <w:rsid w:val="00714134"/>
    <w:rsid w:val="00714530"/>
    <w:rsid w:val="00714815"/>
    <w:rsid w:val="007149DE"/>
    <w:rsid w:val="00714EFD"/>
    <w:rsid w:val="00715288"/>
    <w:rsid w:val="0071534E"/>
    <w:rsid w:val="00715786"/>
    <w:rsid w:val="00715F32"/>
    <w:rsid w:val="007162DF"/>
    <w:rsid w:val="00716512"/>
    <w:rsid w:val="00716576"/>
    <w:rsid w:val="0071672F"/>
    <w:rsid w:val="00716852"/>
    <w:rsid w:val="00716ABE"/>
    <w:rsid w:val="00716BC0"/>
    <w:rsid w:val="00716C37"/>
    <w:rsid w:val="0071706E"/>
    <w:rsid w:val="007177BD"/>
    <w:rsid w:val="0071782E"/>
    <w:rsid w:val="00717D67"/>
    <w:rsid w:val="00717E69"/>
    <w:rsid w:val="007204E5"/>
    <w:rsid w:val="00720529"/>
    <w:rsid w:val="0072092F"/>
    <w:rsid w:val="0072096A"/>
    <w:rsid w:val="00720A1E"/>
    <w:rsid w:val="00720DFD"/>
    <w:rsid w:val="0072101E"/>
    <w:rsid w:val="00721B02"/>
    <w:rsid w:val="00721CBF"/>
    <w:rsid w:val="007220B7"/>
    <w:rsid w:val="00722112"/>
    <w:rsid w:val="0072238D"/>
    <w:rsid w:val="00722717"/>
    <w:rsid w:val="00722721"/>
    <w:rsid w:val="00722736"/>
    <w:rsid w:val="007228F2"/>
    <w:rsid w:val="007228FC"/>
    <w:rsid w:val="0072290E"/>
    <w:rsid w:val="00722F7A"/>
    <w:rsid w:val="007233E1"/>
    <w:rsid w:val="007237BD"/>
    <w:rsid w:val="007238FA"/>
    <w:rsid w:val="007238FC"/>
    <w:rsid w:val="00723C2E"/>
    <w:rsid w:val="00723D59"/>
    <w:rsid w:val="00723E08"/>
    <w:rsid w:val="00724012"/>
    <w:rsid w:val="00724B1D"/>
    <w:rsid w:val="00724C1F"/>
    <w:rsid w:val="00724C9C"/>
    <w:rsid w:val="00724DC9"/>
    <w:rsid w:val="00724F3D"/>
    <w:rsid w:val="00725AA1"/>
    <w:rsid w:val="00725D69"/>
    <w:rsid w:val="00726177"/>
    <w:rsid w:val="00726187"/>
    <w:rsid w:val="00726386"/>
    <w:rsid w:val="007264B4"/>
    <w:rsid w:val="007264C2"/>
    <w:rsid w:val="00726516"/>
    <w:rsid w:val="0072658D"/>
    <w:rsid w:val="007267D3"/>
    <w:rsid w:val="0072691A"/>
    <w:rsid w:val="007269AB"/>
    <w:rsid w:val="00726F3B"/>
    <w:rsid w:val="0072737A"/>
    <w:rsid w:val="00727706"/>
    <w:rsid w:val="00727880"/>
    <w:rsid w:val="0072794A"/>
    <w:rsid w:val="00727B73"/>
    <w:rsid w:val="00727C3B"/>
    <w:rsid w:val="00730228"/>
    <w:rsid w:val="00730655"/>
    <w:rsid w:val="0073088B"/>
    <w:rsid w:val="007309D5"/>
    <w:rsid w:val="00730A97"/>
    <w:rsid w:val="00730B56"/>
    <w:rsid w:val="00730DC6"/>
    <w:rsid w:val="00730EC9"/>
    <w:rsid w:val="00731B24"/>
    <w:rsid w:val="00731BAD"/>
    <w:rsid w:val="00731D0D"/>
    <w:rsid w:val="007321FA"/>
    <w:rsid w:val="007324E8"/>
    <w:rsid w:val="0073258B"/>
    <w:rsid w:val="00732679"/>
    <w:rsid w:val="00732802"/>
    <w:rsid w:val="00732A5D"/>
    <w:rsid w:val="007330F5"/>
    <w:rsid w:val="007331A0"/>
    <w:rsid w:val="00733442"/>
    <w:rsid w:val="00733859"/>
    <w:rsid w:val="00733C02"/>
    <w:rsid w:val="00733D67"/>
    <w:rsid w:val="00734708"/>
    <w:rsid w:val="0073490B"/>
    <w:rsid w:val="00734B3D"/>
    <w:rsid w:val="00734FAF"/>
    <w:rsid w:val="007354CB"/>
    <w:rsid w:val="0073575B"/>
    <w:rsid w:val="0073585B"/>
    <w:rsid w:val="0073589E"/>
    <w:rsid w:val="00735E16"/>
    <w:rsid w:val="00735E27"/>
    <w:rsid w:val="0073610A"/>
    <w:rsid w:val="007361E9"/>
    <w:rsid w:val="007365EC"/>
    <w:rsid w:val="00736CBD"/>
    <w:rsid w:val="00737166"/>
    <w:rsid w:val="00737344"/>
    <w:rsid w:val="00737422"/>
    <w:rsid w:val="00737624"/>
    <w:rsid w:val="00737AFB"/>
    <w:rsid w:val="00737F8A"/>
    <w:rsid w:val="00740412"/>
    <w:rsid w:val="00740B40"/>
    <w:rsid w:val="00740DAE"/>
    <w:rsid w:val="00740E7E"/>
    <w:rsid w:val="007410C9"/>
    <w:rsid w:val="007413AD"/>
    <w:rsid w:val="00741402"/>
    <w:rsid w:val="00741443"/>
    <w:rsid w:val="007416BD"/>
    <w:rsid w:val="007416FB"/>
    <w:rsid w:val="007428F9"/>
    <w:rsid w:val="007429B4"/>
    <w:rsid w:val="00742D9C"/>
    <w:rsid w:val="00742F48"/>
    <w:rsid w:val="0074309A"/>
    <w:rsid w:val="0074318B"/>
    <w:rsid w:val="0074328B"/>
    <w:rsid w:val="00743557"/>
    <w:rsid w:val="0074382B"/>
    <w:rsid w:val="00743909"/>
    <w:rsid w:val="00743A27"/>
    <w:rsid w:val="00743D0F"/>
    <w:rsid w:val="00744048"/>
    <w:rsid w:val="0074427F"/>
    <w:rsid w:val="007442B3"/>
    <w:rsid w:val="007449EB"/>
    <w:rsid w:val="00744A7E"/>
    <w:rsid w:val="00744BF3"/>
    <w:rsid w:val="00744C3A"/>
    <w:rsid w:val="00744FA3"/>
    <w:rsid w:val="007453B9"/>
    <w:rsid w:val="0074543F"/>
    <w:rsid w:val="00745542"/>
    <w:rsid w:val="00745B5E"/>
    <w:rsid w:val="00745D24"/>
    <w:rsid w:val="00745FB7"/>
    <w:rsid w:val="007467E2"/>
    <w:rsid w:val="00746AB1"/>
    <w:rsid w:val="00746CF5"/>
    <w:rsid w:val="00747125"/>
    <w:rsid w:val="00747159"/>
    <w:rsid w:val="007473A8"/>
    <w:rsid w:val="00747E57"/>
    <w:rsid w:val="00747F06"/>
    <w:rsid w:val="007503E6"/>
    <w:rsid w:val="00750442"/>
    <w:rsid w:val="0075077B"/>
    <w:rsid w:val="00750870"/>
    <w:rsid w:val="00750873"/>
    <w:rsid w:val="00751348"/>
    <w:rsid w:val="00751487"/>
    <w:rsid w:val="00751551"/>
    <w:rsid w:val="0075155E"/>
    <w:rsid w:val="00751C7F"/>
    <w:rsid w:val="00751C93"/>
    <w:rsid w:val="00751E53"/>
    <w:rsid w:val="00751F89"/>
    <w:rsid w:val="00752362"/>
    <w:rsid w:val="00752EA5"/>
    <w:rsid w:val="00752F02"/>
    <w:rsid w:val="00753017"/>
    <w:rsid w:val="007535A5"/>
    <w:rsid w:val="00754692"/>
    <w:rsid w:val="0075474B"/>
    <w:rsid w:val="00754807"/>
    <w:rsid w:val="0075487F"/>
    <w:rsid w:val="00754DF7"/>
    <w:rsid w:val="00754F9E"/>
    <w:rsid w:val="00755066"/>
    <w:rsid w:val="00755303"/>
    <w:rsid w:val="0075559E"/>
    <w:rsid w:val="007559F7"/>
    <w:rsid w:val="007565A3"/>
    <w:rsid w:val="00756A98"/>
    <w:rsid w:val="00756D7E"/>
    <w:rsid w:val="00756DA4"/>
    <w:rsid w:val="00756E54"/>
    <w:rsid w:val="007571F3"/>
    <w:rsid w:val="00757A6D"/>
    <w:rsid w:val="00757D0A"/>
    <w:rsid w:val="00757D2B"/>
    <w:rsid w:val="00757DDB"/>
    <w:rsid w:val="00757EA1"/>
    <w:rsid w:val="007604B2"/>
    <w:rsid w:val="0076066D"/>
    <w:rsid w:val="007606E1"/>
    <w:rsid w:val="00761005"/>
    <w:rsid w:val="0076179B"/>
    <w:rsid w:val="00761825"/>
    <w:rsid w:val="00761B99"/>
    <w:rsid w:val="00761DEA"/>
    <w:rsid w:val="007620A3"/>
    <w:rsid w:val="0076238A"/>
    <w:rsid w:val="007623F9"/>
    <w:rsid w:val="007625F6"/>
    <w:rsid w:val="007627F4"/>
    <w:rsid w:val="00762805"/>
    <w:rsid w:val="007629A8"/>
    <w:rsid w:val="00762E73"/>
    <w:rsid w:val="0076373B"/>
    <w:rsid w:val="0076407D"/>
    <w:rsid w:val="007640C5"/>
    <w:rsid w:val="00764CDB"/>
    <w:rsid w:val="00764D23"/>
    <w:rsid w:val="00764F6D"/>
    <w:rsid w:val="007655C4"/>
    <w:rsid w:val="007655EE"/>
    <w:rsid w:val="00765902"/>
    <w:rsid w:val="00765AF6"/>
    <w:rsid w:val="00765CD1"/>
    <w:rsid w:val="00765D24"/>
    <w:rsid w:val="0076670E"/>
    <w:rsid w:val="00766A07"/>
    <w:rsid w:val="00766E47"/>
    <w:rsid w:val="007672CD"/>
    <w:rsid w:val="007674BF"/>
    <w:rsid w:val="007674FB"/>
    <w:rsid w:val="007675A5"/>
    <w:rsid w:val="007678AD"/>
    <w:rsid w:val="00767AE1"/>
    <w:rsid w:val="00767CF1"/>
    <w:rsid w:val="007701A6"/>
    <w:rsid w:val="007702EC"/>
    <w:rsid w:val="007703A8"/>
    <w:rsid w:val="00770695"/>
    <w:rsid w:val="00770938"/>
    <w:rsid w:val="00770A51"/>
    <w:rsid w:val="00770A71"/>
    <w:rsid w:val="00770D61"/>
    <w:rsid w:val="00770DFC"/>
    <w:rsid w:val="00770FBD"/>
    <w:rsid w:val="007715D1"/>
    <w:rsid w:val="00771C61"/>
    <w:rsid w:val="00771E1A"/>
    <w:rsid w:val="00771E9D"/>
    <w:rsid w:val="00771EF6"/>
    <w:rsid w:val="00772015"/>
    <w:rsid w:val="0077226D"/>
    <w:rsid w:val="00772522"/>
    <w:rsid w:val="0077288F"/>
    <w:rsid w:val="007729C4"/>
    <w:rsid w:val="00772C9D"/>
    <w:rsid w:val="00772CFF"/>
    <w:rsid w:val="00772DCC"/>
    <w:rsid w:val="00772E83"/>
    <w:rsid w:val="0077309C"/>
    <w:rsid w:val="00773612"/>
    <w:rsid w:val="007737A7"/>
    <w:rsid w:val="00773843"/>
    <w:rsid w:val="007738DC"/>
    <w:rsid w:val="00773983"/>
    <w:rsid w:val="00773A0A"/>
    <w:rsid w:val="00773C08"/>
    <w:rsid w:val="00773E5C"/>
    <w:rsid w:val="00773EDE"/>
    <w:rsid w:val="007741F8"/>
    <w:rsid w:val="007742EC"/>
    <w:rsid w:val="0077455A"/>
    <w:rsid w:val="00774577"/>
    <w:rsid w:val="007747C2"/>
    <w:rsid w:val="00774838"/>
    <w:rsid w:val="00774855"/>
    <w:rsid w:val="00775803"/>
    <w:rsid w:val="0077588B"/>
    <w:rsid w:val="00775A84"/>
    <w:rsid w:val="007762CB"/>
    <w:rsid w:val="007767A6"/>
    <w:rsid w:val="00776B85"/>
    <w:rsid w:val="00777270"/>
    <w:rsid w:val="007775C1"/>
    <w:rsid w:val="00777A7E"/>
    <w:rsid w:val="00777B71"/>
    <w:rsid w:val="00777BE2"/>
    <w:rsid w:val="00780033"/>
    <w:rsid w:val="00780047"/>
    <w:rsid w:val="00780787"/>
    <w:rsid w:val="00780818"/>
    <w:rsid w:val="00780A3F"/>
    <w:rsid w:val="00780A4D"/>
    <w:rsid w:val="00780A6C"/>
    <w:rsid w:val="00780B8E"/>
    <w:rsid w:val="00780C99"/>
    <w:rsid w:val="00780D24"/>
    <w:rsid w:val="00781578"/>
    <w:rsid w:val="00781585"/>
    <w:rsid w:val="00781E39"/>
    <w:rsid w:val="00781F37"/>
    <w:rsid w:val="00782386"/>
    <w:rsid w:val="007827EE"/>
    <w:rsid w:val="007828C0"/>
    <w:rsid w:val="007828E6"/>
    <w:rsid w:val="00783081"/>
    <w:rsid w:val="00783173"/>
    <w:rsid w:val="00783533"/>
    <w:rsid w:val="0078357C"/>
    <w:rsid w:val="007836D1"/>
    <w:rsid w:val="007840A4"/>
    <w:rsid w:val="007841B2"/>
    <w:rsid w:val="0078463C"/>
    <w:rsid w:val="00784868"/>
    <w:rsid w:val="00784C72"/>
    <w:rsid w:val="00785261"/>
    <w:rsid w:val="00785941"/>
    <w:rsid w:val="00785A8B"/>
    <w:rsid w:val="00785C9D"/>
    <w:rsid w:val="00785DB9"/>
    <w:rsid w:val="0078634B"/>
    <w:rsid w:val="007863AD"/>
    <w:rsid w:val="00786490"/>
    <w:rsid w:val="00786500"/>
    <w:rsid w:val="007865D9"/>
    <w:rsid w:val="00786D2E"/>
    <w:rsid w:val="00787536"/>
    <w:rsid w:val="00787789"/>
    <w:rsid w:val="00787B4E"/>
    <w:rsid w:val="00787DAC"/>
    <w:rsid w:val="00790294"/>
    <w:rsid w:val="0079066A"/>
    <w:rsid w:val="0079076E"/>
    <w:rsid w:val="00790878"/>
    <w:rsid w:val="007909DC"/>
    <w:rsid w:val="00790EFA"/>
    <w:rsid w:val="00790F0E"/>
    <w:rsid w:val="00791100"/>
    <w:rsid w:val="00791393"/>
    <w:rsid w:val="00791604"/>
    <w:rsid w:val="00791671"/>
    <w:rsid w:val="00791727"/>
    <w:rsid w:val="0079223B"/>
    <w:rsid w:val="007926A0"/>
    <w:rsid w:val="00792AC2"/>
    <w:rsid w:val="00792AE6"/>
    <w:rsid w:val="0079313F"/>
    <w:rsid w:val="0079390C"/>
    <w:rsid w:val="00793E48"/>
    <w:rsid w:val="00793E6F"/>
    <w:rsid w:val="007949DE"/>
    <w:rsid w:val="00794A4D"/>
    <w:rsid w:val="00794A79"/>
    <w:rsid w:val="007953CD"/>
    <w:rsid w:val="007955F1"/>
    <w:rsid w:val="007959A7"/>
    <w:rsid w:val="00795BF5"/>
    <w:rsid w:val="00795CC2"/>
    <w:rsid w:val="00795CD3"/>
    <w:rsid w:val="00796217"/>
    <w:rsid w:val="007962CD"/>
    <w:rsid w:val="007963FB"/>
    <w:rsid w:val="00796533"/>
    <w:rsid w:val="0079695C"/>
    <w:rsid w:val="00796D42"/>
    <w:rsid w:val="00796DD4"/>
    <w:rsid w:val="00797202"/>
    <w:rsid w:val="0079772D"/>
    <w:rsid w:val="00797C09"/>
    <w:rsid w:val="00797CA3"/>
    <w:rsid w:val="00797E52"/>
    <w:rsid w:val="007A0107"/>
    <w:rsid w:val="007A0162"/>
    <w:rsid w:val="007A03AA"/>
    <w:rsid w:val="007A0D6D"/>
    <w:rsid w:val="007A1193"/>
    <w:rsid w:val="007A1276"/>
    <w:rsid w:val="007A1A9A"/>
    <w:rsid w:val="007A1B25"/>
    <w:rsid w:val="007A1C2E"/>
    <w:rsid w:val="007A1CB9"/>
    <w:rsid w:val="007A20F8"/>
    <w:rsid w:val="007A2488"/>
    <w:rsid w:val="007A26F3"/>
    <w:rsid w:val="007A2A81"/>
    <w:rsid w:val="007A2EE7"/>
    <w:rsid w:val="007A3196"/>
    <w:rsid w:val="007A355C"/>
    <w:rsid w:val="007A3CC3"/>
    <w:rsid w:val="007A47BC"/>
    <w:rsid w:val="007A4A13"/>
    <w:rsid w:val="007A51EF"/>
    <w:rsid w:val="007A55C1"/>
    <w:rsid w:val="007A5680"/>
    <w:rsid w:val="007A589F"/>
    <w:rsid w:val="007A5B69"/>
    <w:rsid w:val="007A5D9D"/>
    <w:rsid w:val="007A5E0E"/>
    <w:rsid w:val="007A62E7"/>
    <w:rsid w:val="007A64C2"/>
    <w:rsid w:val="007A6930"/>
    <w:rsid w:val="007A6EAA"/>
    <w:rsid w:val="007A70D0"/>
    <w:rsid w:val="007A73AC"/>
    <w:rsid w:val="007A7736"/>
    <w:rsid w:val="007A7984"/>
    <w:rsid w:val="007A7C2C"/>
    <w:rsid w:val="007A7C84"/>
    <w:rsid w:val="007A7D3B"/>
    <w:rsid w:val="007A7DAC"/>
    <w:rsid w:val="007A7F1C"/>
    <w:rsid w:val="007B0451"/>
    <w:rsid w:val="007B058B"/>
    <w:rsid w:val="007B05D9"/>
    <w:rsid w:val="007B0811"/>
    <w:rsid w:val="007B0AF2"/>
    <w:rsid w:val="007B0BBC"/>
    <w:rsid w:val="007B0BBF"/>
    <w:rsid w:val="007B0CCA"/>
    <w:rsid w:val="007B14E7"/>
    <w:rsid w:val="007B1937"/>
    <w:rsid w:val="007B1BE4"/>
    <w:rsid w:val="007B1ED2"/>
    <w:rsid w:val="007B1EEE"/>
    <w:rsid w:val="007B24CE"/>
    <w:rsid w:val="007B2634"/>
    <w:rsid w:val="007B3097"/>
    <w:rsid w:val="007B31FE"/>
    <w:rsid w:val="007B3370"/>
    <w:rsid w:val="007B3558"/>
    <w:rsid w:val="007B357D"/>
    <w:rsid w:val="007B3A5B"/>
    <w:rsid w:val="007B3D9F"/>
    <w:rsid w:val="007B3FB4"/>
    <w:rsid w:val="007B42D6"/>
    <w:rsid w:val="007B45B5"/>
    <w:rsid w:val="007B4698"/>
    <w:rsid w:val="007B4972"/>
    <w:rsid w:val="007B4A6F"/>
    <w:rsid w:val="007B4D20"/>
    <w:rsid w:val="007B4D55"/>
    <w:rsid w:val="007B4D9B"/>
    <w:rsid w:val="007B4E73"/>
    <w:rsid w:val="007B4EA6"/>
    <w:rsid w:val="007B5006"/>
    <w:rsid w:val="007B50F0"/>
    <w:rsid w:val="007B515B"/>
    <w:rsid w:val="007B5503"/>
    <w:rsid w:val="007B551D"/>
    <w:rsid w:val="007B58AC"/>
    <w:rsid w:val="007B5BFF"/>
    <w:rsid w:val="007B5D2A"/>
    <w:rsid w:val="007B5F0D"/>
    <w:rsid w:val="007B5FF4"/>
    <w:rsid w:val="007B6166"/>
    <w:rsid w:val="007B65DE"/>
    <w:rsid w:val="007B687E"/>
    <w:rsid w:val="007B69EB"/>
    <w:rsid w:val="007B6C9F"/>
    <w:rsid w:val="007B70E6"/>
    <w:rsid w:val="007B74B7"/>
    <w:rsid w:val="007B75B9"/>
    <w:rsid w:val="007B773C"/>
    <w:rsid w:val="007B7985"/>
    <w:rsid w:val="007B7C4B"/>
    <w:rsid w:val="007C066D"/>
    <w:rsid w:val="007C07E3"/>
    <w:rsid w:val="007C0ACC"/>
    <w:rsid w:val="007C0B9C"/>
    <w:rsid w:val="007C0BBF"/>
    <w:rsid w:val="007C184F"/>
    <w:rsid w:val="007C1A2F"/>
    <w:rsid w:val="007C1B36"/>
    <w:rsid w:val="007C270A"/>
    <w:rsid w:val="007C270B"/>
    <w:rsid w:val="007C2B8C"/>
    <w:rsid w:val="007C2BCC"/>
    <w:rsid w:val="007C2C83"/>
    <w:rsid w:val="007C3119"/>
    <w:rsid w:val="007C3C07"/>
    <w:rsid w:val="007C4119"/>
    <w:rsid w:val="007C411E"/>
    <w:rsid w:val="007C42A2"/>
    <w:rsid w:val="007C48AA"/>
    <w:rsid w:val="007C4E95"/>
    <w:rsid w:val="007C4FA4"/>
    <w:rsid w:val="007C55AB"/>
    <w:rsid w:val="007C58E3"/>
    <w:rsid w:val="007C5995"/>
    <w:rsid w:val="007C59EA"/>
    <w:rsid w:val="007C5C5A"/>
    <w:rsid w:val="007C5E4D"/>
    <w:rsid w:val="007C6073"/>
    <w:rsid w:val="007C6210"/>
    <w:rsid w:val="007C6363"/>
    <w:rsid w:val="007C63B9"/>
    <w:rsid w:val="007C6539"/>
    <w:rsid w:val="007C66ED"/>
    <w:rsid w:val="007C702B"/>
    <w:rsid w:val="007C70B1"/>
    <w:rsid w:val="007C7281"/>
    <w:rsid w:val="007C7300"/>
    <w:rsid w:val="007C730E"/>
    <w:rsid w:val="007C7818"/>
    <w:rsid w:val="007C7D2C"/>
    <w:rsid w:val="007D0341"/>
    <w:rsid w:val="007D0519"/>
    <w:rsid w:val="007D0796"/>
    <w:rsid w:val="007D0A95"/>
    <w:rsid w:val="007D0E8A"/>
    <w:rsid w:val="007D0FF7"/>
    <w:rsid w:val="007D1053"/>
    <w:rsid w:val="007D1106"/>
    <w:rsid w:val="007D1BBA"/>
    <w:rsid w:val="007D1C89"/>
    <w:rsid w:val="007D1F13"/>
    <w:rsid w:val="007D23FA"/>
    <w:rsid w:val="007D2659"/>
    <w:rsid w:val="007D29AE"/>
    <w:rsid w:val="007D2A43"/>
    <w:rsid w:val="007D2A8E"/>
    <w:rsid w:val="007D2AD3"/>
    <w:rsid w:val="007D2F70"/>
    <w:rsid w:val="007D2FC0"/>
    <w:rsid w:val="007D303E"/>
    <w:rsid w:val="007D315F"/>
    <w:rsid w:val="007D33D1"/>
    <w:rsid w:val="007D3438"/>
    <w:rsid w:val="007D37AE"/>
    <w:rsid w:val="007D384D"/>
    <w:rsid w:val="007D3D02"/>
    <w:rsid w:val="007D4033"/>
    <w:rsid w:val="007D4230"/>
    <w:rsid w:val="007D43A7"/>
    <w:rsid w:val="007D45D3"/>
    <w:rsid w:val="007D462B"/>
    <w:rsid w:val="007D463D"/>
    <w:rsid w:val="007D4774"/>
    <w:rsid w:val="007D4970"/>
    <w:rsid w:val="007D4BB6"/>
    <w:rsid w:val="007D4EBE"/>
    <w:rsid w:val="007D4F48"/>
    <w:rsid w:val="007D50A9"/>
    <w:rsid w:val="007D5129"/>
    <w:rsid w:val="007D520D"/>
    <w:rsid w:val="007D5384"/>
    <w:rsid w:val="007D575F"/>
    <w:rsid w:val="007D5BC8"/>
    <w:rsid w:val="007D5C4D"/>
    <w:rsid w:val="007D5C6C"/>
    <w:rsid w:val="007D64AF"/>
    <w:rsid w:val="007D64EC"/>
    <w:rsid w:val="007D67DA"/>
    <w:rsid w:val="007D68C3"/>
    <w:rsid w:val="007D6990"/>
    <w:rsid w:val="007D69DF"/>
    <w:rsid w:val="007D6DAE"/>
    <w:rsid w:val="007D6FBA"/>
    <w:rsid w:val="007D6FEF"/>
    <w:rsid w:val="007D707D"/>
    <w:rsid w:val="007D71E7"/>
    <w:rsid w:val="007D7526"/>
    <w:rsid w:val="007D78F0"/>
    <w:rsid w:val="007E054B"/>
    <w:rsid w:val="007E0C03"/>
    <w:rsid w:val="007E1146"/>
    <w:rsid w:val="007E16B8"/>
    <w:rsid w:val="007E1E98"/>
    <w:rsid w:val="007E2699"/>
    <w:rsid w:val="007E2B11"/>
    <w:rsid w:val="007E2C0C"/>
    <w:rsid w:val="007E2D50"/>
    <w:rsid w:val="007E2E7C"/>
    <w:rsid w:val="007E388F"/>
    <w:rsid w:val="007E3C22"/>
    <w:rsid w:val="007E3EE3"/>
    <w:rsid w:val="007E40A1"/>
    <w:rsid w:val="007E40BE"/>
    <w:rsid w:val="007E43BF"/>
    <w:rsid w:val="007E43D5"/>
    <w:rsid w:val="007E4463"/>
    <w:rsid w:val="007E4918"/>
    <w:rsid w:val="007E4A05"/>
    <w:rsid w:val="007E50FB"/>
    <w:rsid w:val="007E5511"/>
    <w:rsid w:val="007E5C38"/>
    <w:rsid w:val="007E6036"/>
    <w:rsid w:val="007E60B6"/>
    <w:rsid w:val="007E62F5"/>
    <w:rsid w:val="007E6604"/>
    <w:rsid w:val="007E67CE"/>
    <w:rsid w:val="007E6AFA"/>
    <w:rsid w:val="007E6C3C"/>
    <w:rsid w:val="007E6CBD"/>
    <w:rsid w:val="007E6F8B"/>
    <w:rsid w:val="007E7379"/>
    <w:rsid w:val="007E7CBB"/>
    <w:rsid w:val="007F01D3"/>
    <w:rsid w:val="007F03EC"/>
    <w:rsid w:val="007F04C0"/>
    <w:rsid w:val="007F07D0"/>
    <w:rsid w:val="007F0E15"/>
    <w:rsid w:val="007F0F52"/>
    <w:rsid w:val="007F114B"/>
    <w:rsid w:val="007F12ED"/>
    <w:rsid w:val="007F1432"/>
    <w:rsid w:val="007F1DB5"/>
    <w:rsid w:val="007F1E33"/>
    <w:rsid w:val="007F206D"/>
    <w:rsid w:val="007F2465"/>
    <w:rsid w:val="007F29F3"/>
    <w:rsid w:val="007F2B03"/>
    <w:rsid w:val="007F2CCC"/>
    <w:rsid w:val="007F33B9"/>
    <w:rsid w:val="007F33DB"/>
    <w:rsid w:val="007F3631"/>
    <w:rsid w:val="007F364F"/>
    <w:rsid w:val="007F37E0"/>
    <w:rsid w:val="007F3F27"/>
    <w:rsid w:val="007F3F7C"/>
    <w:rsid w:val="007F44CC"/>
    <w:rsid w:val="007F4696"/>
    <w:rsid w:val="007F4765"/>
    <w:rsid w:val="007F4841"/>
    <w:rsid w:val="007F4872"/>
    <w:rsid w:val="007F498C"/>
    <w:rsid w:val="007F4B72"/>
    <w:rsid w:val="007F51D2"/>
    <w:rsid w:val="007F52B3"/>
    <w:rsid w:val="007F56B5"/>
    <w:rsid w:val="007F5BDA"/>
    <w:rsid w:val="007F5FCF"/>
    <w:rsid w:val="007F62B9"/>
    <w:rsid w:val="007F65BF"/>
    <w:rsid w:val="007F6AC4"/>
    <w:rsid w:val="007F6AD3"/>
    <w:rsid w:val="007F6D1D"/>
    <w:rsid w:val="007F70CB"/>
    <w:rsid w:val="007F722A"/>
    <w:rsid w:val="007F7629"/>
    <w:rsid w:val="007F76C2"/>
    <w:rsid w:val="007F7841"/>
    <w:rsid w:val="007F78EE"/>
    <w:rsid w:val="007F79A5"/>
    <w:rsid w:val="007F7D72"/>
    <w:rsid w:val="007F7D85"/>
    <w:rsid w:val="007F7DF3"/>
    <w:rsid w:val="00800107"/>
    <w:rsid w:val="008002F7"/>
    <w:rsid w:val="008003CB"/>
    <w:rsid w:val="00800471"/>
    <w:rsid w:val="008004F0"/>
    <w:rsid w:val="00800C84"/>
    <w:rsid w:val="0080100D"/>
    <w:rsid w:val="0080104B"/>
    <w:rsid w:val="0080155A"/>
    <w:rsid w:val="00801771"/>
    <w:rsid w:val="00801A69"/>
    <w:rsid w:val="00801F66"/>
    <w:rsid w:val="008021FC"/>
    <w:rsid w:val="008028DD"/>
    <w:rsid w:val="008031AB"/>
    <w:rsid w:val="0080333A"/>
    <w:rsid w:val="00803389"/>
    <w:rsid w:val="00803912"/>
    <w:rsid w:val="00803925"/>
    <w:rsid w:val="00803AFB"/>
    <w:rsid w:val="00803C3B"/>
    <w:rsid w:val="00803C60"/>
    <w:rsid w:val="00803F3A"/>
    <w:rsid w:val="00804491"/>
    <w:rsid w:val="00804C2F"/>
    <w:rsid w:val="00804E45"/>
    <w:rsid w:val="0080592F"/>
    <w:rsid w:val="008059CF"/>
    <w:rsid w:val="00805AB0"/>
    <w:rsid w:val="00805B9C"/>
    <w:rsid w:val="00805C5C"/>
    <w:rsid w:val="00805C78"/>
    <w:rsid w:val="008062B9"/>
    <w:rsid w:val="008062FF"/>
    <w:rsid w:val="00806891"/>
    <w:rsid w:val="00806C40"/>
    <w:rsid w:val="00806E8C"/>
    <w:rsid w:val="00806F1D"/>
    <w:rsid w:val="008070FE"/>
    <w:rsid w:val="008075A1"/>
    <w:rsid w:val="0080785C"/>
    <w:rsid w:val="008079EC"/>
    <w:rsid w:val="00807B77"/>
    <w:rsid w:val="00810021"/>
    <w:rsid w:val="00810364"/>
    <w:rsid w:val="008108D3"/>
    <w:rsid w:val="00810914"/>
    <w:rsid w:val="00811576"/>
    <w:rsid w:val="00811B6C"/>
    <w:rsid w:val="00811DB8"/>
    <w:rsid w:val="00811EBC"/>
    <w:rsid w:val="008130B0"/>
    <w:rsid w:val="0081310E"/>
    <w:rsid w:val="008132AA"/>
    <w:rsid w:val="008133EB"/>
    <w:rsid w:val="00813432"/>
    <w:rsid w:val="00813A02"/>
    <w:rsid w:val="00813F7D"/>
    <w:rsid w:val="0081498B"/>
    <w:rsid w:val="00814BE3"/>
    <w:rsid w:val="00814C34"/>
    <w:rsid w:val="0081520D"/>
    <w:rsid w:val="008156C5"/>
    <w:rsid w:val="00815931"/>
    <w:rsid w:val="00815DE4"/>
    <w:rsid w:val="00815F7F"/>
    <w:rsid w:val="00816107"/>
    <w:rsid w:val="0081629F"/>
    <w:rsid w:val="008162E8"/>
    <w:rsid w:val="0081630A"/>
    <w:rsid w:val="00816933"/>
    <w:rsid w:val="00816B3B"/>
    <w:rsid w:val="0081704F"/>
    <w:rsid w:val="00817409"/>
    <w:rsid w:val="008174B8"/>
    <w:rsid w:val="00817566"/>
    <w:rsid w:val="00817759"/>
    <w:rsid w:val="008178C9"/>
    <w:rsid w:val="00817B60"/>
    <w:rsid w:val="00817CC5"/>
    <w:rsid w:val="00817FCD"/>
    <w:rsid w:val="00820035"/>
    <w:rsid w:val="008203FC"/>
    <w:rsid w:val="00820508"/>
    <w:rsid w:val="00820A64"/>
    <w:rsid w:val="00820E25"/>
    <w:rsid w:val="00820E61"/>
    <w:rsid w:val="0082105A"/>
    <w:rsid w:val="00821339"/>
    <w:rsid w:val="008215DF"/>
    <w:rsid w:val="00821A34"/>
    <w:rsid w:val="00821BBE"/>
    <w:rsid w:val="00821CD0"/>
    <w:rsid w:val="00821D85"/>
    <w:rsid w:val="00821DA2"/>
    <w:rsid w:val="00822001"/>
    <w:rsid w:val="0082211A"/>
    <w:rsid w:val="008224A7"/>
    <w:rsid w:val="00822722"/>
    <w:rsid w:val="008228E5"/>
    <w:rsid w:val="008230C6"/>
    <w:rsid w:val="00823198"/>
    <w:rsid w:val="008231FF"/>
    <w:rsid w:val="0082326C"/>
    <w:rsid w:val="00823557"/>
    <w:rsid w:val="008237F9"/>
    <w:rsid w:val="00823D05"/>
    <w:rsid w:val="00823E28"/>
    <w:rsid w:val="008240C9"/>
    <w:rsid w:val="00824212"/>
    <w:rsid w:val="00824275"/>
    <w:rsid w:val="00824312"/>
    <w:rsid w:val="00824340"/>
    <w:rsid w:val="00824AD6"/>
    <w:rsid w:val="00824AE3"/>
    <w:rsid w:val="00824CE8"/>
    <w:rsid w:val="00825483"/>
    <w:rsid w:val="008256D1"/>
    <w:rsid w:val="008258EC"/>
    <w:rsid w:val="0082592E"/>
    <w:rsid w:val="008259BC"/>
    <w:rsid w:val="00825A76"/>
    <w:rsid w:val="00825B2E"/>
    <w:rsid w:val="00826194"/>
    <w:rsid w:val="008263FA"/>
    <w:rsid w:val="0082656A"/>
    <w:rsid w:val="00826615"/>
    <w:rsid w:val="00826A4A"/>
    <w:rsid w:val="00826F85"/>
    <w:rsid w:val="00826F9A"/>
    <w:rsid w:val="008270B0"/>
    <w:rsid w:val="008271DB"/>
    <w:rsid w:val="0082764F"/>
    <w:rsid w:val="0082785B"/>
    <w:rsid w:val="00827AE2"/>
    <w:rsid w:val="00827B11"/>
    <w:rsid w:val="00827D3A"/>
    <w:rsid w:val="00830399"/>
    <w:rsid w:val="00830854"/>
    <w:rsid w:val="008308AB"/>
    <w:rsid w:val="0083097E"/>
    <w:rsid w:val="00830988"/>
    <w:rsid w:val="00830C80"/>
    <w:rsid w:val="00830D69"/>
    <w:rsid w:val="00830FE9"/>
    <w:rsid w:val="00831164"/>
    <w:rsid w:val="0083117C"/>
    <w:rsid w:val="0083132F"/>
    <w:rsid w:val="00831531"/>
    <w:rsid w:val="00831C05"/>
    <w:rsid w:val="00831DB6"/>
    <w:rsid w:val="00831DE8"/>
    <w:rsid w:val="00831E0C"/>
    <w:rsid w:val="0083238C"/>
    <w:rsid w:val="008325D2"/>
    <w:rsid w:val="00832668"/>
    <w:rsid w:val="0083277C"/>
    <w:rsid w:val="00832C3C"/>
    <w:rsid w:val="008333A6"/>
    <w:rsid w:val="008335BF"/>
    <w:rsid w:val="00833AF9"/>
    <w:rsid w:val="008340BB"/>
    <w:rsid w:val="00834118"/>
    <w:rsid w:val="00834122"/>
    <w:rsid w:val="008341B6"/>
    <w:rsid w:val="0083430D"/>
    <w:rsid w:val="008343CB"/>
    <w:rsid w:val="008345BD"/>
    <w:rsid w:val="008347F7"/>
    <w:rsid w:val="0083480B"/>
    <w:rsid w:val="0083494D"/>
    <w:rsid w:val="00834B40"/>
    <w:rsid w:val="0083568C"/>
    <w:rsid w:val="008357BD"/>
    <w:rsid w:val="00835C60"/>
    <w:rsid w:val="00835F1B"/>
    <w:rsid w:val="0083600B"/>
    <w:rsid w:val="008360F9"/>
    <w:rsid w:val="008362A2"/>
    <w:rsid w:val="008364A2"/>
    <w:rsid w:val="008365E9"/>
    <w:rsid w:val="00836CF0"/>
    <w:rsid w:val="00837458"/>
    <w:rsid w:val="008375AC"/>
    <w:rsid w:val="008379DE"/>
    <w:rsid w:val="00837E8F"/>
    <w:rsid w:val="00840072"/>
    <w:rsid w:val="008402E5"/>
    <w:rsid w:val="00840543"/>
    <w:rsid w:val="00840727"/>
    <w:rsid w:val="008407FF"/>
    <w:rsid w:val="00841077"/>
    <w:rsid w:val="00841730"/>
    <w:rsid w:val="00841761"/>
    <w:rsid w:val="00841823"/>
    <w:rsid w:val="00841DFE"/>
    <w:rsid w:val="00841E45"/>
    <w:rsid w:val="008420AC"/>
    <w:rsid w:val="008424D1"/>
    <w:rsid w:val="008432D5"/>
    <w:rsid w:val="008435F9"/>
    <w:rsid w:val="00843778"/>
    <w:rsid w:val="00843DD2"/>
    <w:rsid w:val="00844718"/>
    <w:rsid w:val="008448A3"/>
    <w:rsid w:val="00844905"/>
    <w:rsid w:val="00844A16"/>
    <w:rsid w:val="00844EF9"/>
    <w:rsid w:val="008450DF"/>
    <w:rsid w:val="008454D9"/>
    <w:rsid w:val="0084575E"/>
    <w:rsid w:val="00845781"/>
    <w:rsid w:val="008459C6"/>
    <w:rsid w:val="0084608C"/>
    <w:rsid w:val="00846281"/>
    <w:rsid w:val="008466E5"/>
    <w:rsid w:val="00846B29"/>
    <w:rsid w:val="00846E2D"/>
    <w:rsid w:val="00847099"/>
    <w:rsid w:val="0084713F"/>
    <w:rsid w:val="00847BFF"/>
    <w:rsid w:val="00847FB4"/>
    <w:rsid w:val="00850477"/>
    <w:rsid w:val="008504EA"/>
    <w:rsid w:val="008510F8"/>
    <w:rsid w:val="00851282"/>
    <w:rsid w:val="00851407"/>
    <w:rsid w:val="008517D2"/>
    <w:rsid w:val="00851E62"/>
    <w:rsid w:val="00852170"/>
    <w:rsid w:val="00852711"/>
    <w:rsid w:val="00852721"/>
    <w:rsid w:val="00852776"/>
    <w:rsid w:val="008527C9"/>
    <w:rsid w:val="00852A45"/>
    <w:rsid w:val="00852D60"/>
    <w:rsid w:val="00852F0B"/>
    <w:rsid w:val="008532F5"/>
    <w:rsid w:val="00853306"/>
    <w:rsid w:val="008536F0"/>
    <w:rsid w:val="00853829"/>
    <w:rsid w:val="00853883"/>
    <w:rsid w:val="0085390E"/>
    <w:rsid w:val="00853A07"/>
    <w:rsid w:val="00853F03"/>
    <w:rsid w:val="00853FD6"/>
    <w:rsid w:val="00854277"/>
    <w:rsid w:val="008542C6"/>
    <w:rsid w:val="00854444"/>
    <w:rsid w:val="0085480A"/>
    <w:rsid w:val="00854A55"/>
    <w:rsid w:val="00854B3B"/>
    <w:rsid w:val="00854B49"/>
    <w:rsid w:val="00854BCF"/>
    <w:rsid w:val="00854E6D"/>
    <w:rsid w:val="00855365"/>
    <w:rsid w:val="008556C6"/>
    <w:rsid w:val="008557E1"/>
    <w:rsid w:val="008559F6"/>
    <w:rsid w:val="00856171"/>
    <w:rsid w:val="00856535"/>
    <w:rsid w:val="0085671D"/>
    <w:rsid w:val="00856B1D"/>
    <w:rsid w:val="00856D81"/>
    <w:rsid w:val="008573B8"/>
    <w:rsid w:val="00857512"/>
    <w:rsid w:val="0085761E"/>
    <w:rsid w:val="00857C1F"/>
    <w:rsid w:val="00860212"/>
    <w:rsid w:val="008603E5"/>
    <w:rsid w:val="0086048F"/>
    <w:rsid w:val="008605C4"/>
    <w:rsid w:val="00860942"/>
    <w:rsid w:val="00860A95"/>
    <w:rsid w:val="00860E33"/>
    <w:rsid w:val="008610DD"/>
    <w:rsid w:val="0086116F"/>
    <w:rsid w:val="0086140C"/>
    <w:rsid w:val="00861513"/>
    <w:rsid w:val="00861574"/>
    <w:rsid w:val="00861578"/>
    <w:rsid w:val="008618EA"/>
    <w:rsid w:val="0086196A"/>
    <w:rsid w:val="00861AC2"/>
    <w:rsid w:val="00861C45"/>
    <w:rsid w:val="008621C0"/>
    <w:rsid w:val="008625AB"/>
    <w:rsid w:val="00862675"/>
    <w:rsid w:val="00862791"/>
    <w:rsid w:val="00862796"/>
    <w:rsid w:val="00862C6B"/>
    <w:rsid w:val="00862CF5"/>
    <w:rsid w:val="00862DC4"/>
    <w:rsid w:val="008630EC"/>
    <w:rsid w:val="008633F5"/>
    <w:rsid w:val="008635E2"/>
    <w:rsid w:val="0086360A"/>
    <w:rsid w:val="00863735"/>
    <w:rsid w:val="008637BD"/>
    <w:rsid w:val="008638E4"/>
    <w:rsid w:val="00863FF4"/>
    <w:rsid w:val="0086414A"/>
    <w:rsid w:val="008642A3"/>
    <w:rsid w:val="00864419"/>
    <w:rsid w:val="008649AE"/>
    <w:rsid w:val="00864B92"/>
    <w:rsid w:val="00864D2B"/>
    <w:rsid w:val="008652DA"/>
    <w:rsid w:val="00865376"/>
    <w:rsid w:val="00865447"/>
    <w:rsid w:val="008654D4"/>
    <w:rsid w:val="00865635"/>
    <w:rsid w:val="00865B62"/>
    <w:rsid w:val="00865BBD"/>
    <w:rsid w:val="00865D61"/>
    <w:rsid w:val="00865F99"/>
    <w:rsid w:val="00866424"/>
    <w:rsid w:val="00866827"/>
    <w:rsid w:val="00866B9D"/>
    <w:rsid w:val="00866C64"/>
    <w:rsid w:val="00867351"/>
    <w:rsid w:val="0086765E"/>
    <w:rsid w:val="008677DD"/>
    <w:rsid w:val="00867DB1"/>
    <w:rsid w:val="008701E0"/>
    <w:rsid w:val="008706BA"/>
    <w:rsid w:val="00870F8C"/>
    <w:rsid w:val="00871623"/>
    <w:rsid w:val="0087166A"/>
    <w:rsid w:val="008716FD"/>
    <w:rsid w:val="008718E6"/>
    <w:rsid w:val="00871B48"/>
    <w:rsid w:val="00871D05"/>
    <w:rsid w:val="008723EF"/>
    <w:rsid w:val="00872602"/>
    <w:rsid w:val="008726B4"/>
    <w:rsid w:val="0087288A"/>
    <w:rsid w:val="00872C48"/>
    <w:rsid w:val="00872E08"/>
    <w:rsid w:val="00872FC9"/>
    <w:rsid w:val="008732CC"/>
    <w:rsid w:val="0087333B"/>
    <w:rsid w:val="00873489"/>
    <w:rsid w:val="00873A00"/>
    <w:rsid w:val="00873A40"/>
    <w:rsid w:val="00873A6E"/>
    <w:rsid w:val="00873D8B"/>
    <w:rsid w:val="00873EDA"/>
    <w:rsid w:val="0087406E"/>
    <w:rsid w:val="00874824"/>
    <w:rsid w:val="00874857"/>
    <w:rsid w:val="008749AA"/>
    <w:rsid w:val="00874CE7"/>
    <w:rsid w:val="00874EC4"/>
    <w:rsid w:val="00875032"/>
    <w:rsid w:val="008750E3"/>
    <w:rsid w:val="008755CE"/>
    <w:rsid w:val="008759B0"/>
    <w:rsid w:val="00875F19"/>
    <w:rsid w:val="008760CA"/>
    <w:rsid w:val="00876B0B"/>
    <w:rsid w:val="00876DF1"/>
    <w:rsid w:val="00876E66"/>
    <w:rsid w:val="0087721B"/>
    <w:rsid w:val="008772F7"/>
    <w:rsid w:val="00877588"/>
    <w:rsid w:val="008775E3"/>
    <w:rsid w:val="00880233"/>
    <w:rsid w:val="0088035B"/>
    <w:rsid w:val="008807D4"/>
    <w:rsid w:val="00880CE1"/>
    <w:rsid w:val="00880D08"/>
    <w:rsid w:val="008812F9"/>
    <w:rsid w:val="00881904"/>
    <w:rsid w:val="00881E07"/>
    <w:rsid w:val="00881EE0"/>
    <w:rsid w:val="00881EF0"/>
    <w:rsid w:val="008820C1"/>
    <w:rsid w:val="008821D0"/>
    <w:rsid w:val="008822E6"/>
    <w:rsid w:val="00882399"/>
    <w:rsid w:val="00882480"/>
    <w:rsid w:val="00882AC5"/>
    <w:rsid w:val="00882EBF"/>
    <w:rsid w:val="008830E8"/>
    <w:rsid w:val="008830FF"/>
    <w:rsid w:val="00883846"/>
    <w:rsid w:val="00883978"/>
    <w:rsid w:val="008839AB"/>
    <w:rsid w:val="00883E9D"/>
    <w:rsid w:val="00883EB2"/>
    <w:rsid w:val="0088450F"/>
    <w:rsid w:val="00884569"/>
    <w:rsid w:val="00884677"/>
    <w:rsid w:val="008846F1"/>
    <w:rsid w:val="008847D4"/>
    <w:rsid w:val="008848A5"/>
    <w:rsid w:val="00884954"/>
    <w:rsid w:val="00884A44"/>
    <w:rsid w:val="00884A63"/>
    <w:rsid w:val="00884B0D"/>
    <w:rsid w:val="008850A3"/>
    <w:rsid w:val="00885978"/>
    <w:rsid w:val="008859F9"/>
    <w:rsid w:val="00885D52"/>
    <w:rsid w:val="00885DA5"/>
    <w:rsid w:val="00885F22"/>
    <w:rsid w:val="008865EF"/>
    <w:rsid w:val="0088689F"/>
    <w:rsid w:val="00886C85"/>
    <w:rsid w:val="00886D40"/>
    <w:rsid w:val="00887207"/>
    <w:rsid w:val="008872EC"/>
    <w:rsid w:val="00887492"/>
    <w:rsid w:val="00887714"/>
    <w:rsid w:val="00887758"/>
    <w:rsid w:val="008878FB"/>
    <w:rsid w:val="00887989"/>
    <w:rsid w:val="00887D80"/>
    <w:rsid w:val="00887D95"/>
    <w:rsid w:val="0089004F"/>
    <w:rsid w:val="00890431"/>
    <w:rsid w:val="008904A4"/>
    <w:rsid w:val="00890519"/>
    <w:rsid w:val="00890B27"/>
    <w:rsid w:val="00891388"/>
    <w:rsid w:val="008917D1"/>
    <w:rsid w:val="00891A40"/>
    <w:rsid w:val="008925B6"/>
    <w:rsid w:val="008926D0"/>
    <w:rsid w:val="0089270E"/>
    <w:rsid w:val="00892A1B"/>
    <w:rsid w:val="00892F9B"/>
    <w:rsid w:val="00892FB6"/>
    <w:rsid w:val="008934A2"/>
    <w:rsid w:val="008936D7"/>
    <w:rsid w:val="008939BF"/>
    <w:rsid w:val="00893E47"/>
    <w:rsid w:val="008943E1"/>
    <w:rsid w:val="00894693"/>
    <w:rsid w:val="008946F3"/>
    <w:rsid w:val="0089475D"/>
    <w:rsid w:val="00895331"/>
    <w:rsid w:val="00895500"/>
    <w:rsid w:val="00895717"/>
    <w:rsid w:val="00895754"/>
    <w:rsid w:val="00895C51"/>
    <w:rsid w:val="00895DA1"/>
    <w:rsid w:val="00896172"/>
    <w:rsid w:val="008964DF"/>
    <w:rsid w:val="00896C93"/>
    <w:rsid w:val="00897039"/>
    <w:rsid w:val="00897171"/>
    <w:rsid w:val="00897183"/>
    <w:rsid w:val="008973A9"/>
    <w:rsid w:val="00897B6A"/>
    <w:rsid w:val="00897C7E"/>
    <w:rsid w:val="00897CB6"/>
    <w:rsid w:val="00897DD8"/>
    <w:rsid w:val="008A07E9"/>
    <w:rsid w:val="008A0CE9"/>
    <w:rsid w:val="008A10C2"/>
    <w:rsid w:val="008A1367"/>
    <w:rsid w:val="008A1945"/>
    <w:rsid w:val="008A1A16"/>
    <w:rsid w:val="008A1A54"/>
    <w:rsid w:val="008A1DAF"/>
    <w:rsid w:val="008A1EA3"/>
    <w:rsid w:val="008A2258"/>
    <w:rsid w:val="008A2297"/>
    <w:rsid w:val="008A2354"/>
    <w:rsid w:val="008A2497"/>
    <w:rsid w:val="008A2585"/>
    <w:rsid w:val="008A265E"/>
    <w:rsid w:val="008A2731"/>
    <w:rsid w:val="008A2745"/>
    <w:rsid w:val="008A2A2E"/>
    <w:rsid w:val="008A2AD8"/>
    <w:rsid w:val="008A2AEB"/>
    <w:rsid w:val="008A32DC"/>
    <w:rsid w:val="008A333E"/>
    <w:rsid w:val="008A3462"/>
    <w:rsid w:val="008A35C1"/>
    <w:rsid w:val="008A3950"/>
    <w:rsid w:val="008A3B43"/>
    <w:rsid w:val="008A3B99"/>
    <w:rsid w:val="008A3E5D"/>
    <w:rsid w:val="008A3ED8"/>
    <w:rsid w:val="008A3F30"/>
    <w:rsid w:val="008A4344"/>
    <w:rsid w:val="008A466B"/>
    <w:rsid w:val="008A472E"/>
    <w:rsid w:val="008A474D"/>
    <w:rsid w:val="008A4811"/>
    <w:rsid w:val="008A5083"/>
    <w:rsid w:val="008A5364"/>
    <w:rsid w:val="008A5697"/>
    <w:rsid w:val="008A5CB4"/>
    <w:rsid w:val="008A61EE"/>
    <w:rsid w:val="008A68B3"/>
    <w:rsid w:val="008A7041"/>
    <w:rsid w:val="008A7212"/>
    <w:rsid w:val="008A72AB"/>
    <w:rsid w:val="008A740E"/>
    <w:rsid w:val="008A7412"/>
    <w:rsid w:val="008A75D3"/>
    <w:rsid w:val="008A7909"/>
    <w:rsid w:val="008A7E58"/>
    <w:rsid w:val="008B02DB"/>
    <w:rsid w:val="008B03BE"/>
    <w:rsid w:val="008B03DE"/>
    <w:rsid w:val="008B0867"/>
    <w:rsid w:val="008B08AD"/>
    <w:rsid w:val="008B0EB1"/>
    <w:rsid w:val="008B0EE3"/>
    <w:rsid w:val="008B1306"/>
    <w:rsid w:val="008B14D5"/>
    <w:rsid w:val="008B1750"/>
    <w:rsid w:val="008B184C"/>
    <w:rsid w:val="008B187A"/>
    <w:rsid w:val="008B1A70"/>
    <w:rsid w:val="008B1ED0"/>
    <w:rsid w:val="008B1F30"/>
    <w:rsid w:val="008B2504"/>
    <w:rsid w:val="008B2657"/>
    <w:rsid w:val="008B29BB"/>
    <w:rsid w:val="008B2A33"/>
    <w:rsid w:val="008B30B2"/>
    <w:rsid w:val="008B31DB"/>
    <w:rsid w:val="008B3278"/>
    <w:rsid w:val="008B332C"/>
    <w:rsid w:val="008B3892"/>
    <w:rsid w:val="008B392D"/>
    <w:rsid w:val="008B3D8B"/>
    <w:rsid w:val="008B3DAE"/>
    <w:rsid w:val="008B4465"/>
    <w:rsid w:val="008B44C8"/>
    <w:rsid w:val="008B459D"/>
    <w:rsid w:val="008B4729"/>
    <w:rsid w:val="008B4754"/>
    <w:rsid w:val="008B4891"/>
    <w:rsid w:val="008B4A27"/>
    <w:rsid w:val="008B4DF9"/>
    <w:rsid w:val="008B522B"/>
    <w:rsid w:val="008B52E8"/>
    <w:rsid w:val="008B5526"/>
    <w:rsid w:val="008B58A3"/>
    <w:rsid w:val="008B5A1E"/>
    <w:rsid w:val="008B5AEA"/>
    <w:rsid w:val="008B64FC"/>
    <w:rsid w:val="008B65DB"/>
    <w:rsid w:val="008B6640"/>
    <w:rsid w:val="008B68A4"/>
    <w:rsid w:val="008B6982"/>
    <w:rsid w:val="008B6DC2"/>
    <w:rsid w:val="008B72B3"/>
    <w:rsid w:val="008B77E7"/>
    <w:rsid w:val="008B7892"/>
    <w:rsid w:val="008C0075"/>
    <w:rsid w:val="008C0276"/>
    <w:rsid w:val="008C04EE"/>
    <w:rsid w:val="008C054D"/>
    <w:rsid w:val="008C0DCC"/>
    <w:rsid w:val="008C0DDF"/>
    <w:rsid w:val="008C0F4C"/>
    <w:rsid w:val="008C1604"/>
    <w:rsid w:val="008C18C5"/>
    <w:rsid w:val="008C1955"/>
    <w:rsid w:val="008C1A5C"/>
    <w:rsid w:val="008C1F82"/>
    <w:rsid w:val="008C200F"/>
    <w:rsid w:val="008C2160"/>
    <w:rsid w:val="008C22D6"/>
    <w:rsid w:val="008C239C"/>
    <w:rsid w:val="008C27DF"/>
    <w:rsid w:val="008C2839"/>
    <w:rsid w:val="008C289A"/>
    <w:rsid w:val="008C2980"/>
    <w:rsid w:val="008C2DC6"/>
    <w:rsid w:val="008C33F7"/>
    <w:rsid w:val="008C3584"/>
    <w:rsid w:val="008C38F2"/>
    <w:rsid w:val="008C3ACE"/>
    <w:rsid w:val="008C40CA"/>
    <w:rsid w:val="008C41E2"/>
    <w:rsid w:val="008C4307"/>
    <w:rsid w:val="008C4502"/>
    <w:rsid w:val="008C4583"/>
    <w:rsid w:val="008C45F4"/>
    <w:rsid w:val="008C4634"/>
    <w:rsid w:val="008C4840"/>
    <w:rsid w:val="008C4AB8"/>
    <w:rsid w:val="008C4DD8"/>
    <w:rsid w:val="008C563A"/>
    <w:rsid w:val="008C59C6"/>
    <w:rsid w:val="008C5ADD"/>
    <w:rsid w:val="008C5C8C"/>
    <w:rsid w:val="008C5E48"/>
    <w:rsid w:val="008C61DC"/>
    <w:rsid w:val="008C6418"/>
    <w:rsid w:val="008C6831"/>
    <w:rsid w:val="008C6ADA"/>
    <w:rsid w:val="008C6D67"/>
    <w:rsid w:val="008C6DB6"/>
    <w:rsid w:val="008C76CB"/>
    <w:rsid w:val="008C78A7"/>
    <w:rsid w:val="008C7ADA"/>
    <w:rsid w:val="008C7BE4"/>
    <w:rsid w:val="008C7C6A"/>
    <w:rsid w:val="008C7D10"/>
    <w:rsid w:val="008C7D72"/>
    <w:rsid w:val="008D0058"/>
    <w:rsid w:val="008D022E"/>
    <w:rsid w:val="008D06B5"/>
    <w:rsid w:val="008D09B1"/>
    <w:rsid w:val="008D0A6F"/>
    <w:rsid w:val="008D0B40"/>
    <w:rsid w:val="008D0F27"/>
    <w:rsid w:val="008D1266"/>
    <w:rsid w:val="008D1480"/>
    <w:rsid w:val="008D1967"/>
    <w:rsid w:val="008D20DC"/>
    <w:rsid w:val="008D2FC2"/>
    <w:rsid w:val="008D3292"/>
    <w:rsid w:val="008D33E2"/>
    <w:rsid w:val="008D33F9"/>
    <w:rsid w:val="008D38A9"/>
    <w:rsid w:val="008D3AE8"/>
    <w:rsid w:val="008D4887"/>
    <w:rsid w:val="008D4CC3"/>
    <w:rsid w:val="008D53C0"/>
    <w:rsid w:val="008D5449"/>
    <w:rsid w:val="008D54A0"/>
    <w:rsid w:val="008D5637"/>
    <w:rsid w:val="008D597F"/>
    <w:rsid w:val="008D5A0E"/>
    <w:rsid w:val="008D659F"/>
    <w:rsid w:val="008D6810"/>
    <w:rsid w:val="008D6DBF"/>
    <w:rsid w:val="008D6F23"/>
    <w:rsid w:val="008D7454"/>
    <w:rsid w:val="008D7543"/>
    <w:rsid w:val="008D77CB"/>
    <w:rsid w:val="008D7844"/>
    <w:rsid w:val="008D7B21"/>
    <w:rsid w:val="008D7FF9"/>
    <w:rsid w:val="008E02DE"/>
    <w:rsid w:val="008E0342"/>
    <w:rsid w:val="008E045A"/>
    <w:rsid w:val="008E098B"/>
    <w:rsid w:val="008E1672"/>
    <w:rsid w:val="008E1A5F"/>
    <w:rsid w:val="008E1C2D"/>
    <w:rsid w:val="008E2084"/>
    <w:rsid w:val="008E2122"/>
    <w:rsid w:val="008E2445"/>
    <w:rsid w:val="008E26D7"/>
    <w:rsid w:val="008E286A"/>
    <w:rsid w:val="008E2E0B"/>
    <w:rsid w:val="008E30DD"/>
    <w:rsid w:val="008E3284"/>
    <w:rsid w:val="008E32FC"/>
    <w:rsid w:val="008E3344"/>
    <w:rsid w:val="008E37B1"/>
    <w:rsid w:val="008E37EF"/>
    <w:rsid w:val="008E3861"/>
    <w:rsid w:val="008E3AD9"/>
    <w:rsid w:val="008E3B91"/>
    <w:rsid w:val="008E3CDB"/>
    <w:rsid w:val="008E3EB7"/>
    <w:rsid w:val="008E4AA6"/>
    <w:rsid w:val="008E4D6C"/>
    <w:rsid w:val="008E51C6"/>
    <w:rsid w:val="008E5CEA"/>
    <w:rsid w:val="008E5D19"/>
    <w:rsid w:val="008E5E4C"/>
    <w:rsid w:val="008E5F02"/>
    <w:rsid w:val="008E5F0A"/>
    <w:rsid w:val="008E6145"/>
    <w:rsid w:val="008E62DD"/>
    <w:rsid w:val="008E6415"/>
    <w:rsid w:val="008E6497"/>
    <w:rsid w:val="008E64E6"/>
    <w:rsid w:val="008E671B"/>
    <w:rsid w:val="008E6873"/>
    <w:rsid w:val="008E691B"/>
    <w:rsid w:val="008E6970"/>
    <w:rsid w:val="008E6BB7"/>
    <w:rsid w:val="008E6DE5"/>
    <w:rsid w:val="008E6E5A"/>
    <w:rsid w:val="008E6F1E"/>
    <w:rsid w:val="008E7387"/>
    <w:rsid w:val="008E75CD"/>
    <w:rsid w:val="008E77B7"/>
    <w:rsid w:val="008E7844"/>
    <w:rsid w:val="008E7DC5"/>
    <w:rsid w:val="008E7E46"/>
    <w:rsid w:val="008F0050"/>
    <w:rsid w:val="008F0124"/>
    <w:rsid w:val="008F01C2"/>
    <w:rsid w:val="008F03DB"/>
    <w:rsid w:val="008F05DE"/>
    <w:rsid w:val="008F0755"/>
    <w:rsid w:val="008F0AAC"/>
    <w:rsid w:val="008F0C16"/>
    <w:rsid w:val="008F0C9A"/>
    <w:rsid w:val="008F10E2"/>
    <w:rsid w:val="008F14B2"/>
    <w:rsid w:val="008F17E4"/>
    <w:rsid w:val="008F1904"/>
    <w:rsid w:val="008F19A9"/>
    <w:rsid w:val="008F1BE2"/>
    <w:rsid w:val="008F1E39"/>
    <w:rsid w:val="008F1F92"/>
    <w:rsid w:val="008F24E0"/>
    <w:rsid w:val="008F28F7"/>
    <w:rsid w:val="008F2D21"/>
    <w:rsid w:val="008F3003"/>
    <w:rsid w:val="008F3223"/>
    <w:rsid w:val="008F3341"/>
    <w:rsid w:val="008F33C3"/>
    <w:rsid w:val="008F3866"/>
    <w:rsid w:val="008F3CBA"/>
    <w:rsid w:val="008F3D19"/>
    <w:rsid w:val="008F431B"/>
    <w:rsid w:val="008F4377"/>
    <w:rsid w:val="008F443C"/>
    <w:rsid w:val="008F44C4"/>
    <w:rsid w:val="008F4523"/>
    <w:rsid w:val="008F47F9"/>
    <w:rsid w:val="008F48B8"/>
    <w:rsid w:val="008F49A7"/>
    <w:rsid w:val="008F4B97"/>
    <w:rsid w:val="008F5055"/>
    <w:rsid w:val="008F5E71"/>
    <w:rsid w:val="008F62A9"/>
    <w:rsid w:val="008F6383"/>
    <w:rsid w:val="008F67DB"/>
    <w:rsid w:val="008F6CF1"/>
    <w:rsid w:val="008F6E21"/>
    <w:rsid w:val="008F7025"/>
    <w:rsid w:val="008F735F"/>
    <w:rsid w:val="008F747E"/>
    <w:rsid w:val="008F7F21"/>
    <w:rsid w:val="008F7F56"/>
    <w:rsid w:val="00900039"/>
    <w:rsid w:val="00900C70"/>
    <w:rsid w:val="00900DA8"/>
    <w:rsid w:val="00900DEC"/>
    <w:rsid w:val="0090169D"/>
    <w:rsid w:val="00901885"/>
    <w:rsid w:val="00901A5A"/>
    <w:rsid w:val="00901E89"/>
    <w:rsid w:val="00901EA8"/>
    <w:rsid w:val="00902252"/>
    <w:rsid w:val="00902311"/>
    <w:rsid w:val="009024B5"/>
    <w:rsid w:val="00902676"/>
    <w:rsid w:val="00902885"/>
    <w:rsid w:val="00902899"/>
    <w:rsid w:val="00902A90"/>
    <w:rsid w:val="00902DE2"/>
    <w:rsid w:val="00902EF0"/>
    <w:rsid w:val="00903069"/>
    <w:rsid w:val="009032F6"/>
    <w:rsid w:val="00903631"/>
    <w:rsid w:val="0090398B"/>
    <w:rsid w:val="00903B87"/>
    <w:rsid w:val="00903CAB"/>
    <w:rsid w:val="00903CC5"/>
    <w:rsid w:val="00903EDD"/>
    <w:rsid w:val="00904215"/>
    <w:rsid w:val="00904334"/>
    <w:rsid w:val="009048C3"/>
    <w:rsid w:val="0090492B"/>
    <w:rsid w:val="00904B30"/>
    <w:rsid w:val="00904B6D"/>
    <w:rsid w:val="00904C9A"/>
    <w:rsid w:val="00904E4F"/>
    <w:rsid w:val="00904FE8"/>
    <w:rsid w:val="00905088"/>
    <w:rsid w:val="009054BE"/>
    <w:rsid w:val="009055C2"/>
    <w:rsid w:val="009058C8"/>
    <w:rsid w:val="009058DD"/>
    <w:rsid w:val="00905970"/>
    <w:rsid w:val="00905DD6"/>
    <w:rsid w:val="00905F2C"/>
    <w:rsid w:val="009060F6"/>
    <w:rsid w:val="00906165"/>
    <w:rsid w:val="0090616B"/>
    <w:rsid w:val="00906508"/>
    <w:rsid w:val="00906788"/>
    <w:rsid w:val="00906CC7"/>
    <w:rsid w:val="0090746E"/>
    <w:rsid w:val="00907B1C"/>
    <w:rsid w:val="00907C62"/>
    <w:rsid w:val="00907FB6"/>
    <w:rsid w:val="00910141"/>
    <w:rsid w:val="0091017D"/>
    <w:rsid w:val="009102A3"/>
    <w:rsid w:val="00910617"/>
    <w:rsid w:val="0091098B"/>
    <w:rsid w:val="00910D7A"/>
    <w:rsid w:val="00911155"/>
    <w:rsid w:val="00911159"/>
    <w:rsid w:val="00911428"/>
    <w:rsid w:val="0091142D"/>
    <w:rsid w:val="00912239"/>
    <w:rsid w:val="00912AB3"/>
    <w:rsid w:val="00913263"/>
    <w:rsid w:val="009133B0"/>
    <w:rsid w:val="00913480"/>
    <w:rsid w:val="00913B7E"/>
    <w:rsid w:val="00913EC1"/>
    <w:rsid w:val="00913F6A"/>
    <w:rsid w:val="009141E8"/>
    <w:rsid w:val="00914381"/>
    <w:rsid w:val="009150E3"/>
    <w:rsid w:val="00915437"/>
    <w:rsid w:val="0091635D"/>
    <w:rsid w:val="009167BF"/>
    <w:rsid w:val="009169E9"/>
    <w:rsid w:val="00916F54"/>
    <w:rsid w:val="00916FF5"/>
    <w:rsid w:val="009172DC"/>
    <w:rsid w:val="00917674"/>
    <w:rsid w:val="00917D30"/>
    <w:rsid w:val="00917E65"/>
    <w:rsid w:val="00920178"/>
    <w:rsid w:val="00920BE3"/>
    <w:rsid w:val="00920C7E"/>
    <w:rsid w:val="00920DAC"/>
    <w:rsid w:val="00920E8E"/>
    <w:rsid w:val="00920F79"/>
    <w:rsid w:val="00921823"/>
    <w:rsid w:val="009219AA"/>
    <w:rsid w:val="00921A53"/>
    <w:rsid w:val="00921CE7"/>
    <w:rsid w:val="0092224F"/>
    <w:rsid w:val="009223BC"/>
    <w:rsid w:val="0092267B"/>
    <w:rsid w:val="009226F7"/>
    <w:rsid w:val="00922A3E"/>
    <w:rsid w:val="00922F7B"/>
    <w:rsid w:val="00923067"/>
    <w:rsid w:val="00923435"/>
    <w:rsid w:val="0092360C"/>
    <w:rsid w:val="009237E7"/>
    <w:rsid w:val="00923808"/>
    <w:rsid w:val="009239C0"/>
    <w:rsid w:val="00923B85"/>
    <w:rsid w:val="00923C59"/>
    <w:rsid w:val="00923E92"/>
    <w:rsid w:val="00923F24"/>
    <w:rsid w:val="00923F25"/>
    <w:rsid w:val="0092415B"/>
    <w:rsid w:val="00924456"/>
    <w:rsid w:val="0092480D"/>
    <w:rsid w:val="0092483C"/>
    <w:rsid w:val="00924B79"/>
    <w:rsid w:val="00924D02"/>
    <w:rsid w:val="009259BD"/>
    <w:rsid w:val="009260BD"/>
    <w:rsid w:val="00926523"/>
    <w:rsid w:val="00926537"/>
    <w:rsid w:val="00926567"/>
    <w:rsid w:val="009266F5"/>
    <w:rsid w:val="00926852"/>
    <w:rsid w:val="009268C1"/>
    <w:rsid w:val="00927734"/>
    <w:rsid w:val="00927764"/>
    <w:rsid w:val="00927CCD"/>
    <w:rsid w:val="00927EFD"/>
    <w:rsid w:val="00927FE3"/>
    <w:rsid w:val="00930618"/>
    <w:rsid w:val="0093082A"/>
    <w:rsid w:val="009308CE"/>
    <w:rsid w:val="00930B97"/>
    <w:rsid w:val="00930BD6"/>
    <w:rsid w:val="00930C89"/>
    <w:rsid w:val="00930DC7"/>
    <w:rsid w:val="009311CE"/>
    <w:rsid w:val="009319B4"/>
    <w:rsid w:val="00931F12"/>
    <w:rsid w:val="00932105"/>
    <w:rsid w:val="009322B6"/>
    <w:rsid w:val="0093299D"/>
    <w:rsid w:val="00932A82"/>
    <w:rsid w:val="00932BC1"/>
    <w:rsid w:val="009339D2"/>
    <w:rsid w:val="00933C72"/>
    <w:rsid w:val="00933C9A"/>
    <w:rsid w:val="00933DCD"/>
    <w:rsid w:val="00933E3B"/>
    <w:rsid w:val="00933F02"/>
    <w:rsid w:val="00934233"/>
    <w:rsid w:val="00934336"/>
    <w:rsid w:val="00934946"/>
    <w:rsid w:val="00934B7D"/>
    <w:rsid w:val="00934D5D"/>
    <w:rsid w:val="00935256"/>
    <w:rsid w:val="009353FD"/>
    <w:rsid w:val="0093545B"/>
    <w:rsid w:val="0093563C"/>
    <w:rsid w:val="00935764"/>
    <w:rsid w:val="00935F15"/>
    <w:rsid w:val="0093616C"/>
    <w:rsid w:val="009368B1"/>
    <w:rsid w:val="009369C7"/>
    <w:rsid w:val="00936F1B"/>
    <w:rsid w:val="009372F5"/>
    <w:rsid w:val="009373C1"/>
    <w:rsid w:val="00937651"/>
    <w:rsid w:val="00937802"/>
    <w:rsid w:val="00940281"/>
    <w:rsid w:val="009402B2"/>
    <w:rsid w:val="009408A6"/>
    <w:rsid w:val="00940990"/>
    <w:rsid w:val="00940997"/>
    <w:rsid w:val="0094099F"/>
    <w:rsid w:val="00940F06"/>
    <w:rsid w:val="00940FBE"/>
    <w:rsid w:val="009413D9"/>
    <w:rsid w:val="009414A1"/>
    <w:rsid w:val="00941907"/>
    <w:rsid w:val="00941944"/>
    <w:rsid w:val="009419D4"/>
    <w:rsid w:val="00941B36"/>
    <w:rsid w:val="00941C70"/>
    <w:rsid w:val="00941F20"/>
    <w:rsid w:val="0094206F"/>
    <w:rsid w:val="00942086"/>
    <w:rsid w:val="0094218E"/>
    <w:rsid w:val="009421C5"/>
    <w:rsid w:val="00942266"/>
    <w:rsid w:val="009422D9"/>
    <w:rsid w:val="0094287F"/>
    <w:rsid w:val="0094289D"/>
    <w:rsid w:val="009428DB"/>
    <w:rsid w:val="00942CA7"/>
    <w:rsid w:val="00942DC9"/>
    <w:rsid w:val="00942FC5"/>
    <w:rsid w:val="009433D6"/>
    <w:rsid w:val="00943450"/>
    <w:rsid w:val="00943616"/>
    <w:rsid w:val="009436E3"/>
    <w:rsid w:val="00943830"/>
    <w:rsid w:val="0094399E"/>
    <w:rsid w:val="00943B81"/>
    <w:rsid w:val="00943F1B"/>
    <w:rsid w:val="009441A7"/>
    <w:rsid w:val="00944371"/>
    <w:rsid w:val="009448E4"/>
    <w:rsid w:val="00944919"/>
    <w:rsid w:val="0094497F"/>
    <w:rsid w:val="00944B4C"/>
    <w:rsid w:val="00944BE9"/>
    <w:rsid w:val="00945552"/>
    <w:rsid w:val="00945A99"/>
    <w:rsid w:val="00945D20"/>
    <w:rsid w:val="00946178"/>
    <w:rsid w:val="009462B5"/>
    <w:rsid w:val="009464C8"/>
    <w:rsid w:val="00947566"/>
    <w:rsid w:val="009477EA"/>
    <w:rsid w:val="00947C1B"/>
    <w:rsid w:val="00947D0E"/>
    <w:rsid w:val="0095053E"/>
    <w:rsid w:val="009507E9"/>
    <w:rsid w:val="009508D8"/>
    <w:rsid w:val="00950B4E"/>
    <w:rsid w:val="00950BE6"/>
    <w:rsid w:val="00951045"/>
    <w:rsid w:val="00951082"/>
    <w:rsid w:val="0095137C"/>
    <w:rsid w:val="00951569"/>
    <w:rsid w:val="0095180B"/>
    <w:rsid w:val="00951A13"/>
    <w:rsid w:val="00951B1C"/>
    <w:rsid w:val="00951B8B"/>
    <w:rsid w:val="00952447"/>
    <w:rsid w:val="00952544"/>
    <w:rsid w:val="009526EA"/>
    <w:rsid w:val="00952BA4"/>
    <w:rsid w:val="00952CC3"/>
    <w:rsid w:val="009531DA"/>
    <w:rsid w:val="009533E9"/>
    <w:rsid w:val="009535BC"/>
    <w:rsid w:val="009535E4"/>
    <w:rsid w:val="009539C4"/>
    <w:rsid w:val="009541A2"/>
    <w:rsid w:val="009542E4"/>
    <w:rsid w:val="009547EE"/>
    <w:rsid w:val="009548CE"/>
    <w:rsid w:val="00954A76"/>
    <w:rsid w:val="00954B72"/>
    <w:rsid w:val="00954D45"/>
    <w:rsid w:val="00954F3D"/>
    <w:rsid w:val="009551ED"/>
    <w:rsid w:val="0095547F"/>
    <w:rsid w:val="00955ECB"/>
    <w:rsid w:val="00956469"/>
    <w:rsid w:val="009565F6"/>
    <w:rsid w:val="00956666"/>
    <w:rsid w:val="00956AE1"/>
    <w:rsid w:val="00956B03"/>
    <w:rsid w:val="00956E22"/>
    <w:rsid w:val="00956E58"/>
    <w:rsid w:val="00956EE8"/>
    <w:rsid w:val="00957077"/>
    <w:rsid w:val="00957098"/>
    <w:rsid w:val="009572F4"/>
    <w:rsid w:val="00957344"/>
    <w:rsid w:val="0095785D"/>
    <w:rsid w:val="0095799B"/>
    <w:rsid w:val="00957A0E"/>
    <w:rsid w:val="00957E1D"/>
    <w:rsid w:val="00960020"/>
    <w:rsid w:val="009600DE"/>
    <w:rsid w:val="0096054D"/>
    <w:rsid w:val="00960A97"/>
    <w:rsid w:val="00960C04"/>
    <w:rsid w:val="00960E08"/>
    <w:rsid w:val="00960E7F"/>
    <w:rsid w:val="009610F0"/>
    <w:rsid w:val="00961301"/>
    <w:rsid w:val="009615AE"/>
    <w:rsid w:val="00961824"/>
    <w:rsid w:val="00961D9C"/>
    <w:rsid w:val="0096254C"/>
    <w:rsid w:val="00962A20"/>
    <w:rsid w:val="00962C94"/>
    <w:rsid w:val="00962ED0"/>
    <w:rsid w:val="00963B8A"/>
    <w:rsid w:val="00963EFD"/>
    <w:rsid w:val="00963FAA"/>
    <w:rsid w:val="009641D7"/>
    <w:rsid w:val="00964587"/>
    <w:rsid w:val="00964D51"/>
    <w:rsid w:val="00965498"/>
    <w:rsid w:val="00965644"/>
    <w:rsid w:val="00965744"/>
    <w:rsid w:val="00965766"/>
    <w:rsid w:val="00965EC9"/>
    <w:rsid w:val="009662B1"/>
    <w:rsid w:val="009667E5"/>
    <w:rsid w:val="00966899"/>
    <w:rsid w:val="00966A28"/>
    <w:rsid w:val="00966AF2"/>
    <w:rsid w:val="00966B69"/>
    <w:rsid w:val="00966B9D"/>
    <w:rsid w:val="009670BD"/>
    <w:rsid w:val="009674B7"/>
    <w:rsid w:val="009678D5"/>
    <w:rsid w:val="009678E5"/>
    <w:rsid w:val="00967B89"/>
    <w:rsid w:val="00967BAC"/>
    <w:rsid w:val="00967F2D"/>
    <w:rsid w:val="00970978"/>
    <w:rsid w:val="00970A1A"/>
    <w:rsid w:val="00970BBA"/>
    <w:rsid w:val="00970C79"/>
    <w:rsid w:val="00970EF6"/>
    <w:rsid w:val="00970FE9"/>
    <w:rsid w:val="00971519"/>
    <w:rsid w:val="009716A6"/>
    <w:rsid w:val="00972224"/>
    <w:rsid w:val="0097290B"/>
    <w:rsid w:val="00972E16"/>
    <w:rsid w:val="00972F06"/>
    <w:rsid w:val="00973522"/>
    <w:rsid w:val="00973530"/>
    <w:rsid w:val="0097365F"/>
    <w:rsid w:val="00973BA3"/>
    <w:rsid w:val="009745ED"/>
    <w:rsid w:val="0097533C"/>
    <w:rsid w:val="00975386"/>
    <w:rsid w:val="0097552F"/>
    <w:rsid w:val="0097565A"/>
    <w:rsid w:val="00975726"/>
    <w:rsid w:val="00975E0C"/>
    <w:rsid w:val="00975E46"/>
    <w:rsid w:val="0097604D"/>
    <w:rsid w:val="009762DC"/>
    <w:rsid w:val="0097632A"/>
    <w:rsid w:val="009763EE"/>
    <w:rsid w:val="00976460"/>
    <w:rsid w:val="00976C27"/>
    <w:rsid w:val="009774F7"/>
    <w:rsid w:val="00977638"/>
    <w:rsid w:val="009777B2"/>
    <w:rsid w:val="00977A35"/>
    <w:rsid w:val="0098062F"/>
    <w:rsid w:val="00980844"/>
    <w:rsid w:val="00980B0B"/>
    <w:rsid w:val="00980C4B"/>
    <w:rsid w:val="00980CEB"/>
    <w:rsid w:val="00980E1F"/>
    <w:rsid w:val="009811DE"/>
    <w:rsid w:val="00981246"/>
    <w:rsid w:val="009813AD"/>
    <w:rsid w:val="0098153B"/>
    <w:rsid w:val="009816A6"/>
    <w:rsid w:val="00981ADA"/>
    <w:rsid w:val="00981F42"/>
    <w:rsid w:val="00981F4F"/>
    <w:rsid w:val="00982557"/>
    <w:rsid w:val="00982635"/>
    <w:rsid w:val="00982855"/>
    <w:rsid w:val="00982C53"/>
    <w:rsid w:val="00982D6C"/>
    <w:rsid w:val="00983390"/>
    <w:rsid w:val="009835F3"/>
    <w:rsid w:val="009836D2"/>
    <w:rsid w:val="00983CA9"/>
    <w:rsid w:val="009840DA"/>
    <w:rsid w:val="009842F8"/>
    <w:rsid w:val="009846A1"/>
    <w:rsid w:val="0098479D"/>
    <w:rsid w:val="009847A1"/>
    <w:rsid w:val="009848E9"/>
    <w:rsid w:val="00984907"/>
    <w:rsid w:val="00984963"/>
    <w:rsid w:val="00984A6F"/>
    <w:rsid w:val="00984D0B"/>
    <w:rsid w:val="00984E0E"/>
    <w:rsid w:val="009850A3"/>
    <w:rsid w:val="009852ED"/>
    <w:rsid w:val="00985501"/>
    <w:rsid w:val="00985A1D"/>
    <w:rsid w:val="00985C25"/>
    <w:rsid w:val="00985DFF"/>
    <w:rsid w:val="00986869"/>
    <w:rsid w:val="0098692C"/>
    <w:rsid w:val="00986F22"/>
    <w:rsid w:val="00987761"/>
    <w:rsid w:val="009900A7"/>
    <w:rsid w:val="0099031B"/>
    <w:rsid w:val="009904A6"/>
    <w:rsid w:val="0099067D"/>
    <w:rsid w:val="00990B99"/>
    <w:rsid w:val="00991802"/>
    <w:rsid w:val="0099196A"/>
    <w:rsid w:val="00991CBD"/>
    <w:rsid w:val="00991D1D"/>
    <w:rsid w:val="00991EF0"/>
    <w:rsid w:val="00991FED"/>
    <w:rsid w:val="009922AC"/>
    <w:rsid w:val="0099241C"/>
    <w:rsid w:val="0099278C"/>
    <w:rsid w:val="00992854"/>
    <w:rsid w:val="0099297E"/>
    <w:rsid w:val="00992E45"/>
    <w:rsid w:val="009934D4"/>
    <w:rsid w:val="009937E0"/>
    <w:rsid w:val="0099391D"/>
    <w:rsid w:val="0099393C"/>
    <w:rsid w:val="00993BE7"/>
    <w:rsid w:val="00993CC2"/>
    <w:rsid w:val="00994354"/>
    <w:rsid w:val="009943DF"/>
    <w:rsid w:val="00994A5B"/>
    <w:rsid w:val="00994B52"/>
    <w:rsid w:val="009950A6"/>
    <w:rsid w:val="009952E9"/>
    <w:rsid w:val="0099544A"/>
    <w:rsid w:val="00995FAE"/>
    <w:rsid w:val="009962ED"/>
    <w:rsid w:val="0099634F"/>
    <w:rsid w:val="009966B3"/>
    <w:rsid w:val="0099683C"/>
    <w:rsid w:val="00996982"/>
    <w:rsid w:val="009969A0"/>
    <w:rsid w:val="00996DBC"/>
    <w:rsid w:val="00996E8C"/>
    <w:rsid w:val="00997A81"/>
    <w:rsid w:val="00997A8A"/>
    <w:rsid w:val="00997C50"/>
    <w:rsid w:val="00997D3F"/>
    <w:rsid w:val="00997D55"/>
    <w:rsid w:val="00997E68"/>
    <w:rsid w:val="00997E90"/>
    <w:rsid w:val="009A0ACA"/>
    <w:rsid w:val="009A0B49"/>
    <w:rsid w:val="009A1031"/>
    <w:rsid w:val="009A190C"/>
    <w:rsid w:val="009A1B63"/>
    <w:rsid w:val="009A1BF0"/>
    <w:rsid w:val="009A1C7B"/>
    <w:rsid w:val="009A1D91"/>
    <w:rsid w:val="009A1E32"/>
    <w:rsid w:val="009A1FFC"/>
    <w:rsid w:val="009A2270"/>
    <w:rsid w:val="009A24B3"/>
    <w:rsid w:val="009A2CA2"/>
    <w:rsid w:val="009A31CD"/>
    <w:rsid w:val="009A353D"/>
    <w:rsid w:val="009A36F4"/>
    <w:rsid w:val="009A3CD0"/>
    <w:rsid w:val="009A3E39"/>
    <w:rsid w:val="009A3F62"/>
    <w:rsid w:val="009A3FA7"/>
    <w:rsid w:val="009A40DD"/>
    <w:rsid w:val="009A43C8"/>
    <w:rsid w:val="009A43D3"/>
    <w:rsid w:val="009A44B0"/>
    <w:rsid w:val="009A4695"/>
    <w:rsid w:val="009A4C23"/>
    <w:rsid w:val="009A4CEF"/>
    <w:rsid w:val="009A4DC4"/>
    <w:rsid w:val="009A4EF6"/>
    <w:rsid w:val="009A54A3"/>
    <w:rsid w:val="009A59F4"/>
    <w:rsid w:val="009A5F7B"/>
    <w:rsid w:val="009A6042"/>
    <w:rsid w:val="009A62F0"/>
    <w:rsid w:val="009A6559"/>
    <w:rsid w:val="009A6601"/>
    <w:rsid w:val="009A67B5"/>
    <w:rsid w:val="009A6872"/>
    <w:rsid w:val="009A69E8"/>
    <w:rsid w:val="009A6C3E"/>
    <w:rsid w:val="009A71EF"/>
    <w:rsid w:val="009A741C"/>
    <w:rsid w:val="009A783A"/>
    <w:rsid w:val="009A79F9"/>
    <w:rsid w:val="009A7D41"/>
    <w:rsid w:val="009A7D93"/>
    <w:rsid w:val="009B001D"/>
    <w:rsid w:val="009B060A"/>
    <w:rsid w:val="009B076F"/>
    <w:rsid w:val="009B0A95"/>
    <w:rsid w:val="009B0AD7"/>
    <w:rsid w:val="009B138F"/>
    <w:rsid w:val="009B173F"/>
    <w:rsid w:val="009B1835"/>
    <w:rsid w:val="009B1A2B"/>
    <w:rsid w:val="009B1C92"/>
    <w:rsid w:val="009B1D5E"/>
    <w:rsid w:val="009B1EC4"/>
    <w:rsid w:val="009B1FDB"/>
    <w:rsid w:val="009B2B42"/>
    <w:rsid w:val="009B333B"/>
    <w:rsid w:val="009B3D75"/>
    <w:rsid w:val="009B406F"/>
    <w:rsid w:val="009B428E"/>
    <w:rsid w:val="009B4A39"/>
    <w:rsid w:val="009B4A9F"/>
    <w:rsid w:val="009B4B21"/>
    <w:rsid w:val="009B4EE2"/>
    <w:rsid w:val="009B5383"/>
    <w:rsid w:val="009B553B"/>
    <w:rsid w:val="009B56C5"/>
    <w:rsid w:val="009B5A30"/>
    <w:rsid w:val="009B5ECE"/>
    <w:rsid w:val="009B648D"/>
    <w:rsid w:val="009B6BDC"/>
    <w:rsid w:val="009B71A9"/>
    <w:rsid w:val="009B73EC"/>
    <w:rsid w:val="009B748C"/>
    <w:rsid w:val="009B752E"/>
    <w:rsid w:val="009B789A"/>
    <w:rsid w:val="009B79E4"/>
    <w:rsid w:val="009B7C1B"/>
    <w:rsid w:val="009B7CE5"/>
    <w:rsid w:val="009B7D0E"/>
    <w:rsid w:val="009B7DB3"/>
    <w:rsid w:val="009B7FFA"/>
    <w:rsid w:val="009C01CC"/>
    <w:rsid w:val="009C01FB"/>
    <w:rsid w:val="009C074E"/>
    <w:rsid w:val="009C0A7A"/>
    <w:rsid w:val="009C0BC3"/>
    <w:rsid w:val="009C0C66"/>
    <w:rsid w:val="009C0F5B"/>
    <w:rsid w:val="009C113A"/>
    <w:rsid w:val="009C16B5"/>
    <w:rsid w:val="009C1766"/>
    <w:rsid w:val="009C1842"/>
    <w:rsid w:val="009C1C91"/>
    <w:rsid w:val="009C1D37"/>
    <w:rsid w:val="009C1E7D"/>
    <w:rsid w:val="009C21BE"/>
    <w:rsid w:val="009C22A3"/>
    <w:rsid w:val="009C2321"/>
    <w:rsid w:val="009C24BA"/>
    <w:rsid w:val="009C2634"/>
    <w:rsid w:val="009C282E"/>
    <w:rsid w:val="009C2C4F"/>
    <w:rsid w:val="009C2E54"/>
    <w:rsid w:val="009C311D"/>
    <w:rsid w:val="009C3945"/>
    <w:rsid w:val="009C3E56"/>
    <w:rsid w:val="009C3ED3"/>
    <w:rsid w:val="009C4009"/>
    <w:rsid w:val="009C4175"/>
    <w:rsid w:val="009C431E"/>
    <w:rsid w:val="009C456C"/>
    <w:rsid w:val="009C4632"/>
    <w:rsid w:val="009C489F"/>
    <w:rsid w:val="009C4CA2"/>
    <w:rsid w:val="009C4CF2"/>
    <w:rsid w:val="009C4D10"/>
    <w:rsid w:val="009C4D3E"/>
    <w:rsid w:val="009C5078"/>
    <w:rsid w:val="009C507F"/>
    <w:rsid w:val="009C5302"/>
    <w:rsid w:val="009C55A9"/>
    <w:rsid w:val="009C56A2"/>
    <w:rsid w:val="009C5784"/>
    <w:rsid w:val="009C625E"/>
    <w:rsid w:val="009C6294"/>
    <w:rsid w:val="009C64E3"/>
    <w:rsid w:val="009C6C46"/>
    <w:rsid w:val="009C6D2F"/>
    <w:rsid w:val="009C7557"/>
    <w:rsid w:val="009C75D2"/>
    <w:rsid w:val="009C76BC"/>
    <w:rsid w:val="009C76DD"/>
    <w:rsid w:val="009C76EA"/>
    <w:rsid w:val="009C77EB"/>
    <w:rsid w:val="009D0704"/>
    <w:rsid w:val="009D089D"/>
    <w:rsid w:val="009D0A71"/>
    <w:rsid w:val="009D0D55"/>
    <w:rsid w:val="009D0E5A"/>
    <w:rsid w:val="009D1376"/>
    <w:rsid w:val="009D17D7"/>
    <w:rsid w:val="009D1BBC"/>
    <w:rsid w:val="009D20B2"/>
    <w:rsid w:val="009D2870"/>
    <w:rsid w:val="009D2E85"/>
    <w:rsid w:val="009D33C1"/>
    <w:rsid w:val="009D3A53"/>
    <w:rsid w:val="009D3D8D"/>
    <w:rsid w:val="009D3E09"/>
    <w:rsid w:val="009D4004"/>
    <w:rsid w:val="009D41C9"/>
    <w:rsid w:val="009D43BB"/>
    <w:rsid w:val="009D4570"/>
    <w:rsid w:val="009D4843"/>
    <w:rsid w:val="009D49F4"/>
    <w:rsid w:val="009D4D6F"/>
    <w:rsid w:val="009D4E60"/>
    <w:rsid w:val="009D4E72"/>
    <w:rsid w:val="009D4ED9"/>
    <w:rsid w:val="009D51B7"/>
    <w:rsid w:val="009D5645"/>
    <w:rsid w:val="009D5C52"/>
    <w:rsid w:val="009D5D47"/>
    <w:rsid w:val="009D5DB0"/>
    <w:rsid w:val="009D6178"/>
    <w:rsid w:val="009D6474"/>
    <w:rsid w:val="009D6580"/>
    <w:rsid w:val="009D6D52"/>
    <w:rsid w:val="009D6DA8"/>
    <w:rsid w:val="009D6ED7"/>
    <w:rsid w:val="009D6F89"/>
    <w:rsid w:val="009D6FB4"/>
    <w:rsid w:val="009D71CC"/>
    <w:rsid w:val="009D75A6"/>
    <w:rsid w:val="009D7AA1"/>
    <w:rsid w:val="009E05E8"/>
    <w:rsid w:val="009E085C"/>
    <w:rsid w:val="009E09F9"/>
    <w:rsid w:val="009E0A90"/>
    <w:rsid w:val="009E0FF0"/>
    <w:rsid w:val="009E1022"/>
    <w:rsid w:val="009E1149"/>
    <w:rsid w:val="009E1252"/>
    <w:rsid w:val="009E1554"/>
    <w:rsid w:val="009E18BA"/>
    <w:rsid w:val="009E1CC0"/>
    <w:rsid w:val="009E1DD5"/>
    <w:rsid w:val="009E1DD7"/>
    <w:rsid w:val="009E20EE"/>
    <w:rsid w:val="009E213F"/>
    <w:rsid w:val="009E2709"/>
    <w:rsid w:val="009E2BE9"/>
    <w:rsid w:val="009E2F5D"/>
    <w:rsid w:val="009E31F8"/>
    <w:rsid w:val="009E39CA"/>
    <w:rsid w:val="009E3F49"/>
    <w:rsid w:val="009E4088"/>
    <w:rsid w:val="009E4139"/>
    <w:rsid w:val="009E425D"/>
    <w:rsid w:val="009E426D"/>
    <w:rsid w:val="009E4291"/>
    <w:rsid w:val="009E440D"/>
    <w:rsid w:val="009E452E"/>
    <w:rsid w:val="009E45B1"/>
    <w:rsid w:val="009E46D6"/>
    <w:rsid w:val="009E47E8"/>
    <w:rsid w:val="009E482A"/>
    <w:rsid w:val="009E4955"/>
    <w:rsid w:val="009E4993"/>
    <w:rsid w:val="009E4E8D"/>
    <w:rsid w:val="009E4FEA"/>
    <w:rsid w:val="009E50AC"/>
    <w:rsid w:val="009E5482"/>
    <w:rsid w:val="009E5A88"/>
    <w:rsid w:val="009E5C5A"/>
    <w:rsid w:val="009E5DA8"/>
    <w:rsid w:val="009E6172"/>
    <w:rsid w:val="009E61C3"/>
    <w:rsid w:val="009E6227"/>
    <w:rsid w:val="009E6465"/>
    <w:rsid w:val="009E65AD"/>
    <w:rsid w:val="009E6713"/>
    <w:rsid w:val="009E672E"/>
    <w:rsid w:val="009E6780"/>
    <w:rsid w:val="009E6FDA"/>
    <w:rsid w:val="009E7419"/>
    <w:rsid w:val="009E75F4"/>
    <w:rsid w:val="009E7648"/>
    <w:rsid w:val="009E7A81"/>
    <w:rsid w:val="009E7DEA"/>
    <w:rsid w:val="009E7E42"/>
    <w:rsid w:val="009F061F"/>
    <w:rsid w:val="009F07C8"/>
    <w:rsid w:val="009F0818"/>
    <w:rsid w:val="009F0BCE"/>
    <w:rsid w:val="009F0D79"/>
    <w:rsid w:val="009F0D93"/>
    <w:rsid w:val="009F0F2C"/>
    <w:rsid w:val="009F0F87"/>
    <w:rsid w:val="009F0FD3"/>
    <w:rsid w:val="009F111A"/>
    <w:rsid w:val="009F12EF"/>
    <w:rsid w:val="009F16D6"/>
    <w:rsid w:val="009F17D1"/>
    <w:rsid w:val="009F1861"/>
    <w:rsid w:val="009F1A38"/>
    <w:rsid w:val="009F1D22"/>
    <w:rsid w:val="009F1E7E"/>
    <w:rsid w:val="009F24B3"/>
    <w:rsid w:val="009F26F3"/>
    <w:rsid w:val="009F2887"/>
    <w:rsid w:val="009F29E2"/>
    <w:rsid w:val="009F2A30"/>
    <w:rsid w:val="009F2AD9"/>
    <w:rsid w:val="009F2F16"/>
    <w:rsid w:val="009F2F82"/>
    <w:rsid w:val="009F3320"/>
    <w:rsid w:val="009F3358"/>
    <w:rsid w:val="009F3426"/>
    <w:rsid w:val="009F36F4"/>
    <w:rsid w:val="009F373F"/>
    <w:rsid w:val="009F3F59"/>
    <w:rsid w:val="009F46ED"/>
    <w:rsid w:val="009F4C45"/>
    <w:rsid w:val="009F526F"/>
    <w:rsid w:val="009F53BA"/>
    <w:rsid w:val="009F5628"/>
    <w:rsid w:val="009F57FF"/>
    <w:rsid w:val="009F58C0"/>
    <w:rsid w:val="009F5974"/>
    <w:rsid w:val="009F5EDD"/>
    <w:rsid w:val="009F6003"/>
    <w:rsid w:val="009F6465"/>
    <w:rsid w:val="009F668D"/>
    <w:rsid w:val="009F686E"/>
    <w:rsid w:val="009F6B08"/>
    <w:rsid w:val="009F6E13"/>
    <w:rsid w:val="009F6F99"/>
    <w:rsid w:val="009F7445"/>
    <w:rsid w:val="009F7B25"/>
    <w:rsid w:val="009F7EB7"/>
    <w:rsid w:val="009F7F98"/>
    <w:rsid w:val="00A0014F"/>
    <w:rsid w:val="00A00248"/>
    <w:rsid w:val="00A00333"/>
    <w:rsid w:val="00A0048C"/>
    <w:rsid w:val="00A00690"/>
    <w:rsid w:val="00A00C66"/>
    <w:rsid w:val="00A00F2B"/>
    <w:rsid w:val="00A01653"/>
    <w:rsid w:val="00A0194A"/>
    <w:rsid w:val="00A019C0"/>
    <w:rsid w:val="00A01B36"/>
    <w:rsid w:val="00A01C40"/>
    <w:rsid w:val="00A01D70"/>
    <w:rsid w:val="00A01DAB"/>
    <w:rsid w:val="00A02045"/>
    <w:rsid w:val="00A0211B"/>
    <w:rsid w:val="00A026B3"/>
    <w:rsid w:val="00A026D3"/>
    <w:rsid w:val="00A0376B"/>
    <w:rsid w:val="00A0398B"/>
    <w:rsid w:val="00A03BEA"/>
    <w:rsid w:val="00A03CB5"/>
    <w:rsid w:val="00A04046"/>
    <w:rsid w:val="00A040A1"/>
    <w:rsid w:val="00A045C5"/>
    <w:rsid w:val="00A048D3"/>
    <w:rsid w:val="00A04D7B"/>
    <w:rsid w:val="00A052D5"/>
    <w:rsid w:val="00A05590"/>
    <w:rsid w:val="00A0561C"/>
    <w:rsid w:val="00A05959"/>
    <w:rsid w:val="00A05A19"/>
    <w:rsid w:val="00A05B09"/>
    <w:rsid w:val="00A061E2"/>
    <w:rsid w:val="00A06208"/>
    <w:rsid w:val="00A0631D"/>
    <w:rsid w:val="00A065E0"/>
    <w:rsid w:val="00A068F2"/>
    <w:rsid w:val="00A0697F"/>
    <w:rsid w:val="00A06A86"/>
    <w:rsid w:val="00A06D79"/>
    <w:rsid w:val="00A06E0E"/>
    <w:rsid w:val="00A06E71"/>
    <w:rsid w:val="00A06E85"/>
    <w:rsid w:val="00A06F8A"/>
    <w:rsid w:val="00A073DD"/>
    <w:rsid w:val="00A07422"/>
    <w:rsid w:val="00A076BA"/>
    <w:rsid w:val="00A0781A"/>
    <w:rsid w:val="00A0791D"/>
    <w:rsid w:val="00A103F6"/>
    <w:rsid w:val="00A108CF"/>
    <w:rsid w:val="00A10BCA"/>
    <w:rsid w:val="00A10D23"/>
    <w:rsid w:val="00A10EC0"/>
    <w:rsid w:val="00A111DE"/>
    <w:rsid w:val="00A1135C"/>
    <w:rsid w:val="00A11A42"/>
    <w:rsid w:val="00A11B53"/>
    <w:rsid w:val="00A11DFB"/>
    <w:rsid w:val="00A122BC"/>
    <w:rsid w:val="00A123E1"/>
    <w:rsid w:val="00A13238"/>
    <w:rsid w:val="00A13527"/>
    <w:rsid w:val="00A13DCC"/>
    <w:rsid w:val="00A14281"/>
    <w:rsid w:val="00A146C6"/>
    <w:rsid w:val="00A149E2"/>
    <w:rsid w:val="00A14AE3"/>
    <w:rsid w:val="00A14CCF"/>
    <w:rsid w:val="00A14D13"/>
    <w:rsid w:val="00A14EE4"/>
    <w:rsid w:val="00A151B7"/>
    <w:rsid w:val="00A151CA"/>
    <w:rsid w:val="00A152EA"/>
    <w:rsid w:val="00A15494"/>
    <w:rsid w:val="00A15BCE"/>
    <w:rsid w:val="00A15DF0"/>
    <w:rsid w:val="00A162A2"/>
    <w:rsid w:val="00A16344"/>
    <w:rsid w:val="00A163F7"/>
    <w:rsid w:val="00A163FF"/>
    <w:rsid w:val="00A1693E"/>
    <w:rsid w:val="00A16B92"/>
    <w:rsid w:val="00A16F09"/>
    <w:rsid w:val="00A16F6E"/>
    <w:rsid w:val="00A172B2"/>
    <w:rsid w:val="00A172D3"/>
    <w:rsid w:val="00A1733A"/>
    <w:rsid w:val="00A1780D"/>
    <w:rsid w:val="00A20660"/>
    <w:rsid w:val="00A20868"/>
    <w:rsid w:val="00A20894"/>
    <w:rsid w:val="00A20CE6"/>
    <w:rsid w:val="00A20DCB"/>
    <w:rsid w:val="00A20F58"/>
    <w:rsid w:val="00A2107C"/>
    <w:rsid w:val="00A211C9"/>
    <w:rsid w:val="00A219F8"/>
    <w:rsid w:val="00A21B73"/>
    <w:rsid w:val="00A21E8D"/>
    <w:rsid w:val="00A21FD0"/>
    <w:rsid w:val="00A22112"/>
    <w:rsid w:val="00A223A2"/>
    <w:rsid w:val="00A228CF"/>
    <w:rsid w:val="00A23202"/>
    <w:rsid w:val="00A234FD"/>
    <w:rsid w:val="00A23DBC"/>
    <w:rsid w:val="00A246AC"/>
    <w:rsid w:val="00A24915"/>
    <w:rsid w:val="00A24A2F"/>
    <w:rsid w:val="00A24CCA"/>
    <w:rsid w:val="00A255B3"/>
    <w:rsid w:val="00A25638"/>
    <w:rsid w:val="00A25C28"/>
    <w:rsid w:val="00A262E5"/>
    <w:rsid w:val="00A263B2"/>
    <w:rsid w:val="00A26439"/>
    <w:rsid w:val="00A264FF"/>
    <w:rsid w:val="00A26825"/>
    <w:rsid w:val="00A269D0"/>
    <w:rsid w:val="00A26A62"/>
    <w:rsid w:val="00A2714C"/>
    <w:rsid w:val="00A27A5D"/>
    <w:rsid w:val="00A27A88"/>
    <w:rsid w:val="00A27C0C"/>
    <w:rsid w:val="00A27C65"/>
    <w:rsid w:val="00A27F6A"/>
    <w:rsid w:val="00A30257"/>
    <w:rsid w:val="00A307D8"/>
    <w:rsid w:val="00A30911"/>
    <w:rsid w:val="00A31168"/>
    <w:rsid w:val="00A311B8"/>
    <w:rsid w:val="00A314DD"/>
    <w:rsid w:val="00A314ED"/>
    <w:rsid w:val="00A316DC"/>
    <w:rsid w:val="00A31D5B"/>
    <w:rsid w:val="00A31D6B"/>
    <w:rsid w:val="00A31EEB"/>
    <w:rsid w:val="00A32120"/>
    <w:rsid w:val="00A32325"/>
    <w:rsid w:val="00A323EB"/>
    <w:rsid w:val="00A325BB"/>
    <w:rsid w:val="00A325EB"/>
    <w:rsid w:val="00A326E6"/>
    <w:rsid w:val="00A32A83"/>
    <w:rsid w:val="00A32CCF"/>
    <w:rsid w:val="00A331C7"/>
    <w:rsid w:val="00A335E2"/>
    <w:rsid w:val="00A3366A"/>
    <w:rsid w:val="00A33972"/>
    <w:rsid w:val="00A33A0F"/>
    <w:rsid w:val="00A33D3C"/>
    <w:rsid w:val="00A34193"/>
    <w:rsid w:val="00A34302"/>
    <w:rsid w:val="00A344A2"/>
    <w:rsid w:val="00A3459A"/>
    <w:rsid w:val="00A3470F"/>
    <w:rsid w:val="00A3472D"/>
    <w:rsid w:val="00A34BD3"/>
    <w:rsid w:val="00A35176"/>
    <w:rsid w:val="00A3589C"/>
    <w:rsid w:val="00A35B94"/>
    <w:rsid w:val="00A36116"/>
    <w:rsid w:val="00A36226"/>
    <w:rsid w:val="00A36556"/>
    <w:rsid w:val="00A36596"/>
    <w:rsid w:val="00A36923"/>
    <w:rsid w:val="00A36A03"/>
    <w:rsid w:val="00A36A13"/>
    <w:rsid w:val="00A36BE3"/>
    <w:rsid w:val="00A36CF7"/>
    <w:rsid w:val="00A36F67"/>
    <w:rsid w:val="00A3718A"/>
    <w:rsid w:val="00A37349"/>
    <w:rsid w:val="00A37893"/>
    <w:rsid w:val="00A379D2"/>
    <w:rsid w:val="00A37CFC"/>
    <w:rsid w:val="00A401F2"/>
    <w:rsid w:val="00A40245"/>
    <w:rsid w:val="00A402A0"/>
    <w:rsid w:val="00A40539"/>
    <w:rsid w:val="00A40B1F"/>
    <w:rsid w:val="00A40C01"/>
    <w:rsid w:val="00A40C9E"/>
    <w:rsid w:val="00A40DFE"/>
    <w:rsid w:val="00A40F8A"/>
    <w:rsid w:val="00A412D3"/>
    <w:rsid w:val="00A413B0"/>
    <w:rsid w:val="00A415FA"/>
    <w:rsid w:val="00A41640"/>
    <w:rsid w:val="00A41678"/>
    <w:rsid w:val="00A418DC"/>
    <w:rsid w:val="00A4193D"/>
    <w:rsid w:val="00A419C6"/>
    <w:rsid w:val="00A41B91"/>
    <w:rsid w:val="00A41E0F"/>
    <w:rsid w:val="00A41EC7"/>
    <w:rsid w:val="00A42360"/>
    <w:rsid w:val="00A425B1"/>
    <w:rsid w:val="00A42A0E"/>
    <w:rsid w:val="00A42A43"/>
    <w:rsid w:val="00A42A86"/>
    <w:rsid w:val="00A42C2A"/>
    <w:rsid w:val="00A42F1D"/>
    <w:rsid w:val="00A42FF2"/>
    <w:rsid w:val="00A430BC"/>
    <w:rsid w:val="00A431D3"/>
    <w:rsid w:val="00A43471"/>
    <w:rsid w:val="00A43660"/>
    <w:rsid w:val="00A43737"/>
    <w:rsid w:val="00A4374A"/>
    <w:rsid w:val="00A43D4E"/>
    <w:rsid w:val="00A43D67"/>
    <w:rsid w:val="00A43DD0"/>
    <w:rsid w:val="00A43EDD"/>
    <w:rsid w:val="00A44072"/>
    <w:rsid w:val="00A444AE"/>
    <w:rsid w:val="00A445F8"/>
    <w:rsid w:val="00A4463D"/>
    <w:rsid w:val="00A44713"/>
    <w:rsid w:val="00A44C86"/>
    <w:rsid w:val="00A44D30"/>
    <w:rsid w:val="00A4529B"/>
    <w:rsid w:val="00A454CD"/>
    <w:rsid w:val="00A45B3B"/>
    <w:rsid w:val="00A45C60"/>
    <w:rsid w:val="00A45F38"/>
    <w:rsid w:val="00A46059"/>
    <w:rsid w:val="00A4614C"/>
    <w:rsid w:val="00A46185"/>
    <w:rsid w:val="00A467C6"/>
    <w:rsid w:val="00A46825"/>
    <w:rsid w:val="00A46871"/>
    <w:rsid w:val="00A46B53"/>
    <w:rsid w:val="00A46B85"/>
    <w:rsid w:val="00A46BD0"/>
    <w:rsid w:val="00A46C50"/>
    <w:rsid w:val="00A46C67"/>
    <w:rsid w:val="00A46C82"/>
    <w:rsid w:val="00A46E1E"/>
    <w:rsid w:val="00A472C1"/>
    <w:rsid w:val="00A473AA"/>
    <w:rsid w:val="00A4744D"/>
    <w:rsid w:val="00A47451"/>
    <w:rsid w:val="00A47836"/>
    <w:rsid w:val="00A4786D"/>
    <w:rsid w:val="00A47A69"/>
    <w:rsid w:val="00A50067"/>
    <w:rsid w:val="00A5018D"/>
    <w:rsid w:val="00A5047A"/>
    <w:rsid w:val="00A50A0E"/>
    <w:rsid w:val="00A50A1A"/>
    <w:rsid w:val="00A50B5B"/>
    <w:rsid w:val="00A50C14"/>
    <w:rsid w:val="00A50C7A"/>
    <w:rsid w:val="00A50D25"/>
    <w:rsid w:val="00A50DAF"/>
    <w:rsid w:val="00A5160A"/>
    <w:rsid w:val="00A51E90"/>
    <w:rsid w:val="00A51FB6"/>
    <w:rsid w:val="00A52053"/>
    <w:rsid w:val="00A52A6A"/>
    <w:rsid w:val="00A52ACF"/>
    <w:rsid w:val="00A53044"/>
    <w:rsid w:val="00A5307C"/>
    <w:rsid w:val="00A533B2"/>
    <w:rsid w:val="00A53793"/>
    <w:rsid w:val="00A53C2E"/>
    <w:rsid w:val="00A53D55"/>
    <w:rsid w:val="00A53DB9"/>
    <w:rsid w:val="00A541A1"/>
    <w:rsid w:val="00A5421A"/>
    <w:rsid w:val="00A544FA"/>
    <w:rsid w:val="00A54BC2"/>
    <w:rsid w:val="00A54E92"/>
    <w:rsid w:val="00A552E6"/>
    <w:rsid w:val="00A5544A"/>
    <w:rsid w:val="00A556A5"/>
    <w:rsid w:val="00A5603F"/>
    <w:rsid w:val="00A56040"/>
    <w:rsid w:val="00A5614E"/>
    <w:rsid w:val="00A56278"/>
    <w:rsid w:val="00A565FA"/>
    <w:rsid w:val="00A5662C"/>
    <w:rsid w:val="00A566D6"/>
    <w:rsid w:val="00A5682E"/>
    <w:rsid w:val="00A56BC9"/>
    <w:rsid w:val="00A56D55"/>
    <w:rsid w:val="00A56E05"/>
    <w:rsid w:val="00A56E89"/>
    <w:rsid w:val="00A574BE"/>
    <w:rsid w:val="00A5779B"/>
    <w:rsid w:val="00A57D11"/>
    <w:rsid w:val="00A60005"/>
    <w:rsid w:val="00A601F5"/>
    <w:rsid w:val="00A60373"/>
    <w:rsid w:val="00A606B1"/>
    <w:rsid w:val="00A60929"/>
    <w:rsid w:val="00A60EED"/>
    <w:rsid w:val="00A6143E"/>
    <w:rsid w:val="00A617E7"/>
    <w:rsid w:val="00A61A07"/>
    <w:rsid w:val="00A61C6F"/>
    <w:rsid w:val="00A61CB4"/>
    <w:rsid w:val="00A61ED5"/>
    <w:rsid w:val="00A61FEA"/>
    <w:rsid w:val="00A622D1"/>
    <w:rsid w:val="00A62778"/>
    <w:rsid w:val="00A62874"/>
    <w:rsid w:val="00A629DE"/>
    <w:rsid w:val="00A62AFE"/>
    <w:rsid w:val="00A62BE6"/>
    <w:rsid w:val="00A62CC0"/>
    <w:rsid w:val="00A6325B"/>
    <w:rsid w:val="00A63308"/>
    <w:rsid w:val="00A633D9"/>
    <w:rsid w:val="00A63551"/>
    <w:rsid w:val="00A63840"/>
    <w:rsid w:val="00A63CC8"/>
    <w:rsid w:val="00A63D57"/>
    <w:rsid w:val="00A64044"/>
    <w:rsid w:val="00A6409B"/>
    <w:rsid w:val="00A6429B"/>
    <w:rsid w:val="00A64315"/>
    <w:rsid w:val="00A644E2"/>
    <w:rsid w:val="00A64CB7"/>
    <w:rsid w:val="00A650D2"/>
    <w:rsid w:val="00A652F5"/>
    <w:rsid w:val="00A6546F"/>
    <w:rsid w:val="00A65832"/>
    <w:rsid w:val="00A658C1"/>
    <w:rsid w:val="00A659FA"/>
    <w:rsid w:val="00A65D25"/>
    <w:rsid w:val="00A663AF"/>
    <w:rsid w:val="00A667AD"/>
    <w:rsid w:val="00A66D25"/>
    <w:rsid w:val="00A67073"/>
    <w:rsid w:val="00A671DA"/>
    <w:rsid w:val="00A67730"/>
    <w:rsid w:val="00A67A15"/>
    <w:rsid w:val="00A67A87"/>
    <w:rsid w:val="00A67F47"/>
    <w:rsid w:val="00A7002E"/>
    <w:rsid w:val="00A7084F"/>
    <w:rsid w:val="00A70857"/>
    <w:rsid w:val="00A70B60"/>
    <w:rsid w:val="00A71381"/>
    <w:rsid w:val="00A7165F"/>
    <w:rsid w:val="00A71853"/>
    <w:rsid w:val="00A71A86"/>
    <w:rsid w:val="00A71B65"/>
    <w:rsid w:val="00A71CD6"/>
    <w:rsid w:val="00A71DB8"/>
    <w:rsid w:val="00A72022"/>
    <w:rsid w:val="00A72162"/>
    <w:rsid w:val="00A72216"/>
    <w:rsid w:val="00A72223"/>
    <w:rsid w:val="00A72B3D"/>
    <w:rsid w:val="00A7338B"/>
    <w:rsid w:val="00A736F7"/>
    <w:rsid w:val="00A7376F"/>
    <w:rsid w:val="00A73AB1"/>
    <w:rsid w:val="00A73C83"/>
    <w:rsid w:val="00A73CEE"/>
    <w:rsid w:val="00A73D06"/>
    <w:rsid w:val="00A7412E"/>
    <w:rsid w:val="00A741E4"/>
    <w:rsid w:val="00A7431D"/>
    <w:rsid w:val="00A74346"/>
    <w:rsid w:val="00A747DF"/>
    <w:rsid w:val="00A7486C"/>
    <w:rsid w:val="00A74A28"/>
    <w:rsid w:val="00A74B19"/>
    <w:rsid w:val="00A74B7D"/>
    <w:rsid w:val="00A74C1E"/>
    <w:rsid w:val="00A74ECC"/>
    <w:rsid w:val="00A74ECE"/>
    <w:rsid w:val="00A75066"/>
    <w:rsid w:val="00A7531F"/>
    <w:rsid w:val="00A75408"/>
    <w:rsid w:val="00A75473"/>
    <w:rsid w:val="00A7556D"/>
    <w:rsid w:val="00A75651"/>
    <w:rsid w:val="00A75B31"/>
    <w:rsid w:val="00A75F14"/>
    <w:rsid w:val="00A75FAA"/>
    <w:rsid w:val="00A7615C"/>
    <w:rsid w:val="00A76284"/>
    <w:rsid w:val="00A76716"/>
    <w:rsid w:val="00A76979"/>
    <w:rsid w:val="00A76C74"/>
    <w:rsid w:val="00A76C98"/>
    <w:rsid w:val="00A76FD4"/>
    <w:rsid w:val="00A77470"/>
    <w:rsid w:val="00A77601"/>
    <w:rsid w:val="00A7765F"/>
    <w:rsid w:val="00A77A8E"/>
    <w:rsid w:val="00A802FA"/>
    <w:rsid w:val="00A8043D"/>
    <w:rsid w:val="00A80903"/>
    <w:rsid w:val="00A80BA3"/>
    <w:rsid w:val="00A80D0C"/>
    <w:rsid w:val="00A80F4B"/>
    <w:rsid w:val="00A80F91"/>
    <w:rsid w:val="00A81490"/>
    <w:rsid w:val="00A81C5D"/>
    <w:rsid w:val="00A820BC"/>
    <w:rsid w:val="00A821EB"/>
    <w:rsid w:val="00A822F2"/>
    <w:rsid w:val="00A824DB"/>
    <w:rsid w:val="00A8251E"/>
    <w:rsid w:val="00A826CE"/>
    <w:rsid w:val="00A82955"/>
    <w:rsid w:val="00A82A7A"/>
    <w:rsid w:val="00A82ACA"/>
    <w:rsid w:val="00A82B63"/>
    <w:rsid w:val="00A82C21"/>
    <w:rsid w:val="00A82CE1"/>
    <w:rsid w:val="00A82E51"/>
    <w:rsid w:val="00A82EF4"/>
    <w:rsid w:val="00A83289"/>
    <w:rsid w:val="00A83D21"/>
    <w:rsid w:val="00A83F5E"/>
    <w:rsid w:val="00A84219"/>
    <w:rsid w:val="00A843C0"/>
    <w:rsid w:val="00A84609"/>
    <w:rsid w:val="00A847CB"/>
    <w:rsid w:val="00A84AED"/>
    <w:rsid w:val="00A8592C"/>
    <w:rsid w:val="00A85B1B"/>
    <w:rsid w:val="00A86088"/>
    <w:rsid w:val="00A8615A"/>
    <w:rsid w:val="00A86536"/>
    <w:rsid w:val="00A865A5"/>
    <w:rsid w:val="00A866F7"/>
    <w:rsid w:val="00A86B74"/>
    <w:rsid w:val="00A8719B"/>
    <w:rsid w:val="00A87284"/>
    <w:rsid w:val="00A87445"/>
    <w:rsid w:val="00A87456"/>
    <w:rsid w:val="00A8794B"/>
    <w:rsid w:val="00A87FF3"/>
    <w:rsid w:val="00A901B1"/>
    <w:rsid w:val="00A90483"/>
    <w:rsid w:val="00A905CE"/>
    <w:rsid w:val="00A9092C"/>
    <w:rsid w:val="00A90E0B"/>
    <w:rsid w:val="00A9142F"/>
    <w:rsid w:val="00A91C4B"/>
    <w:rsid w:val="00A91ECD"/>
    <w:rsid w:val="00A92377"/>
    <w:rsid w:val="00A92535"/>
    <w:rsid w:val="00A9258C"/>
    <w:rsid w:val="00A92806"/>
    <w:rsid w:val="00A9282F"/>
    <w:rsid w:val="00A92842"/>
    <w:rsid w:val="00A92A2F"/>
    <w:rsid w:val="00A92D5B"/>
    <w:rsid w:val="00A92F5B"/>
    <w:rsid w:val="00A92FAB"/>
    <w:rsid w:val="00A93220"/>
    <w:rsid w:val="00A9377E"/>
    <w:rsid w:val="00A937B3"/>
    <w:rsid w:val="00A9398B"/>
    <w:rsid w:val="00A93A44"/>
    <w:rsid w:val="00A93DB1"/>
    <w:rsid w:val="00A94300"/>
    <w:rsid w:val="00A9474A"/>
    <w:rsid w:val="00A9479E"/>
    <w:rsid w:val="00A949B9"/>
    <w:rsid w:val="00A949F4"/>
    <w:rsid w:val="00A951DB"/>
    <w:rsid w:val="00A95C5E"/>
    <w:rsid w:val="00A9631E"/>
    <w:rsid w:val="00A96477"/>
    <w:rsid w:val="00A96772"/>
    <w:rsid w:val="00A96D8F"/>
    <w:rsid w:val="00A970A0"/>
    <w:rsid w:val="00A9711F"/>
    <w:rsid w:val="00A9727C"/>
    <w:rsid w:val="00A972F7"/>
    <w:rsid w:val="00A974D5"/>
    <w:rsid w:val="00A974FB"/>
    <w:rsid w:val="00A979DC"/>
    <w:rsid w:val="00A97A95"/>
    <w:rsid w:val="00A97D16"/>
    <w:rsid w:val="00A97EE3"/>
    <w:rsid w:val="00AA025E"/>
    <w:rsid w:val="00AA04DB"/>
    <w:rsid w:val="00AA060D"/>
    <w:rsid w:val="00AA0A56"/>
    <w:rsid w:val="00AA0CB7"/>
    <w:rsid w:val="00AA0D81"/>
    <w:rsid w:val="00AA0DE7"/>
    <w:rsid w:val="00AA1302"/>
    <w:rsid w:val="00AA1553"/>
    <w:rsid w:val="00AA164F"/>
    <w:rsid w:val="00AA18DD"/>
    <w:rsid w:val="00AA1A9F"/>
    <w:rsid w:val="00AA20E2"/>
    <w:rsid w:val="00AA2391"/>
    <w:rsid w:val="00AA2417"/>
    <w:rsid w:val="00AA2509"/>
    <w:rsid w:val="00AA2A79"/>
    <w:rsid w:val="00AA2E74"/>
    <w:rsid w:val="00AA2F97"/>
    <w:rsid w:val="00AA317F"/>
    <w:rsid w:val="00AA3851"/>
    <w:rsid w:val="00AA39A3"/>
    <w:rsid w:val="00AA3B62"/>
    <w:rsid w:val="00AA3EA7"/>
    <w:rsid w:val="00AA3FD6"/>
    <w:rsid w:val="00AA42B1"/>
    <w:rsid w:val="00AA4787"/>
    <w:rsid w:val="00AA4BE5"/>
    <w:rsid w:val="00AA4D06"/>
    <w:rsid w:val="00AA4F89"/>
    <w:rsid w:val="00AA548C"/>
    <w:rsid w:val="00AA56AA"/>
    <w:rsid w:val="00AA576C"/>
    <w:rsid w:val="00AA57F0"/>
    <w:rsid w:val="00AA5ACA"/>
    <w:rsid w:val="00AA5F39"/>
    <w:rsid w:val="00AA5FBF"/>
    <w:rsid w:val="00AA6278"/>
    <w:rsid w:val="00AA6700"/>
    <w:rsid w:val="00AA6A43"/>
    <w:rsid w:val="00AA6B15"/>
    <w:rsid w:val="00AA7136"/>
    <w:rsid w:val="00AA7485"/>
    <w:rsid w:val="00AA7896"/>
    <w:rsid w:val="00AA7919"/>
    <w:rsid w:val="00AA7A92"/>
    <w:rsid w:val="00AA7D0E"/>
    <w:rsid w:val="00AB0335"/>
    <w:rsid w:val="00AB05DE"/>
    <w:rsid w:val="00AB0969"/>
    <w:rsid w:val="00AB0A34"/>
    <w:rsid w:val="00AB0B59"/>
    <w:rsid w:val="00AB0C74"/>
    <w:rsid w:val="00AB109E"/>
    <w:rsid w:val="00AB1337"/>
    <w:rsid w:val="00AB17F4"/>
    <w:rsid w:val="00AB1889"/>
    <w:rsid w:val="00AB1E15"/>
    <w:rsid w:val="00AB229F"/>
    <w:rsid w:val="00AB238E"/>
    <w:rsid w:val="00AB2492"/>
    <w:rsid w:val="00AB28B9"/>
    <w:rsid w:val="00AB28BF"/>
    <w:rsid w:val="00AB2933"/>
    <w:rsid w:val="00AB2A80"/>
    <w:rsid w:val="00AB2A9F"/>
    <w:rsid w:val="00AB2BB4"/>
    <w:rsid w:val="00AB2C62"/>
    <w:rsid w:val="00AB3323"/>
    <w:rsid w:val="00AB3636"/>
    <w:rsid w:val="00AB38A2"/>
    <w:rsid w:val="00AB3968"/>
    <w:rsid w:val="00AB39F6"/>
    <w:rsid w:val="00AB3A39"/>
    <w:rsid w:val="00AB3AB8"/>
    <w:rsid w:val="00AB3C7A"/>
    <w:rsid w:val="00AB3D06"/>
    <w:rsid w:val="00AB41A1"/>
    <w:rsid w:val="00AB4766"/>
    <w:rsid w:val="00AB49BE"/>
    <w:rsid w:val="00AB51E3"/>
    <w:rsid w:val="00AB54D8"/>
    <w:rsid w:val="00AB5538"/>
    <w:rsid w:val="00AB5645"/>
    <w:rsid w:val="00AB5D74"/>
    <w:rsid w:val="00AB66FA"/>
    <w:rsid w:val="00AB6BAA"/>
    <w:rsid w:val="00AB6D32"/>
    <w:rsid w:val="00AB7832"/>
    <w:rsid w:val="00AB78E0"/>
    <w:rsid w:val="00AB7CE6"/>
    <w:rsid w:val="00AB7EB9"/>
    <w:rsid w:val="00AC07A6"/>
    <w:rsid w:val="00AC08D8"/>
    <w:rsid w:val="00AC0B58"/>
    <w:rsid w:val="00AC0CCA"/>
    <w:rsid w:val="00AC155B"/>
    <w:rsid w:val="00AC2048"/>
    <w:rsid w:val="00AC22A8"/>
    <w:rsid w:val="00AC2636"/>
    <w:rsid w:val="00AC29C1"/>
    <w:rsid w:val="00AC2F0E"/>
    <w:rsid w:val="00AC30AF"/>
    <w:rsid w:val="00AC3696"/>
    <w:rsid w:val="00AC39BC"/>
    <w:rsid w:val="00AC3A15"/>
    <w:rsid w:val="00AC3BCE"/>
    <w:rsid w:val="00AC4119"/>
    <w:rsid w:val="00AC4126"/>
    <w:rsid w:val="00AC44AF"/>
    <w:rsid w:val="00AC4EA8"/>
    <w:rsid w:val="00AC503E"/>
    <w:rsid w:val="00AC5192"/>
    <w:rsid w:val="00AC5246"/>
    <w:rsid w:val="00AC52E9"/>
    <w:rsid w:val="00AC5358"/>
    <w:rsid w:val="00AC5729"/>
    <w:rsid w:val="00AC5D40"/>
    <w:rsid w:val="00AC5FEC"/>
    <w:rsid w:val="00AC6260"/>
    <w:rsid w:val="00AC6409"/>
    <w:rsid w:val="00AC656A"/>
    <w:rsid w:val="00AC6825"/>
    <w:rsid w:val="00AC6F53"/>
    <w:rsid w:val="00AC6FC4"/>
    <w:rsid w:val="00AC70F9"/>
    <w:rsid w:val="00AC7390"/>
    <w:rsid w:val="00AC76B3"/>
    <w:rsid w:val="00AC788D"/>
    <w:rsid w:val="00AC79D6"/>
    <w:rsid w:val="00AC7D6C"/>
    <w:rsid w:val="00AC7DF9"/>
    <w:rsid w:val="00AC7E3F"/>
    <w:rsid w:val="00AD0462"/>
    <w:rsid w:val="00AD04B9"/>
    <w:rsid w:val="00AD06CC"/>
    <w:rsid w:val="00AD0B0C"/>
    <w:rsid w:val="00AD0D12"/>
    <w:rsid w:val="00AD0D3B"/>
    <w:rsid w:val="00AD1521"/>
    <w:rsid w:val="00AD1759"/>
    <w:rsid w:val="00AD1B65"/>
    <w:rsid w:val="00AD1F02"/>
    <w:rsid w:val="00AD24EC"/>
    <w:rsid w:val="00AD2890"/>
    <w:rsid w:val="00AD2C41"/>
    <w:rsid w:val="00AD2EBC"/>
    <w:rsid w:val="00AD2F9C"/>
    <w:rsid w:val="00AD31BF"/>
    <w:rsid w:val="00AD323E"/>
    <w:rsid w:val="00AD358F"/>
    <w:rsid w:val="00AD38DE"/>
    <w:rsid w:val="00AD3A5E"/>
    <w:rsid w:val="00AD3A75"/>
    <w:rsid w:val="00AD429A"/>
    <w:rsid w:val="00AD44A8"/>
    <w:rsid w:val="00AD4704"/>
    <w:rsid w:val="00AD4FC2"/>
    <w:rsid w:val="00AD561B"/>
    <w:rsid w:val="00AD5666"/>
    <w:rsid w:val="00AD5850"/>
    <w:rsid w:val="00AD5DDE"/>
    <w:rsid w:val="00AD668C"/>
    <w:rsid w:val="00AD6AD4"/>
    <w:rsid w:val="00AD7254"/>
    <w:rsid w:val="00AD7355"/>
    <w:rsid w:val="00AD751D"/>
    <w:rsid w:val="00AD7A30"/>
    <w:rsid w:val="00AD7CB8"/>
    <w:rsid w:val="00AD7DE5"/>
    <w:rsid w:val="00AE0265"/>
    <w:rsid w:val="00AE028B"/>
    <w:rsid w:val="00AE0468"/>
    <w:rsid w:val="00AE0762"/>
    <w:rsid w:val="00AE0A38"/>
    <w:rsid w:val="00AE0B28"/>
    <w:rsid w:val="00AE0BCB"/>
    <w:rsid w:val="00AE0C2B"/>
    <w:rsid w:val="00AE0D0C"/>
    <w:rsid w:val="00AE0D1A"/>
    <w:rsid w:val="00AE0F0D"/>
    <w:rsid w:val="00AE1221"/>
    <w:rsid w:val="00AE1468"/>
    <w:rsid w:val="00AE1638"/>
    <w:rsid w:val="00AE19D7"/>
    <w:rsid w:val="00AE1C1E"/>
    <w:rsid w:val="00AE1C89"/>
    <w:rsid w:val="00AE1EA9"/>
    <w:rsid w:val="00AE1FE7"/>
    <w:rsid w:val="00AE2240"/>
    <w:rsid w:val="00AE2810"/>
    <w:rsid w:val="00AE2816"/>
    <w:rsid w:val="00AE2C25"/>
    <w:rsid w:val="00AE2EB1"/>
    <w:rsid w:val="00AE2F33"/>
    <w:rsid w:val="00AE2F62"/>
    <w:rsid w:val="00AE32A2"/>
    <w:rsid w:val="00AE361D"/>
    <w:rsid w:val="00AE3759"/>
    <w:rsid w:val="00AE3A1E"/>
    <w:rsid w:val="00AE3CBB"/>
    <w:rsid w:val="00AE3E69"/>
    <w:rsid w:val="00AE3E71"/>
    <w:rsid w:val="00AE4888"/>
    <w:rsid w:val="00AE4C81"/>
    <w:rsid w:val="00AE4C83"/>
    <w:rsid w:val="00AE4E08"/>
    <w:rsid w:val="00AE4EDB"/>
    <w:rsid w:val="00AE533B"/>
    <w:rsid w:val="00AE5832"/>
    <w:rsid w:val="00AE59A2"/>
    <w:rsid w:val="00AE5CF6"/>
    <w:rsid w:val="00AE62AD"/>
    <w:rsid w:val="00AE6B0B"/>
    <w:rsid w:val="00AE71B0"/>
    <w:rsid w:val="00AE71DC"/>
    <w:rsid w:val="00AE720C"/>
    <w:rsid w:val="00AE75C9"/>
    <w:rsid w:val="00AE7721"/>
    <w:rsid w:val="00AE782E"/>
    <w:rsid w:val="00AE7A48"/>
    <w:rsid w:val="00AE7BCB"/>
    <w:rsid w:val="00AE7CE2"/>
    <w:rsid w:val="00AF00F7"/>
    <w:rsid w:val="00AF032B"/>
    <w:rsid w:val="00AF059C"/>
    <w:rsid w:val="00AF08D3"/>
    <w:rsid w:val="00AF0BA2"/>
    <w:rsid w:val="00AF0CE4"/>
    <w:rsid w:val="00AF10C7"/>
    <w:rsid w:val="00AF1770"/>
    <w:rsid w:val="00AF18AD"/>
    <w:rsid w:val="00AF1A98"/>
    <w:rsid w:val="00AF1D09"/>
    <w:rsid w:val="00AF1EEE"/>
    <w:rsid w:val="00AF2366"/>
    <w:rsid w:val="00AF2967"/>
    <w:rsid w:val="00AF2A3E"/>
    <w:rsid w:val="00AF2E50"/>
    <w:rsid w:val="00AF3238"/>
    <w:rsid w:val="00AF3743"/>
    <w:rsid w:val="00AF3A63"/>
    <w:rsid w:val="00AF3B5F"/>
    <w:rsid w:val="00AF3B64"/>
    <w:rsid w:val="00AF3BE3"/>
    <w:rsid w:val="00AF400F"/>
    <w:rsid w:val="00AF407A"/>
    <w:rsid w:val="00AF420D"/>
    <w:rsid w:val="00AF4263"/>
    <w:rsid w:val="00AF4487"/>
    <w:rsid w:val="00AF45A7"/>
    <w:rsid w:val="00AF4651"/>
    <w:rsid w:val="00AF492D"/>
    <w:rsid w:val="00AF4D1B"/>
    <w:rsid w:val="00AF4E24"/>
    <w:rsid w:val="00AF4E8A"/>
    <w:rsid w:val="00AF4ED4"/>
    <w:rsid w:val="00AF528E"/>
    <w:rsid w:val="00AF5464"/>
    <w:rsid w:val="00AF54B3"/>
    <w:rsid w:val="00AF564E"/>
    <w:rsid w:val="00AF58C5"/>
    <w:rsid w:val="00AF59D6"/>
    <w:rsid w:val="00AF5B2B"/>
    <w:rsid w:val="00AF5DD7"/>
    <w:rsid w:val="00AF6105"/>
    <w:rsid w:val="00AF632F"/>
    <w:rsid w:val="00AF7193"/>
    <w:rsid w:val="00AF7546"/>
    <w:rsid w:val="00AF77F1"/>
    <w:rsid w:val="00AF7DAA"/>
    <w:rsid w:val="00B00692"/>
    <w:rsid w:val="00B01010"/>
    <w:rsid w:val="00B014AA"/>
    <w:rsid w:val="00B01551"/>
    <w:rsid w:val="00B01850"/>
    <w:rsid w:val="00B01930"/>
    <w:rsid w:val="00B019FF"/>
    <w:rsid w:val="00B01A35"/>
    <w:rsid w:val="00B01A70"/>
    <w:rsid w:val="00B01BF0"/>
    <w:rsid w:val="00B01C22"/>
    <w:rsid w:val="00B01C8B"/>
    <w:rsid w:val="00B01F92"/>
    <w:rsid w:val="00B02615"/>
    <w:rsid w:val="00B02997"/>
    <w:rsid w:val="00B02A3A"/>
    <w:rsid w:val="00B031F0"/>
    <w:rsid w:val="00B031F1"/>
    <w:rsid w:val="00B0320B"/>
    <w:rsid w:val="00B03375"/>
    <w:rsid w:val="00B03782"/>
    <w:rsid w:val="00B03A5B"/>
    <w:rsid w:val="00B042F6"/>
    <w:rsid w:val="00B04821"/>
    <w:rsid w:val="00B04C11"/>
    <w:rsid w:val="00B0526D"/>
    <w:rsid w:val="00B05359"/>
    <w:rsid w:val="00B05B4E"/>
    <w:rsid w:val="00B05F4A"/>
    <w:rsid w:val="00B05FE7"/>
    <w:rsid w:val="00B0634A"/>
    <w:rsid w:val="00B064E9"/>
    <w:rsid w:val="00B066BC"/>
    <w:rsid w:val="00B067DB"/>
    <w:rsid w:val="00B0692E"/>
    <w:rsid w:val="00B06D3E"/>
    <w:rsid w:val="00B06EA8"/>
    <w:rsid w:val="00B06F37"/>
    <w:rsid w:val="00B07030"/>
    <w:rsid w:val="00B07295"/>
    <w:rsid w:val="00B07465"/>
    <w:rsid w:val="00B07676"/>
    <w:rsid w:val="00B078A7"/>
    <w:rsid w:val="00B078F9"/>
    <w:rsid w:val="00B07A15"/>
    <w:rsid w:val="00B07C24"/>
    <w:rsid w:val="00B07CBB"/>
    <w:rsid w:val="00B07E7F"/>
    <w:rsid w:val="00B07E81"/>
    <w:rsid w:val="00B1001A"/>
    <w:rsid w:val="00B10584"/>
    <w:rsid w:val="00B10790"/>
    <w:rsid w:val="00B10AD4"/>
    <w:rsid w:val="00B1102C"/>
    <w:rsid w:val="00B11787"/>
    <w:rsid w:val="00B11969"/>
    <w:rsid w:val="00B11AEA"/>
    <w:rsid w:val="00B11F0E"/>
    <w:rsid w:val="00B128C5"/>
    <w:rsid w:val="00B12B56"/>
    <w:rsid w:val="00B12E89"/>
    <w:rsid w:val="00B133FD"/>
    <w:rsid w:val="00B134D8"/>
    <w:rsid w:val="00B13B5B"/>
    <w:rsid w:val="00B13E7F"/>
    <w:rsid w:val="00B13EF9"/>
    <w:rsid w:val="00B144C8"/>
    <w:rsid w:val="00B145CD"/>
    <w:rsid w:val="00B14849"/>
    <w:rsid w:val="00B14BF2"/>
    <w:rsid w:val="00B153DA"/>
    <w:rsid w:val="00B15595"/>
    <w:rsid w:val="00B15931"/>
    <w:rsid w:val="00B15BDF"/>
    <w:rsid w:val="00B15CA5"/>
    <w:rsid w:val="00B15E7C"/>
    <w:rsid w:val="00B16096"/>
    <w:rsid w:val="00B16663"/>
    <w:rsid w:val="00B16E24"/>
    <w:rsid w:val="00B171F6"/>
    <w:rsid w:val="00B17212"/>
    <w:rsid w:val="00B1786A"/>
    <w:rsid w:val="00B17C8E"/>
    <w:rsid w:val="00B20339"/>
    <w:rsid w:val="00B203DA"/>
    <w:rsid w:val="00B20A02"/>
    <w:rsid w:val="00B20C7F"/>
    <w:rsid w:val="00B20D9C"/>
    <w:rsid w:val="00B2100C"/>
    <w:rsid w:val="00B2106E"/>
    <w:rsid w:val="00B217CE"/>
    <w:rsid w:val="00B218F2"/>
    <w:rsid w:val="00B219F8"/>
    <w:rsid w:val="00B21B5C"/>
    <w:rsid w:val="00B21C79"/>
    <w:rsid w:val="00B22797"/>
    <w:rsid w:val="00B22AB1"/>
    <w:rsid w:val="00B22B1A"/>
    <w:rsid w:val="00B22CE3"/>
    <w:rsid w:val="00B22D7A"/>
    <w:rsid w:val="00B22FA3"/>
    <w:rsid w:val="00B22FED"/>
    <w:rsid w:val="00B234F6"/>
    <w:rsid w:val="00B23938"/>
    <w:rsid w:val="00B23B1D"/>
    <w:rsid w:val="00B23B93"/>
    <w:rsid w:val="00B23CF4"/>
    <w:rsid w:val="00B23D0C"/>
    <w:rsid w:val="00B2422B"/>
    <w:rsid w:val="00B243DC"/>
    <w:rsid w:val="00B24552"/>
    <w:rsid w:val="00B24963"/>
    <w:rsid w:val="00B249B3"/>
    <w:rsid w:val="00B249DD"/>
    <w:rsid w:val="00B24DB7"/>
    <w:rsid w:val="00B24FF5"/>
    <w:rsid w:val="00B25882"/>
    <w:rsid w:val="00B258E8"/>
    <w:rsid w:val="00B25905"/>
    <w:rsid w:val="00B2590B"/>
    <w:rsid w:val="00B2609D"/>
    <w:rsid w:val="00B2670C"/>
    <w:rsid w:val="00B267D5"/>
    <w:rsid w:val="00B26B4D"/>
    <w:rsid w:val="00B27032"/>
    <w:rsid w:val="00B27308"/>
    <w:rsid w:val="00B27BC4"/>
    <w:rsid w:val="00B27DBC"/>
    <w:rsid w:val="00B27E0D"/>
    <w:rsid w:val="00B30060"/>
    <w:rsid w:val="00B300CC"/>
    <w:rsid w:val="00B30323"/>
    <w:rsid w:val="00B30EB6"/>
    <w:rsid w:val="00B3104B"/>
    <w:rsid w:val="00B31380"/>
    <w:rsid w:val="00B31A34"/>
    <w:rsid w:val="00B31AF1"/>
    <w:rsid w:val="00B3215C"/>
    <w:rsid w:val="00B32966"/>
    <w:rsid w:val="00B33063"/>
    <w:rsid w:val="00B33302"/>
    <w:rsid w:val="00B33498"/>
    <w:rsid w:val="00B33514"/>
    <w:rsid w:val="00B337FF"/>
    <w:rsid w:val="00B33886"/>
    <w:rsid w:val="00B341B1"/>
    <w:rsid w:val="00B344EF"/>
    <w:rsid w:val="00B3461C"/>
    <w:rsid w:val="00B34639"/>
    <w:rsid w:val="00B346C7"/>
    <w:rsid w:val="00B34CE1"/>
    <w:rsid w:val="00B34D94"/>
    <w:rsid w:val="00B34EFC"/>
    <w:rsid w:val="00B35052"/>
    <w:rsid w:val="00B35404"/>
    <w:rsid w:val="00B359B5"/>
    <w:rsid w:val="00B36471"/>
    <w:rsid w:val="00B36544"/>
    <w:rsid w:val="00B3672D"/>
    <w:rsid w:val="00B36741"/>
    <w:rsid w:val="00B3675E"/>
    <w:rsid w:val="00B368AC"/>
    <w:rsid w:val="00B36B90"/>
    <w:rsid w:val="00B36D58"/>
    <w:rsid w:val="00B36DFD"/>
    <w:rsid w:val="00B36E1E"/>
    <w:rsid w:val="00B36FD2"/>
    <w:rsid w:val="00B371A8"/>
    <w:rsid w:val="00B37751"/>
    <w:rsid w:val="00B37A83"/>
    <w:rsid w:val="00B37B75"/>
    <w:rsid w:val="00B37D2E"/>
    <w:rsid w:val="00B37D71"/>
    <w:rsid w:val="00B37E3C"/>
    <w:rsid w:val="00B37EDE"/>
    <w:rsid w:val="00B4063C"/>
    <w:rsid w:val="00B406E4"/>
    <w:rsid w:val="00B40733"/>
    <w:rsid w:val="00B40D03"/>
    <w:rsid w:val="00B40E35"/>
    <w:rsid w:val="00B41280"/>
    <w:rsid w:val="00B41541"/>
    <w:rsid w:val="00B41E89"/>
    <w:rsid w:val="00B42317"/>
    <w:rsid w:val="00B424F0"/>
    <w:rsid w:val="00B43133"/>
    <w:rsid w:val="00B43253"/>
    <w:rsid w:val="00B432E7"/>
    <w:rsid w:val="00B433F5"/>
    <w:rsid w:val="00B4388B"/>
    <w:rsid w:val="00B43CE2"/>
    <w:rsid w:val="00B44212"/>
    <w:rsid w:val="00B44286"/>
    <w:rsid w:val="00B443F1"/>
    <w:rsid w:val="00B44A53"/>
    <w:rsid w:val="00B44BCF"/>
    <w:rsid w:val="00B44EB7"/>
    <w:rsid w:val="00B44FE5"/>
    <w:rsid w:val="00B4505B"/>
    <w:rsid w:val="00B450E7"/>
    <w:rsid w:val="00B4535C"/>
    <w:rsid w:val="00B45624"/>
    <w:rsid w:val="00B45D96"/>
    <w:rsid w:val="00B46327"/>
    <w:rsid w:val="00B466E8"/>
    <w:rsid w:val="00B468E8"/>
    <w:rsid w:val="00B47307"/>
    <w:rsid w:val="00B47571"/>
    <w:rsid w:val="00B47774"/>
    <w:rsid w:val="00B5012D"/>
    <w:rsid w:val="00B5019B"/>
    <w:rsid w:val="00B50334"/>
    <w:rsid w:val="00B504FD"/>
    <w:rsid w:val="00B505C8"/>
    <w:rsid w:val="00B50923"/>
    <w:rsid w:val="00B50952"/>
    <w:rsid w:val="00B50AC7"/>
    <w:rsid w:val="00B511F3"/>
    <w:rsid w:val="00B51220"/>
    <w:rsid w:val="00B512E4"/>
    <w:rsid w:val="00B51CAA"/>
    <w:rsid w:val="00B51D60"/>
    <w:rsid w:val="00B5203D"/>
    <w:rsid w:val="00B523DE"/>
    <w:rsid w:val="00B52639"/>
    <w:rsid w:val="00B526F5"/>
    <w:rsid w:val="00B52822"/>
    <w:rsid w:val="00B528F0"/>
    <w:rsid w:val="00B52AB8"/>
    <w:rsid w:val="00B53A47"/>
    <w:rsid w:val="00B53B17"/>
    <w:rsid w:val="00B53FBA"/>
    <w:rsid w:val="00B54142"/>
    <w:rsid w:val="00B543A4"/>
    <w:rsid w:val="00B545F8"/>
    <w:rsid w:val="00B54706"/>
    <w:rsid w:val="00B54A15"/>
    <w:rsid w:val="00B54D4D"/>
    <w:rsid w:val="00B54D73"/>
    <w:rsid w:val="00B54D9A"/>
    <w:rsid w:val="00B54FF1"/>
    <w:rsid w:val="00B550ED"/>
    <w:rsid w:val="00B55197"/>
    <w:rsid w:val="00B5531D"/>
    <w:rsid w:val="00B5542D"/>
    <w:rsid w:val="00B556FA"/>
    <w:rsid w:val="00B55824"/>
    <w:rsid w:val="00B558E8"/>
    <w:rsid w:val="00B56BB5"/>
    <w:rsid w:val="00B56DBB"/>
    <w:rsid w:val="00B572F4"/>
    <w:rsid w:val="00B57506"/>
    <w:rsid w:val="00B57678"/>
    <w:rsid w:val="00B57E02"/>
    <w:rsid w:val="00B60070"/>
    <w:rsid w:val="00B600DB"/>
    <w:rsid w:val="00B6032C"/>
    <w:rsid w:val="00B60E19"/>
    <w:rsid w:val="00B60E4C"/>
    <w:rsid w:val="00B6124D"/>
    <w:rsid w:val="00B615E7"/>
    <w:rsid w:val="00B616DA"/>
    <w:rsid w:val="00B61C15"/>
    <w:rsid w:val="00B61D65"/>
    <w:rsid w:val="00B62017"/>
    <w:rsid w:val="00B62201"/>
    <w:rsid w:val="00B624CE"/>
    <w:rsid w:val="00B625A0"/>
    <w:rsid w:val="00B626B9"/>
    <w:rsid w:val="00B6286E"/>
    <w:rsid w:val="00B628B7"/>
    <w:rsid w:val="00B62E25"/>
    <w:rsid w:val="00B637F3"/>
    <w:rsid w:val="00B6382A"/>
    <w:rsid w:val="00B63892"/>
    <w:rsid w:val="00B63BEE"/>
    <w:rsid w:val="00B63E7B"/>
    <w:rsid w:val="00B64033"/>
    <w:rsid w:val="00B645C6"/>
    <w:rsid w:val="00B64C28"/>
    <w:rsid w:val="00B65279"/>
    <w:rsid w:val="00B65807"/>
    <w:rsid w:val="00B6584E"/>
    <w:rsid w:val="00B659E7"/>
    <w:rsid w:val="00B65F38"/>
    <w:rsid w:val="00B6605C"/>
    <w:rsid w:val="00B6614C"/>
    <w:rsid w:val="00B66BEE"/>
    <w:rsid w:val="00B66D43"/>
    <w:rsid w:val="00B66F1D"/>
    <w:rsid w:val="00B677C8"/>
    <w:rsid w:val="00B67C14"/>
    <w:rsid w:val="00B67DB7"/>
    <w:rsid w:val="00B67DF0"/>
    <w:rsid w:val="00B7008A"/>
    <w:rsid w:val="00B7021C"/>
    <w:rsid w:val="00B7025A"/>
    <w:rsid w:val="00B703A0"/>
    <w:rsid w:val="00B70B5F"/>
    <w:rsid w:val="00B70FB6"/>
    <w:rsid w:val="00B71060"/>
    <w:rsid w:val="00B713F7"/>
    <w:rsid w:val="00B71460"/>
    <w:rsid w:val="00B7192C"/>
    <w:rsid w:val="00B71A4B"/>
    <w:rsid w:val="00B71AC6"/>
    <w:rsid w:val="00B71BE1"/>
    <w:rsid w:val="00B7204B"/>
    <w:rsid w:val="00B72BA3"/>
    <w:rsid w:val="00B72D7A"/>
    <w:rsid w:val="00B72DB3"/>
    <w:rsid w:val="00B731C1"/>
    <w:rsid w:val="00B731D2"/>
    <w:rsid w:val="00B73449"/>
    <w:rsid w:val="00B73D95"/>
    <w:rsid w:val="00B73DD8"/>
    <w:rsid w:val="00B74392"/>
    <w:rsid w:val="00B743F2"/>
    <w:rsid w:val="00B74495"/>
    <w:rsid w:val="00B749D2"/>
    <w:rsid w:val="00B74A3B"/>
    <w:rsid w:val="00B74C64"/>
    <w:rsid w:val="00B75026"/>
    <w:rsid w:val="00B75044"/>
    <w:rsid w:val="00B757D3"/>
    <w:rsid w:val="00B758ED"/>
    <w:rsid w:val="00B75A20"/>
    <w:rsid w:val="00B75D57"/>
    <w:rsid w:val="00B75FFC"/>
    <w:rsid w:val="00B7633D"/>
    <w:rsid w:val="00B76462"/>
    <w:rsid w:val="00B76852"/>
    <w:rsid w:val="00B76D1E"/>
    <w:rsid w:val="00B76EBF"/>
    <w:rsid w:val="00B771AC"/>
    <w:rsid w:val="00B7787F"/>
    <w:rsid w:val="00B77B49"/>
    <w:rsid w:val="00B77B99"/>
    <w:rsid w:val="00B77D6D"/>
    <w:rsid w:val="00B802EF"/>
    <w:rsid w:val="00B80404"/>
    <w:rsid w:val="00B80D32"/>
    <w:rsid w:val="00B80EF7"/>
    <w:rsid w:val="00B815BB"/>
    <w:rsid w:val="00B81A43"/>
    <w:rsid w:val="00B81C04"/>
    <w:rsid w:val="00B81E75"/>
    <w:rsid w:val="00B81ED2"/>
    <w:rsid w:val="00B824D6"/>
    <w:rsid w:val="00B82B79"/>
    <w:rsid w:val="00B83055"/>
    <w:rsid w:val="00B8345B"/>
    <w:rsid w:val="00B83A06"/>
    <w:rsid w:val="00B83F5E"/>
    <w:rsid w:val="00B84042"/>
    <w:rsid w:val="00B8408B"/>
    <w:rsid w:val="00B8418C"/>
    <w:rsid w:val="00B8432E"/>
    <w:rsid w:val="00B843BA"/>
    <w:rsid w:val="00B8452B"/>
    <w:rsid w:val="00B84599"/>
    <w:rsid w:val="00B84B6A"/>
    <w:rsid w:val="00B85068"/>
    <w:rsid w:val="00B851A2"/>
    <w:rsid w:val="00B85392"/>
    <w:rsid w:val="00B8558F"/>
    <w:rsid w:val="00B85678"/>
    <w:rsid w:val="00B859BA"/>
    <w:rsid w:val="00B85B2C"/>
    <w:rsid w:val="00B85C59"/>
    <w:rsid w:val="00B85F02"/>
    <w:rsid w:val="00B85F27"/>
    <w:rsid w:val="00B85FD6"/>
    <w:rsid w:val="00B86270"/>
    <w:rsid w:val="00B863D1"/>
    <w:rsid w:val="00B86A4A"/>
    <w:rsid w:val="00B87082"/>
    <w:rsid w:val="00B870B5"/>
    <w:rsid w:val="00B8762C"/>
    <w:rsid w:val="00B87B3C"/>
    <w:rsid w:val="00B87B86"/>
    <w:rsid w:val="00B87FA8"/>
    <w:rsid w:val="00B900CA"/>
    <w:rsid w:val="00B9019D"/>
    <w:rsid w:val="00B903D6"/>
    <w:rsid w:val="00B903D7"/>
    <w:rsid w:val="00B904B5"/>
    <w:rsid w:val="00B90638"/>
    <w:rsid w:val="00B908C9"/>
    <w:rsid w:val="00B90B1C"/>
    <w:rsid w:val="00B91207"/>
    <w:rsid w:val="00B915F7"/>
    <w:rsid w:val="00B9163A"/>
    <w:rsid w:val="00B91790"/>
    <w:rsid w:val="00B917DA"/>
    <w:rsid w:val="00B917E8"/>
    <w:rsid w:val="00B91893"/>
    <w:rsid w:val="00B91C99"/>
    <w:rsid w:val="00B91D5E"/>
    <w:rsid w:val="00B91DD9"/>
    <w:rsid w:val="00B92339"/>
    <w:rsid w:val="00B9253A"/>
    <w:rsid w:val="00B92710"/>
    <w:rsid w:val="00B92871"/>
    <w:rsid w:val="00B92D4D"/>
    <w:rsid w:val="00B93430"/>
    <w:rsid w:val="00B9345C"/>
    <w:rsid w:val="00B93468"/>
    <w:rsid w:val="00B93B18"/>
    <w:rsid w:val="00B93F9C"/>
    <w:rsid w:val="00B94007"/>
    <w:rsid w:val="00B940F5"/>
    <w:rsid w:val="00B94366"/>
    <w:rsid w:val="00B94489"/>
    <w:rsid w:val="00B94597"/>
    <w:rsid w:val="00B94755"/>
    <w:rsid w:val="00B9478B"/>
    <w:rsid w:val="00B947EE"/>
    <w:rsid w:val="00B948D6"/>
    <w:rsid w:val="00B9491C"/>
    <w:rsid w:val="00B94AAB"/>
    <w:rsid w:val="00B9554A"/>
    <w:rsid w:val="00B956E5"/>
    <w:rsid w:val="00B95AB1"/>
    <w:rsid w:val="00B9618C"/>
    <w:rsid w:val="00B96D94"/>
    <w:rsid w:val="00B96F6C"/>
    <w:rsid w:val="00B97116"/>
    <w:rsid w:val="00B9711C"/>
    <w:rsid w:val="00B9719E"/>
    <w:rsid w:val="00B9741F"/>
    <w:rsid w:val="00B97603"/>
    <w:rsid w:val="00B9760D"/>
    <w:rsid w:val="00B97823"/>
    <w:rsid w:val="00B97A40"/>
    <w:rsid w:val="00B97EC8"/>
    <w:rsid w:val="00BA014D"/>
    <w:rsid w:val="00BA04D5"/>
    <w:rsid w:val="00BA0505"/>
    <w:rsid w:val="00BA070B"/>
    <w:rsid w:val="00BA08E1"/>
    <w:rsid w:val="00BA08E6"/>
    <w:rsid w:val="00BA08FF"/>
    <w:rsid w:val="00BA0B9F"/>
    <w:rsid w:val="00BA0C54"/>
    <w:rsid w:val="00BA0D28"/>
    <w:rsid w:val="00BA0FC0"/>
    <w:rsid w:val="00BA109D"/>
    <w:rsid w:val="00BA11A2"/>
    <w:rsid w:val="00BA14E3"/>
    <w:rsid w:val="00BA1B2C"/>
    <w:rsid w:val="00BA1D2C"/>
    <w:rsid w:val="00BA20BF"/>
    <w:rsid w:val="00BA241E"/>
    <w:rsid w:val="00BA2D28"/>
    <w:rsid w:val="00BA2D2F"/>
    <w:rsid w:val="00BA2D94"/>
    <w:rsid w:val="00BA2E96"/>
    <w:rsid w:val="00BA2F4A"/>
    <w:rsid w:val="00BA3597"/>
    <w:rsid w:val="00BA36B0"/>
    <w:rsid w:val="00BA3744"/>
    <w:rsid w:val="00BA38AE"/>
    <w:rsid w:val="00BA3BCC"/>
    <w:rsid w:val="00BA3DB9"/>
    <w:rsid w:val="00BA3E29"/>
    <w:rsid w:val="00BA448A"/>
    <w:rsid w:val="00BA4A2A"/>
    <w:rsid w:val="00BA4F51"/>
    <w:rsid w:val="00BA5230"/>
    <w:rsid w:val="00BA5561"/>
    <w:rsid w:val="00BA56FF"/>
    <w:rsid w:val="00BA597F"/>
    <w:rsid w:val="00BA5D76"/>
    <w:rsid w:val="00BA6085"/>
    <w:rsid w:val="00BA635D"/>
    <w:rsid w:val="00BA66AD"/>
    <w:rsid w:val="00BA67AB"/>
    <w:rsid w:val="00BA6DB8"/>
    <w:rsid w:val="00BA6DCD"/>
    <w:rsid w:val="00BA7432"/>
    <w:rsid w:val="00BA76AD"/>
    <w:rsid w:val="00BA7DD9"/>
    <w:rsid w:val="00BA7FC4"/>
    <w:rsid w:val="00BB02E5"/>
    <w:rsid w:val="00BB0661"/>
    <w:rsid w:val="00BB08D5"/>
    <w:rsid w:val="00BB0AF9"/>
    <w:rsid w:val="00BB0D46"/>
    <w:rsid w:val="00BB0E08"/>
    <w:rsid w:val="00BB10C9"/>
    <w:rsid w:val="00BB1316"/>
    <w:rsid w:val="00BB15A8"/>
    <w:rsid w:val="00BB1BF0"/>
    <w:rsid w:val="00BB1E63"/>
    <w:rsid w:val="00BB1E7A"/>
    <w:rsid w:val="00BB260B"/>
    <w:rsid w:val="00BB265A"/>
    <w:rsid w:val="00BB2842"/>
    <w:rsid w:val="00BB2F22"/>
    <w:rsid w:val="00BB32C2"/>
    <w:rsid w:val="00BB34FA"/>
    <w:rsid w:val="00BB392E"/>
    <w:rsid w:val="00BB3AAA"/>
    <w:rsid w:val="00BB3BFD"/>
    <w:rsid w:val="00BB3C94"/>
    <w:rsid w:val="00BB42AC"/>
    <w:rsid w:val="00BB44EE"/>
    <w:rsid w:val="00BB4BB6"/>
    <w:rsid w:val="00BB506A"/>
    <w:rsid w:val="00BB570E"/>
    <w:rsid w:val="00BB57C3"/>
    <w:rsid w:val="00BB5895"/>
    <w:rsid w:val="00BB5923"/>
    <w:rsid w:val="00BB5D05"/>
    <w:rsid w:val="00BB640C"/>
    <w:rsid w:val="00BB6425"/>
    <w:rsid w:val="00BB68CF"/>
    <w:rsid w:val="00BB6A56"/>
    <w:rsid w:val="00BB6A79"/>
    <w:rsid w:val="00BB6B81"/>
    <w:rsid w:val="00BB70CE"/>
    <w:rsid w:val="00BB7404"/>
    <w:rsid w:val="00BB758C"/>
    <w:rsid w:val="00BB764F"/>
    <w:rsid w:val="00BB7C88"/>
    <w:rsid w:val="00BB7F65"/>
    <w:rsid w:val="00BC0239"/>
    <w:rsid w:val="00BC0B79"/>
    <w:rsid w:val="00BC0DB1"/>
    <w:rsid w:val="00BC0DB3"/>
    <w:rsid w:val="00BC0E17"/>
    <w:rsid w:val="00BC107D"/>
    <w:rsid w:val="00BC10AB"/>
    <w:rsid w:val="00BC12FB"/>
    <w:rsid w:val="00BC14E8"/>
    <w:rsid w:val="00BC1661"/>
    <w:rsid w:val="00BC19F1"/>
    <w:rsid w:val="00BC1B2D"/>
    <w:rsid w:val="00BC1EB9"/>
    <w:rsid w:val="00BC1EEB"/>
    <w:rsid w:val="00BC20D7"/>
    <w:rsid w:val="00BC229F"/>
    <w:rsid w:val="00BC234C"/>
    <w:rsid w:val="00BC2423"/>
    <w:rsid w:val="00BC2485"/>
    <w:rsid w:val="00BC2582"/>
    <w:rsid w:val="00BC298F"/>
    <w:rsid w:val="00BC2CE4"/>
    <w:rsid w:val="00BC2F82"/>
    <w:rsid w:val="00BC2F83"/>
    <w:rsid w:val="00BC3189"/>
    <w:rsid w:val="00BC319F"/>
    <w:rsid w:val="00BC325F"/>
    <w:rsid w:val="00BC35A9"/>
    <w:rsid w:val="00BC377B"/>
    <w:rsid w:val="00BC37C2"/>
    <w:rsid w:val="00BC380B"/>
    <w:rsid w:val="00BC3881"/>
    <w:rsid w:val="00BC3A6F"/>
    <w:rsid w:val="00BC3AAA"/>
    <w:rsid w:val="00BC3ECB"/>
    <w:rsid w:val="00BC43C0"/>
    <w:rsid w:val="00BC45FC"/>
    <w:rsid w:val="00BC4626"/>
    <w:rsid w:val="00BC46AA"/>
    <w:rsid w:val="00BC4C3E"/>
    <w:rsid w:val="00BC4CF9"/>
    <w:rsid w:val="00BC504F"/>
    <w:rsid w:val="00BC58F3"/>
    <w:rsid w:val="00BC5DA6"/>
    <w:rsid w:val="00BC5E10"/>
    <w:rsid w:val="00BC6082"/>
    <w:rsid w:val="00BC6515"/>
    <w:rsid w:val="00BC65AF"/>
    <w:rsid w:val="00BC6A99"/>
    <w:rsid w:val="00BC6AC9"/>
    <w:rsid w:val="00BC6E08"/>
    <w:rsid w:val="00BC6E0D"/>
    <w:rsid w:val="00BC7084"/>
    <w:rsid w:val="00BC71EE"/>
    <w:rsid w:val="00BC740D"/>
    <w:rsid w:val="00BC741F"/>
    <w:rsid w:val="00BC74B7"/>
    <w:rsid w:val="00BC7539"/>
    <w:rsid w:val="00BC7D35"/>
    <w:rsid w:val="00BD035A"/>
    <w:rsid w:val="00BD03B9"/>
    <w:rsid w:val="00BD0489"/>
    <w:rsid w:val="00BD0593"/>
    <w:rsid w:val="00BD0B61"/>
    <w:rsid w:val="00BD0E91"/>
    <w:rsid w:val="00BD1276"/>
    <w:rsid w:val="00BD13E3"/>
    <w:rsid w:val="00BD16A5"/>
    <w:rsid w:val="00BD17EA"/>
    <w:rsid w:val="00BD1998"/>
    <w:rsid w:val="00BD19FF"/>
    <w:rsid w:val="00BD1A91"/>
    <w:rsid w:val="00BD1E40"/>
    <w:rsid w:val="00BD2113"/>
    <w:rsid w:val="00BD2115"/>
    <w:rsid w:val="00BD23AE"/>
    <w:rsid w:val="00BD271A"/>
    <w:rsid w:val="00BD2A63"/>
    <w:rsid w:val="00BD2B58"/>
    <w:rsid w:val="00BD2C40"/>
    <w:rsid w:val="00BD2CEF"/>
    <w:rsid w:val="00BD2EF8"/>
    <w:rsid w:val="00BD3025"/>
    <w:rsid w:val="00BD346B"/>
    <w:rsid w:val="00BD398E"/>
    <w:rsid w:val="00BD3B8B"/>
    <w:rsid w:val="00BD3D03"/>
    <w:rsid w:val="00BD3F52"/>
    <w:rsid w:val="00BD4018"/>
    <w:rsid w:val="00BD482C"/>
    <w:rsid w:val="00BD4A43"/>
    <w:rsid w:val="00BD4D9D"/>
    <w:rsid w:val="00BD501A"/>
    <w:rsid w:val="00BD51E1"/>
    <w:rsid w:val="00BD5497"/>
    <w:rsid w:val="00BD610A"/>
    <w:rsid w:val="00BD624F"/>
    <w:rsid w:val="00BD65ED"/>
    <w:rsid w:val="00BD6A5D"/>
    <w:rsid w:val="00BD6A6B"/>
    <w:rsid w:val="00BD6A99"/>
    <w:rsid w:val="00BD6D1C"/>
    <w:rsid w:val="00BD761E"/>
    <w:rsid w:val="00BD77DB"/>
    <w:rsid w:val="00BD7C36"/>
    <w:rsid w:val="00BD7D05"/>
    <w:rsid w:val="00BD7F92"/>
    <w:rsid w:val="00BE01E9"/>
    <w:rsid w:val="00BE0248"/>
    <w:rsid w:val="00BE02D4"/>
    <w:rsid w:val="00BE09BA"/>
    <w:rsid w:val="00BE0BC3"/>
    <w:rsid w:val="00BE0C8B"/>
    <w:rsid w:val="00BE0E63"/>
    <w:rsid w:val="00BE0F8D"/>
    <w:rsid w:val="00BE11B4"/>
    <w:rsid w:val="00BE13E0"/>
    <w:rsid w:val="00BE1585"/>
    <w:rsid w:val="00BE163C"/>
    <w:rsid w:val="00BE168A"/>
    <w:rsid w:val="00BE1849"/>
    <w:rsid w:val="00BE204B"/>
    <w:rsid w:val="00BE2382"/>
    <w:rsid w:val="00BE25F2"/>
    <w:rsid w:val="00BE2D5F"/>
    <w:rsid w:val="00BE2DC9"/>
    <w:rsid w:val="00BE2DD4"/>
    <w:rsid w:val="00BE2E50"/>
    <w:rsid w:val="00BE2E67"/>
    <w:rsid w:val="00BE2E76"/>
    <w:rsid w:val="00BE2FFD"/>
    <w:rsid w:val="00BE3351"/>
    <w:rsid w:val="00BE37C7"/>
    <w:rsid w:val="00BE37ED"/>
    <w:rsid w:val="00BE395B"/>
    <w:rsid w:val="00BE398A"/>
    <w:rsid w:val="00BE416F"/>
    <w:rsid w:val="00BE431E"/>
    <w:rsid w:val="00BE44D0"/>
    <w:rsid w:val="00BE4501"/>
    <w:rsid w:val="00BE474E"/>
    <w:rsid w:val="00BE4CC2"/>
    <w:rsid w:val="00BE4CC7"/>
    <w:rsid w:val="00BE530A"/>
    <w:rsid w:val="00BE5530"/>
    <w:rsid w:val="00BE59FD"/>
    <w:rsid w:val="00BE5A96"/>
    <w:rsid w:val="00BE5D70"/>
    <w:rsid w:val="00BE6044"/>
    <w:rsid w:val="00BE68FD"/>
    <w:rsid w:val="00BE698A"/>
    <w:rsid w:val="00BE723D"/>
    <w:rsid w:val="00BE740C"/>
    <w:rsid w:val="00BE79FE"/>
    <w:rsid w:val="00BE7D53"/>
    <w:rsid w:val="00BE7E3E"/>
    <w:rsid w:val="00BF08BE"/>
    <w:rsid w:val="00BF0E21"/>
    <w:rsid w:val="00BF0FB9"/>
    <w:rsid w:val="00BF142D"/>
    <w:rsid w:val="00BF1444"/>
    <w:rsid w:val="00BF1722"/>
    <w:rsid w:val="00BF179D"/>
    <w:rsid w:val="00BF17D2"/>
    <w:rsid w:val="00BF1D2E"/>
    <w:rsid w:val="00BF20FD"/>
    <w:rsid w:val="00BF24C7"/>
    <w:rsid w:val="00BF26BE"/>
    <w:rsid w:val="00BF27F3"/>
    <w:rsid w:val="00BF2E4B"/>
    <w:rsid w:val="00BF3C00"/>
    <w:rsid w:val="00BF3C07"/>
    <w:rsid w:val="00BF3C42"/>
    <w:rsid w:val="00BF41FA"/>
    <w:rsid w:val="00BF4810"/>
    <w:rsid w:val="00BF4CD3"/>
    <w:rsid w:val="00BF51F2"/>
    <w:rsid w:val="00BF5258"/>
    <w:rsid w:val="00BF58A0"/>
    <w:rsid w:val="00BF5AD7"/>
    <w:rsid w:val="00BF5F0F"/>
    <w:rsid w:val="00BF6877"/>
    <w:rsid w:val="00BF6886"/>
    <w:rsid w:val="00BF69E3"/>
    <w:rsid w:val="00BF6C53"/>
    <w:rsid w:val="00BF6CC1"/>
    <w:rsid w:val="00BF6D22"/>
    <w:rsid w:val="00BF6D33"/>
    <w:rsid w:val="00BF6DB5"/>
    <w:rsid w:val="00BF7128"/>
    <w:rsid w:val="00BF71DB"/>
    <w:rsid w:val="00BF7ED6"/>
    <w:rsid w:val="00C0038C"/>
    <w:rsid w:val="00C0041D"/>
    <w:rsid w:val="00C005D4"/>
    <w:rsid w:val="00C00713"/>
    <w:rsid w:val="00C00A6F"/>
    <w:rsid w:val="00C00E60"/>
    <w:rsid w:val="00C011E0"/>
    <w:rsid w:val="00C0171E"/>
    <w:rsid w:val="00C021CC"/>
    <w:rsid w:val="00C02383"/>
    <w:rsid w:val="00C023BD"/>
    <w:rsid w:val="00C03117"/>
    <w:rsid w:val="00C0326C"/>
    <w:rsid w:val="00C0388E"/>
    <w:rsid w:val="00C03D3C"/>
    <w:rsid w:val="00C03E45"/>
    <w:rsid w:val="00C0464F"/>
    <w:rsid w:val="00C04AAF"/>
    <w:rsid w:val="00C04BC5"/>
    <w:rsid w:val="00C04C18"/>
    <w:rsid w:val="00C04C7E"/>
    <w:rsid w:val="00C050EA"/>
    <w:rsid w:val="00C051C2"/>
    <w:rsid w:val="00C05387"/>
    <w:rsid w:val="00C05845"/>
    <w:rsid w:val="00C05902"/>
    <w:rsid w:val="00C05C78"/>
    <w:rsid w:val="00C061E3"/>
    <w:rsid w:val="00C064E2"/>
    <w:rsid w:val="00C06502"/>
    <w:rsid w:val="00C06516"/>
    <w:rsid w:val="00C06B08"/>
    <w:rsid w:val="00C06D47"/>
    <w:rsid w:val="00C06E8C"/>
    <w:rsid w:val="00C06F4E"/>
    <w:rsid w:val="00C0712E"/>
    <w:rsid w:val="00C071F3"/>
    <w:rsid w:val="00C0749C"/>
    <w:rsid w:val="00C07600"/>
    <w:rsid w:val="00C07B2B"/>
    <w:rsid w:val="00C07C0B"/>
    <w:rsid w:val="00C07EAB"/>
    <w:rsid w:val="00C10172"/>
    <w:rsid w:val="00C10379"/>
    <w:rsid w:val="00C10610"/>
    <w:rsid w:val="00C10A85"/>
    <w:rsid w:val="00C10C23"/>
    <w:rsid w:val="00C1111C"/>
    <w:rsid w:val="00C111F5"/>
    <w:rsid w:val="00C11833"/>
    <w:rsid w:val="00C11A39"/>
    <w:rsid w:val="00C11E98"/>
    <w:rsid w:val="00C1213F"/>
    <w:rsid w:val="00C122D1"/>
    <w:rsid w:val="00C122F5"/>
    <w:rsid w:val="00C124DA"/>
    <w:rsid w:val="00C12513"/>
    <w:rsid w:val="00C12648"/>
    <w:rsid w:val="00C12CA8"/>
    <w:rsid w:val="00C131EF"/>
    <w:rsid w:val="00C1360A"/>
    <w:rsid w:val="00C136F4"/>
    <w:rsid w:val="00C139A7"/>
    <w:rsid w:val="00C13D51"/>
    <w:rsid w:val="00C13E33"/>
    <w:rsid w:val="00C13FA1"/>
    <w:rsid w:val="00C14141"/>
    <w:rsid w:val="00C14145"/>
    <w:rsid w:val="00C143A6"/>
    <w:rsid w:val="00C14443"/>
    <w:rsid w:val="00C144D7"/>
    <w:rsid w:val="00C1495D"/>
    <w:rsid w:val="00C15051"/>
    <w:rsid w:val="00C15108"/>
    <w:rsid w:val="00C15230"/>
    <w:rsid w:val="00C155F2"/>
    <w:rsid w:val="00C15878"/>
    <w:rsid w:val="00C15993"/>
    <w:rsid w:val="00C15D87"/>
    <w:rsid w:val="00C15E76"/>
    <w:rsid w:val="00C16026"/>
    <w:rsid w:val="00C16603"/>
    <w:rsid w:val="00C16FF3"/>
    <w:rsid w:val="00C17090"/>
    <w:rsid w:val="00C17577"/>
    <w:rsid w:val="00C17731"/>
    <w:rsid w:val="00C17759"/>
    <w:rsid w:val="00C17A07"/>
    <w:rsid w:val="00C17A5A"/>
    <w:rsid w:val="00C20042"/>
    <w:rsid w:val="00C206DE"/>
    <w:rsid w:val="00C2091F"/>
    <w:rsid w:val="00C209E6"/>
    <w:rsid w:val="00C20AD4"/>
    <w:rsid w:val="00C20D12"/>
    <w:rsid w:val="00C20E8C"/>
    <w:rsid w:val="00C20F76"/>
    <w:rsid w:val="00C20FD3"/>
    <w:rsid w:val="00C2105A"/>
    <w:rsid w:val="00C21155"/>
    <w:rsid w:val="00C21200"/>
    <w:rsid w:val="00C21620"/>
    <w:rsid w:val="00C216C7"/>
    <w:rsid w:val="00C21700"/>
    <w:rsid w:val="00C22110"/>
    <w:rsid w:val="00C22354"/>
    <w:rsid w:val="00C22360"/>
    <w:rsid w:val="00C22482"/>
    <w:rsid w:val="00C2277F"/>
    <w:rsid w:val="00C227F0"/>
    <w:rsid w:val="00C230BE"/>
    <w:rsid w:val="00C23385"/>
    <w:rsid w:val="00C2367B"/>
    <w:rsid w:val="00C23B7A"/>
    <w:rsid w:val="00C24165"/>
    <w:rsid w:val="00C2426F"/>
    <w:rsid w:val="00C2443E"/>
    <w:rsid w:val="00C24500"/>
    <w:rsid w:val="00C2451C"/>
    <w:rsid w:val="00C24559"/>
    <w:rsid w:val="00C24BAB"/>
    <w:rsid w:val="00C24FB8"/>
    <w:rsid w:val="00C257C9"/>
    <w:rsid w:val="00C25828"/>
    <w:rsid w:val="00C25B3F"/>
    <w:rsid w:val="00C25B9D"/>
    <w:rsid w:val="00C25CD5"/>
    <w:rsid w:val="00C25DCE"/>
    <w:rsid w:val="00C25F66"/>
    <w:rsid w:val="00C2641F"/>
    <w:rsid w:val="00C2681E"/>
    <w:rsid w:val="00C268AD"/>
    <w:rsid w:val="00C26ACC"/>
    <w:rsid w:val="00C26DF8"/>
    <w:rsid w:val="00C27081"/>
    <w:rsid w:val="00C2720F"/>
    <w:rsid w:val="00C272AC"/>
    <w:rsid w:val="00C27938"/>
    <w:rsid w:val="00C27C21"/>
    <w:rsid w:val="00C27D01"/>
    <w:rsid w:val="00C27E48"/>
    <w:rsid w:val="00C27E68"/>
    <w:rsid w:val="00C302E0"/>
    <w:rsid w:val="00C30508"/>
    <w:rsid w:val="00C3063D"/>
    <w:rsid w:val="00C308B2"/>
    <w:rsid w:val="00C308E7"/>
    <w:rsid w:val="00C30F51"/>
    <w:rsid w:val="00C31458"/>
    <w:rsid w:val="00C316A4"/>
    <w:rsid w:val="00C31E1B"/>
    <w:rsid w:val="00C31E73"/>
    <w:rsid w:val="00C31EE5"/>
    <w:rsid w:val="00C31F5C"/>
    <w:rsid w:val="00C32241"/>
    <w:rsid w:val="00C32536"/>
    <w:rsid w:val="00C326FB"/>
    <w:rsid w:val="00C3297F"/>
    <w:rsid w:val="00C32AE2"/>
    <w:rsid w:val="00C32C98"/>
    <w:rsid w:val="00C32FE3"/>
    <w:rsid w:val="00C330C7"/>
    <w:rsid w:val="00C334B3"/>
    <w:rsid w:val="00C33708"/>
    <w:rsid w:val="00C33883"/>
    <w:rsid w:val="00C33964"/>
    <w:rsid w:val="00C33B10"/>
    <w:rsid w:val="00C33D03"/>
    <w:rsid w:val="00C33E71"/>
    <w:rsid w:val="00C33E88"/>
    <w:rsid w:val="00C34094"/>
    <w:rsid w:val="00C344F3"/>
    <w:rsid w:val="00C345C4"/>
    <w:rsid w:val="00C345DF"/>
    <w:rsid w:val="00C346CC"/>
    <w:rsid w:val="00C346D2"/>
    <w:rsid w:val="00C348D0"/>
    <w:rsid w:val="00C34C68"/>
    <w:rsid w:val="00C34FAA"/>
    <w:rsid w:val="00C35270"/>
    <w:rsid w:val="00C353F2"/>
    <w:rsid w:val="00C35B50"/>
    <w:rsid w:val="00C35C95"/>
    <w:rsid w:val="00C35CD7"/>
    <w:rsid w:val="00C35D1B"/>
    <w:rsid w:val="00C3656A"/>
    <w:rsid w:val="00C3675D"/>
    <w:rsid w:val="00C36A78"/>
    <w:rsid w:val="00C36EAA"/>
    <w:rsid w:val="00C37123"/>
    <w:rsid w:val="00C374A4"/>
    <w:rsid w:val="00C37711"/>
    <w:rsid w:val="00C3795F"/>
    <w:rsid w:val="00C37D57"/>
    <w:rsid w:val="00C37FE9"/>
    <w:rsid w:val="00C40832"/>
    <w:rsid w:val="00C40C43"/>
    <w:rsid w:val="00C40EC9"/>
    <w:rsid w:val="00C414A1"/>
    <w:rsid w:val="00C4150F"/>
    <w:rsid w:val="00C41588"/>
    <w:rsid w:val="00C4190F"/>
    <w:rsid w:val="00C4198B"/>
    <w:rsid w:val="00C41A4D"/>
    <w:rsid w:val="00C41E05"/>
    <w:rsid w:val="00C42175"/>
    <w:rsid w:val="00C42330"/>
    <w:rsid w:val="00C425EE"/>
    <w:rsid w:val="00C426E7"/>
    <w:rsid w:val="00C42774"/>
    <w:rsid w:val="00C4278E"/>
    <w:rsid w:val="00C428AF"/>
    <w:rsid w:val="00C42D32"/>
    <w:rsid w:val="00C42F50"/>
    <w:rsid w:val="00C42F54"/>
    <w:rsid w:val="00C435EB"/>
    <w:rsid w:val="00C437C6"/>
    <w:rsid w:val="00C43CC3"/>
    <w:rsid w:val="00C44820"/>
    <w:rsid w:val="00C44928"/>
    <w:rsid w:val="00C44F00"/>
    <w:rsid w:val="00C450BA"/>
    <w:rsid w:val="00C45310"/>
    <w:rsid w:val="00C45756"/>
    <w:rsid w:val="00C45791"/>
    <w:rsid w:val="00C458EF"/>
    <w:rsid w:val="00C45BAF"/>
    <w:rsid w:val="00C4601B"/>
    <w:rsid w:val="00C46071"/>
    <w:rsid w:val="00C4607A"/>
    <w:rsid w:val="00C46564"/>
    <w:rsid w:val="00C466F4"/>
    <w:rsid w:val="00C46704"/>
    <w:rsid w:val="00C4673A"/>
    <w:rsid w:val="00C46749"/>
    <w:rsid w:val="00C46900"/>
    <w:rsid w:val="00C469B1"/>
    <w:rsid w:val="00C46B29"/>
    <w:rsid w:val="00C46E67"/>
    <w:rsid w:val="00C46FB6"/>
    <w:rsid w:val="00C46FEF"/>
    <w:rsid w:val="00C4744D"/>
    <w:rsid w:val="00C47666"/>
    <w:rsid w:val="00C47851"/>
    <w:rsid w:val="00C47A3C"/>
    <w:rsid w:val="00C47AB4"/>
    <w:rsid w:val="00C50B8B"/>
    <w:rsid w:val="00C50E81"/>
    <w:rsid w:val="00C511DF"/>
    <w:rsid w:val="00C51204"/>
    <w:rsid w:val="00C5137F"/>
    <w:rsid w:val="00C51BE0"/>
    <w:rsid w:val="00C51D3E"/>
    <w:rsid w:val="00C51F40"/>
    <w:rsid w:val="00C52313"/>
    <w:rsid w:val="00C52442"/>
    <w:rsid w:val="00C52499"/>
    <w:rsid w:val="00C52783"/>
    <w:rsid w:val="00C5311E"/>
    <w:rsid w:val="00C531D0"/>
    <w:rsid w:val="00C5418E"/>
    <w:rsid w:val="00C54282"/>
    <w:rsid w:val="00C54310"/>
    <w:rsid w:val="00C54E43"/>
    <w:rsid w:val="00C54E9D"/>
    <w:rsid w:val="00C550DB"/>
    <w:rsid w:val="00C553B1"/>
    <w:rsid w:val="00C55789"/>
    <w:rsid w:val="00C55C66"/>
    <w:rsid w:val="00C55C8B"/>
    <w:rsid w:val="00C55DCF"/>
    <w:rsid w:val="00C55DF3"/>
    <w:rsid w:val="00C55E10"/>
    <w:rsid w:val="00C56101"/>
    <w:rsid w:val="00C5611D"/>
    <w:rsid w:val="00C563AB"/>
    <w:rsid w:val="00C564EF"/>
    <w:rsid w:val="00C568EC"/>
    <w:rsid w:val="00C5695E"/>
    <w:rsid w:val="00C56C78"/>
    <w:rsid w:val="00C56F29"/>
    <w:rsid w:val="00C5720E"/>
    <w:rsid w:val="00C5748A"/>
    <w:rsid w:val="00C57589"/>
    <w:rsid w:val="00C576E6"/>
    <w:rsid w:val="00C57877"/>
    <w:rsid w:val="00C57991"/>
    <w:rsid w:val="00C57A3D"/>
    <w:rsid w:val="00C57B7E"/>
    <w:rsid w:val="00C57CD0"/>
    <w:rsid w:val="00C57F3F"/>
    <w:rsid w:val="00C60065"/>
    <w:rsid w:val="00C613C7"/>
    <w:rsid w:val="00C61420"/>
    <w:rsid w:val="00C61632"/>
    <w:rsid w:val="00C618E7"/>
    <w:rsid w:val="00C61A3E"/>
    <w:rsid w:val="00C61D8F"/>
    <w:rsid w:val="00C62120"/>
    <w:rsid w:val="00C6224E"/>
    <w:rsid w:val="00C62772"/>
    <w:rsid w:val="00C629D5"/>
    <w:rsid w:val="00C62DA9"/>
    <w:rsid w:val="00C62DC0"/>
    <w:rsid w:val="00C62DC5"/>
    <w:rsid w:val="00C62E84"/>
    <w:rsid w:val="00C632DF"/>
    <w:rsid w:val="00C63DFF"/>
    <w:rsid w:val="00C6427F"/>
    <w:rsid w:val="00C6452A"/>
    <w:rsid w:val="00C6480F"/>
    <w:rsid w:val="00C64876"/>
    <w:rsid w:val="00C64D51"/>
    <w:rsid w:val="00C64D5A"/>
    <w:rsid w:val="00C64DC1"/>
    <w:rsid w:val="00C64F81"/>
    <w:rsid w:val="00C65287"/>
    <w:rsid w:val="00C65592"/>
    <w:rsid w:val="00C657FC"/>
    <w:rsid w:val="00C658C2"/>
    <w:rsid w:val="00C65ADA"/>
    <w:rsid w:val="00C65BDF"/>
    <w:rsid w:val="00C6612E"/>
    <w:rsid w:val="00C66220"/>
    <w:rsid w:val="00C66234"/>
    <w:rsid w:val="00C663E4"/>
    <w:rsid w:val="00C66435"/>
    <w:rsid w:val="00C66948"/>
    <w:rsid w:val="00C669A1"/>
    <w:rsid w:val="00C66BC6"/>
    <w:rsid w:val="00C66C64"/>
    <w:rsid w:val="00C66D6A"/>
    <w:rsid w:val="00C66E2F"/>
    <w:rsid w:val="00C66F4C"/>
    <w:rsid w:val="00C67499"/>
    <w:rsid w:val="00C674BB"/>
    <w:rsid w:val="00C6776E"/>
    <w:rsid w:val="00C677D5"/>
    <w:rsid w:val="00C67B51"/>
    <w:rsid w:val="00C7045E"/>
    <w:rsid w:val="00C70508"/>
    <w:rsid w:val="00C70708"/>
    <w:rsid w:val="00C70859"/>
    <w:rsid w:val="00C7104A"/>
    <w:rsid w:val="00C712EE"/>
    <w:rsid w:val="00C71685"/>
    <w:rsid w:val="00C71936"/>
    <w:rsid w:val="00C71BC5"/>
    <w:rsid w:val="00C71D4B"/>
    <w:rsid w:val="00C71E76"/>
    <w:rsid w:val="00C72543"/>
    <w:rsid w:val="00C72ACA"/>
    <w:rsid w:val="00C72B4C"/>
    <w:rsid w:val="00C72B83"/>
    <w:rsid w:val="00C72B9F"/>
    <w:rsid w:val="00C72BD0"/>
    <w:rsid w:val="00C72FEF"/>
    <w:rsid w:val="00C73D33"/>
    <w:rsid w:val="00C7420E"/>
    <w:rsid w:val="00C742F6"/>
    <w:rsid w:val="00C7482A"/>
    <w:rsid w:val="00C74A2A"/>
    <w:rsid w:val="00C74BF5"/>
    <w:rsid w:val="00C74CF3"/>
    <w:rsid w:val="00C750D1"/>
    <w:rsid w:val="00C75156"/>
    <w:rsid w:val="00C75182"/>
    <w:rsid w:val="00C753BA"/>
    <w:rsid w:val="00C75561"/>
    <w:rsid w:val="00C75592"/>
    <w:rsid w:val="00C75613"/>
    <w:rsid w:val="00C75765"/>
    <w:rsid w:val="00C75833"/>
    <w:rsid w:val="00C75AE6"/>
    <w:rsid w:val="00C75B40"/>
    <w:rsid w:val="00C75BC7"/>
    <w:rsid w:val="00C761B8"/>
    <w:rsid w:val="00C766B5"/>
    <w:rsid w:val="00C767C5"/>
    <w:rsid w:val="00C76904"/>
    <w:rsid w:val="00C76C5B"/>
    <w:rsid w:val="00C76EDB"/>
    <w:rsid w:val="00C77149"/>
    <w:rsid w:val="00C77F75"/>
    <w:rsid w:val="00C80882"/>
    <w:rsid w:val="00C80BEA"/>
    <w:rsid w:val="00C81093"/>
    <w:rsid w:val="00C8144D"/>
    <w:rsid w:val="00C8165E"/>
    <w:rsid w:val="00C8169D"/>
    <w:rsid w:val="00C81BA9"/>
    <w:rsid w:val="00C81C2F"/>
    <w:rsid w:val="00C82853"/>
    <w:rsid w:val="00C82C2B"/>
    <w:rsid w:val="00C830B7"/>
    <w:rsid w:val="00C83189"/>
    <w:rsid w:val="00C83695"/>
    <w:rsid w:val="00C83816"/>
    <w:rsid w:val="00C83921"/>
    <w:rsid w:val="00C83C1B"/>
    <w:rsid w:val="00C83F7E"/>
    <w:rsid w:val="00C84311"/>
    <w:rsid w:val="00C84DCF"/>
    <w:rsid w:val="00C84F37"/>
    <w:rsid w:val="00C84F7E"/>
    <w:rsid w:val="00C8512B"/>
    <w:rsid w:val="00C85255"/>
    <w:rsid w:val="00C8526C"/>
    <w:rsid w:val="00C856D3"/>
    <w:rsid w:val="00C856FB"/>
    <w:rsid w:val="00C85929"/>
    <w:rsid w:val="00C85C2D"/>
    <w:rsid w:val="00C85D95"/>
    <w:rsid w:val="00C8605C"/>
    <w:rsid w:val="00C86397"/>
    <w:rsid w:val="00C86429"/>
    <w:rsid w:val="00C86562"/>
    <w:rsid w:val="00C86AE0"/>
    <w:rsid w:val="00C87142"/>
    <w:rsid w:val="00C8763D"/>
    <w:rsid w:val="00C87F77"/>
    <w:rsid w:val="00C9138D"/>
    <w:rsid w:val="00C915A6"/>
    <w:rsid w:val="00C91986"/>
    <w:rsid w:val="00C91CDD"/>
    <w:rsid w:val="00C91D2E"/>
    <w:rsid w:val="00C92339"/>
    <w:rsid w:val="00C92588"/>
    <w:rsid w:val="00C92690"/>
    <w:rsid w:val="00C92C72"/>
    <w:rsid w:val="00C93012"/>
    <w:rsid w:val="00C93116"/>
    <w:rsid w:val="00C932AE"/>
    <w:rsid w:val="00C93760"/>
    <w:rsid w:val="00C93AF7"/>
    <w:rsid w:val="00C93CDF"/>
    <w:rsid w:val="00C942E1"/>
    <w:rsid w:val="00C94895"/>
    <w:rsid w:val="00C94908"/>
    <w:rsid w:val="00C94B60"/>
    <w:rsid w:val="00C94BE1"/>
    <w:rsid w:val="00C94CA5"/>
    <w:rsid w:val="00C94E3E"/>
    <w:rsid w:val="00C95334"/>
    <w:rsid w:val="00C95778"/>
    <w:rsid w:val="00C95781"/>
    <w:rsid w:val="00C959F5"/>
    <w:rsid w:val="00C95FB4"/>
    <w:rsid w:val="00C960B1"/>
    <w:rsid w:val="00C96E74"/>
    <w:rsid w:val="00C97768"/>
    <w:rsid w:val="00C97A96"/>
    <w:rsid w:val="00C97C3B"/>
    <w:rsid w:val="00C97EA9"/>
    <w:rsid w:val="00CA03B3"/>
    <w:rsid w:val="00CA049D"/>
    <w:rsid w:val="00CA0647"/>
    <w:rsid w:val="00CA0686"/>
    <w:rsid w:val="00CA0699"/>
    <w:rsid w:val="00CA0BB8"/>
    <w:rsid w:val="00CA0E18"/>
    <w:rsid w:val="00CA106C"/>
    <w:rsid w:val="00CA1199"/>
    <w:rsid w:val="00CA1655"/>
    <w:rsid w:val="00CA1697"/>
    <w:rsid w:val="00CA1AFB"/>
    <w:rsid w:val="00CA1DC4"/>
    <w:rsid w:val="00CA1EE6"/>
    <w:rsid w:val="00CA266D"/>
    <w:rsid w:val="00CA271A"/>
    <w:rsid w:val="00CA2749"/>
    <w:rsid w:val="00CA2757"/>
    <w:rsid w:val="00CA290C"/>
    <w:rsid w:val="00CA2922"/>
    <w:rsid w:val="00CA2C4D"/>
    <w:rsid w:val="00CA3185"/>
    <w:rsid w:val="00CA3413"/>
    <w:rsid w:val="00CA3465"/>
    <w:rsid w:val="00CA3796"/>
    <w:rsid w:val="00CA3ACB"/>
    <w:rsid w:val="00CA3B3A"/>
    <w:rsid w:val="00CA3D3B"/>
    <w:rsid w:val="00CA3D9A"/>
    <w:rsid w:val="00CA3EB6"/>
    <w:rsid w:val="00CA3EE7"/>
    <w:rsid w:val="00CA400D"/>
    <w:rsid w:val="00CA45A4"/>
    <w:rsid w:val="00CA4C8C"/>
    <w:rsid w:val="00CA5375"/>
    <w:rsid w:val="00CA5649"/>
    <w:rsid w:val="00CA5895"/>
    <w:rsid w:val="00CA5912"/>
    <w:rsid w:val="00CA609B"/>
    <w:rsid w:val="00CA68BB"/>
    <w:rsid w:val="00CA6980"/>
    <w:rsid w:val="00CA6C72"/>
    <w:rsid w:val="00CA7092"/>
    <w:rsid w:val="00CA7225"/>
    <w:rsid w:val="00CA729D"/>
    <w:rsid w:val="00CA7374"/>
    <w:rsid w:val="00CA73F7"/>
    <w:rsid w:val="00CB0036"/>
    <w:rsid w:val="00CB03CA"/>
    <w:rsid w:val="00CB0737"/>
    <w:rsid w:val="00CB0872"/>
    <w:rsid w:val="00CB08E2"/>
    <w:rsid w:val="00CB09FD"/>
    <w:rsid w:val="00CB0A2D"/>
    <w:rsid w:val="00CB0E52"/>
    <w:rsid w:val="00CB121E"/>
    <w:rsid w:val="00CB18C3"/>
    <w:rsid w:val="00CB1901"/>
    <w:rsid w:val="00CB1911"/>
    <w:rsid w:val="00CB2279"/>
    <w:rsid w:val="00CB2313"/>
    <w:rsid w:val="00CB262A"/>
    <w:rsid w:val="00CB31D4"/>
    <w:rsid w:val="00CB36A2"/>
    <w:rsid w:val="00CB3AD6"/>
    <w:rsid w:val="00CB3D8C"/>
    <w:rsid w:val="00CB40F9"/>
    <w:rsid w:val="00CB418C"/>
    <w:rsid w:val="00CB4DFD"/>
    <w:rsid w:val="00CB5109"/>
    <w:rsid w:val="00CB586D"/>
    <w:rsid w:val="00CB61C4"/>
    <w:rsid w:val="00CB632F"/>
    <w:rsid w:val="00CB6568"/>
    <w:rsid w:val="00CB6875"/>
    <w:rsid w:val="00CB6BB1"/>
    <w:rsid w:val="00CB6CA0"/>
    <w:rsid w:val="00CB6F76"/>
    <w:rsid w:val="00CB7103"/>
    <w:rsid w:val="00CB7197"/>
    <w:rsid w:val="00CB71A6"/>
    <w:rsid w:val="00CB7D60"/>
    <w:rsid w:val="00CC0527"/>
    <w:rsid w:val="00CC0A41"/>
    <w:rsid w:val="00CC0C6A"/>
    <w:rsid w:val="00CC0E35"/>
    <w:rsid w:val="00CC0E45"/>
    <w:rsid w:val="00CC0F48"/>
    <w:rsid w:val="00CC105E"/>
    <w:rsid w:val="00CC1260"/>
    <w:rsid w:val="00CC27BE"/>
    <w:rsid w:val="00CC2934"/>
    <w:rsid w:val="00CC2A21"/>
    <w:rsid w:val="00CC3132"/>
    <w:rsid w:val="00CC39AF"/>
    <w:rsid w:val="00CC3CC1"/>
    <w:rsid w:val="00CC3D27"/>
    <w:rsid w:val="00CC422B"/>
    <w:rsid w:val="00CC4524"/>
    <w:rsid w:val="00CC48D6"/>
    <w:rsid w:val="00CC4903"/>
    <w:rsid w:val="00CC4D1A"/>
    <w:rsid w:val="00CC5286"/>
    <w:rsid w:val="00CC534A"/>
    <w:rsid w:val="00CC53F6"/>
    <w:rsid w:val="00CC54FA"/>
    <w:rsid w:val="00CC5666"/>
    <w:rsid w:val="00CC5778"/>
    <w:rsid w:val="00CC5E60"/>
    <w:rsid w:val="00CC5EF9"/>
    <w:rsid w:val="00CC63A4"/>
    <w:rsid w:val="00CC640E"/>
    <w:rsid w:val="00CC64A4"/>
    <w:rsid w:val="00CC64E2"/>
    <w:rsid w:val="00CC6A90"/>
    <w:rsid w:val="00CC6B6D"/>
    <w:rsid w:val="00CC6C7D"/>
    <w:rsid w:val="00CC7383"/>
    <w:rsid w:val="00CC77FB"/>
    <w:rsid w:val="00CC7983"/>
    <w:rsid w:val="00CC7B53"/>
    <w:rsid w:val="00CC7C3B"/>
    <w:rsid w:val="00CC7D35"/>
    <w:rsid w:val="00CC7D80"/>
    <w:rsid w:val="00CD0150"/>
    <w:rsid w:val="00CD0917"/>
    <w:rsid w:val="00CD09CD"/>
    <w:rsid w:val="00CD0AC9"/>
    <w:rsid w:val="00CD0E44"/>
    <w:rsid w:val="00CD0FD1"/>
    <w:rsid w:val="00CD1082"/>
    <w:rsid w:val="00CD173A"/>
    <w:rsid w:val="00CD18BB"/>
    <w:rsid w:val="00CD1A65"/>
    <w:rsid w:val="00CD1F3B"/>
    <w:rsid w:val="00CD255B"/>
    <w:rsid w:val="00CD2664"/>
    <w:rsid w:val="00CD2762"/>
    <w:rsid w:val="00CD2780"/>
    <w:rsid w:val="00CD2832"/>
    <w:rsid w:val="00CD292D"/>
    <w:rsid w:val="00CD2A72"/>
    <w:rsid w:val="00CD2B04"/>
    <w:rsid w:val="00CD31E8"/>
    <w:rsid w:val="00CD3388"/>
    <w:rsid w:val="00CD379A"/>
    <w:rsid w:val="00CD3988"/>
    <w:rsid w:val="00CD4234"/>
    <w:rsid w:val="00CD4358"/>
    <w:rsid w:val="00CD45FD"/>
    <w:rsid w:val="00CD47EC"/>
    <w:rsid w:val="00CD48A5"/>
    <w:rsid w:val="00CD49AF"/>
    <w:rsid w:val="00CD4E1C"/>
    <w:rsid w:val="00CD4EA0"/>
    <w:rsid w:val="00CD5345"/>
    <w:rsid w:val="00CD53EB"/>
    <w:rsid w:val="00CD5565"/>
    <w:rsid w:val="00CD584A"/>
    <w:rsid w:val="00CD58E8"/>
    <w:rsid w:val="00CD5B65"/>
    <w:rsid w:val="00CD5EA2"/>
    <w:rsid w:val="00CD600D"/>
    <w:rsid w:val="00CD60B4"/>
    <w:rsid w:val="00CD6209"/>
    <w:rsid w:val="00CD67E2"/>
    <w:rsid w:val="00CD6B2E"/>
    <w:rsid w:val="00CD6DA7"/>
    <w:rsid w:val="00CD6DAD"/>
    <w:rsid w:val="00CD7810"/>
    <w:rsid w:val="00CD7872"/>
    <w:rsid w:val="00CD78F5"/>
    <w:rsid w:val="00CD7B1F"/>
    <w:rsid w:val="00CD7B3A"/>
    <w:rsid w:val="00CD7D01"/>
    <w:rsid w:val="00CD7F00"/>
    <w:rsid w:val="00CE01BA"/>
    <w:rsid w:val="00CE0249"/>
    <w:rsid w:val="00CE0609"/>
    <w:rsid w:val="00CE0E27"/>
    <w:rsid w:val="00CE0EEB"/>
    <w:rsid w:val="00CE108F"/>
    <w:rsid w:val="00CE10C2"/>
    <w:rsid w:val="00CE1168"/>
    <w:rsid w:val="00CE1210"/>
    <w:rsid w:val="00CE18A1"/>
    <w:rsid w:val="00CE18DE"/>
    <w:rsid w:val="00CE1D32"/>
    <w:rsid w:val="00CE23AB"/>
    <w:rsid w:val="00CE2925"/>
    <w:rsid w:val="00CE2C51"/>
    <w:rsid w:val="00CE2C8E"/>
    <w:rsid w:val="00CE2D16"/>
    <w:rsid w:val="00CE2E94"/>
    <w:rsid w:val="00CE3483"/>
    <w:rsid w:val="00CE34A3"/>
    <w:rsid w:val="00CE3608"/>
    <w:rsid w:val="00CE38BF"/>
    <w:rsid w:val="00CE3948"/>
    <w:rsid w:val="00CE39FD"/>
    <w:rsid w:val="00CE4197"/>
    <w:rsid w:val="00CE4592"/>
    <w:rsid w:val="00CE4AAF"/>
    <w:rsid w:val="00CE4D15"/>
    <w:rsid w:val="00CE4E51"/>
    <w:rsid w:val="00CE507D"/>
    <w:rsid w:val="00CE5165"/>
    <w:rsid w:val="00CE52E3"/>
    <w:rsid w:val="00CE55BF"/>
    <w:rsid w:val="00CE6061"/>
    <w:rsid w:val="00CE6220"/>
    <w:rsid w:val="00CE641D"/>
    <w:rsid w:val="00CE644B"/>
    <w:rsid w:val="00CE65D7"/>
    <w:rsid w:val="00CE6A59"/>
    <w:rsid w:val="00CE6A7D"/>
    <w:rsid w:val="00CE6E59"/>
    <w:rsid w:val="00CE79F7"/>
    <w:rsid w:val="00CE7B12"/>
    <w:rsid w:val="00CF0350"/>
    <w:rsid w:val="00CF0858"/>
    <w:rsid w:val="00CF0D93"/>
    <w:rsid w:val="00CF1429"/>
    <w:rsid w:val="00CF14EA"/>
    <w:rsid w:val="00CF1674"/>
    <w:rsid w:val="00CF1AC5"/>
    <w:rsid w:val="00CF1BE4"/>
    <w:rsid w:val="00CF1E79"/>
    <w:rsid w:val="00CF20CA"/>
    <w:rsid w:val="00CF2274"/>
    <w:rsid w:val="00CF26B8"/>
    <w:rsid w:val="00CF2725"/>
    <w:rsid w:val="00CF2B39"/>
    <w:rsid w:val="00CF2C7D"/>
    <w:rsid w:val="00CF2E6D"/>
    <w:rsid w:val="00CF2F4F"/>
    <w:rsid w:val="00CF30FF"/>
    <w:rsid w:val="00CF3344"/>
    <w:rsid w:val="00CF3433"/>
    <w:rsid w:val="00CF35F7"/>
    <w:rsid w:val="00CF3657"/>
    <w:rsid w:val="00CF38E7"/>
    <w:rsid w:val="00CF3D58"/>
    <w:rsid w:val="00CF3E87"/>
    <w:rsid w:val="00CF4059"/>
    <w:rsid w:val="00CF4179"/>
    <w:rsid w:val="00CF4188"/>
    <w:rsid w:val="00CF418E"/>
    <w:rsid w:val="00CF4225"/>
    <w:rsid w:val="00CF42C3"/>
    <w:rsid w:val="00CF4B1A"/>
    <w:rsid w:val="00CF4BA2"/>
    <w:rsid w:val="00CF4CF8"/>
    <w:rsid w:val="00CF4EBD"/>
    <w:rsid w:val="00CF4F78"/>
    <w:rsid w:val="00CF555B"/>
    <w:rsid w:val="00CF5A95"/>
    <w:rsid w:val="00CF5B5B"/>
    <w:rsid w:val="00CF5EEC"/>
    <w:rsid w:val="00CF66F3"/>
    <w:rsid w:val="00CF6FBD"/>
    <w:rsid w:val="00CF706B"/>
    <w:rsid w:val="00CF7107"/>
    <w:rsid w:val="00CF7178"/>
    <w:rsid w:val="00CF71DB"/>
    <w:rsid w:val="00CF74D8"/>
    <w:rsid w:val="00CF751D"/>
    <w:rsid w:val="00CF75A1"/>
    <w:rsid w:val="00CF75B2"/>
    <w:rsid w:val="00CF7629"/>
    <w:rsid w:val="00CF7F3E"/>
    <w:rsid w:val="00D00AA3"/>
    <w:rsid w:val="00D00D65"/>
    <w:rsid w:val="00D00DBA"/>
    <w:rsid w:val="00D00F76"/>
    <w:rsid w:val="00D013D4"/>
    <w:rsid w:val="00D0186C"/>
    <w:rsid w:val="00D01939"/>
    <w:rsid w:val="00D01A1D"/>
    <w:rsid w:val="00D01B0D"/>
    <w:rsid w:val="00D01CAF"/>
    <w:rsid w:val="00D01D2F"/>
    <w:rsid w:val="00D01F7E"/>
    <w:rsid w:val="00D021A0"/>
    <w:rsid w:val="00D02541"/>
    <w:rsid w:val="00D02828"/>
    <w:rsid w:val="00D02B64"/>
    <w:rsid w:val="00D02BB6"/>
    <w:rsid w:val="00D02EE2"/>
    <w:rsid w:val="00D032BA"/>
    <w:rsid w:val="00D0340E"/>
    <w:rsid w:val="00D03E99"/>
    <w:rsid w:val="00D03F48"/>
    <w:rsid w:val="00D04061"/>
    <w:rsid w:val="00D04473"/>
    <w:rsid w:val="00D051FE"/>
    <w:rsid w:val="00D052F6"/>
    <w:rsid w:val="00D05543"/>
    <w:rsid w:val="00D057BA"/>
    <w:rsid w:val="00D059B9"/>
    <w:rsid w:val="00D059E9"/>
    <w:rsid w:val="00D05A87"/>
    <w:rsid w:val="00D065DA"/>
    <w:rsid w:val="00D0667F"/>
    <w:rsid w:val="00D0671A"/>
    <w:rsid w:val="00D06807"/>
    <w:rsid w:val="00D06DA1"/>
    <w:rsid w:val="00D070EA"/>
    <w:rsid w:val="00D07279"/>
    <w:rsid w:val="00D076AF"/>
    <w:rsid w:val="00D07A2E"/>
    <w:rsid w:val="00D07A6F"/>
    <w:rsid w:val="00D07B20"/>
    <w:rsid w:val="00D07EFA"/>
    <w:rsid w:val="00D10209"/>
    <w:rsid w:val="00D10963"/>
    <w:rsid w:val="00D11221"/>
    <w:rsid w:val="00D1144A"/>
    <w:rsid w:val="00D11654"/>
    <w:rsid w:val="00D12070"/>
    <w:rsid w:val="00D120C5"/>
    <w:rsid w:val="00D121B8"/>
    <w:rsid w:val="00D12263"/>
    <w:rsid w:val="00D122E4"/>
    <w:rsid w:val="00D1241B"/>
    <w:rsid w:val="00D12A50"/>
    <w:rsid w:val="00D12BC9"/>
    <w:rsid w:val="00D12BCA"/>
    <w:rsid w:val="00D12C71"/>
    <w:rsid w:val="00D13778"/>
    <w:rsid w:val="00D138B4"/>
    <w:rsid w:val="00D13ACB"/>
    <w:rsid w:val="00D13F94"/>
    <w:rsid w:val="00D13FF0"/>
    <w:rsid w:val="00D13FF6"/>
    <w:rsid w:val="00D144F5"/>
    <w:rsid w:val="00D1465D"/>
    <w:rsid w:val="00D1466C"/>
    <w:rsid w:val="00D14736"/>
    <w:rsid w:val="00D14B84"/>
    <w:rsid w:val="00D14F79"/>
    <w:rsid w:val="00D1562C"/>
    <w:rsid w:val="00D15962"/>
    <w:rsid w:val="00D1604D"/>
    <w:rsid w:val="00D161E7"/>
    <w:rsid w:val="00D167D0"/>
    <w:rsid w:val="00D16B8C"/>
    <w:rsid w:val="00D16D9B"/>
    <w:rsid w:val="00D1708F"/>
    <w:rsid w:val="00D170CD"/>
    <w:rsid w:val="00D179CC"/>
    <w:rsid w:val="00D17C20"/>
    <w:rsid w:val="00D17D73"/>
    <w:rsid w:val="00D17DA0"/>
    <w:rsid w:val="00D17DAF"/>
    <w:rsid w:val="00D17DE0"/>
    <w:rsid w:val="00D200B8"/>
    <w:rsid w:val="00D20376"/>
    <w:rsid w:val="00D20660"/>
    <w:rsid w:val="00D207F1"/>
    <w:rsid w:val="00D20A1C"/>
    <w:rsid w:val="00D20B77"/>
    <w:rsid w:val="00D20E35"/>
    <w:rsid w:val="00D20F2E"/>
    <w:rsid w:val="00D20F99"/>
    <w:rsid w:val="00D21131"/>
    <w:rsid w:val="00D215A9"/>
    <w:rsid w:val="00D21C19"/>
    <w:rsid w:val="00D21C95"/>
    <w:rsid w:val="00D21FFB"/>
    <w:rsid w:val="00D22019"/>
    <w:rsid w:val="00D22435"/>
    <w:rsid w:val="00D228E8"/>
    <w:rsid w:val="00D228FA"/>
    <w:rsid w:val="00D22A36"/>
    <w:rsid w:val="00D22C11"/>
    <w:rsid w:val="00D23329"/>
    <w:rsid w:val="00D2332E"/>
    <w:rsid w:val="00D2368A"/>
    <w:rsid w:val="00D24543"/>
    <w:rsid w:val="00D247D5"/>
    <w:rsid w:val="00D2491A"/>
    <w:rsid w:val="00D25055"/>
    <w:rsid w:val="00D25292"/>
    <w:rsid w:val="00D253D2"/>
    <w:rsid w:val="00D2550A"/>
    <w:rsid w:val="00D255E4"/>
    <w:rsid w:val="00D255F6"/>
    <w:rsid w:val="00D257B2"/>
    <w:rsid w:val="00D25A23"/>
    <w:rsid w:val="00D25AEF"/>
    <w:rsid w:val="00D25DF5"/>
    <w:rsid w:val="00D26901"/>
    <w:rsid w:val="00D2697C"/>
    <w:rsid w:val="00D269FB"/>
    <w:rsid w:val="00D2706B"/>
    <w:rsid w:val="00D2738D"/>
    <w:rsid w:val="00D273B6"/>
    <w:rsid w:val="00D278E4"/>
    <w:rsid w:val="00D27C15"/>
    <w:rsid w:val="00D27C3A"/>
    <w:rsid w:val="00D27C4C"/>
    <w:rsid w:val="00D27E46"/>
    <w:rsid w:val="00D27EFD"/>
    <w:rsid w:val="00D27F66"/>
    <w:rsid w:val="00D30241"/>
    <w:rsid w:val="00D30698"/>
    <w:rsid w:val="00D306C4"/>
    <w:rsid w:val="00D3094A"/>
    <w:rsid w:val="00D30981"/>
    <w:rsid w:val="00D30ED7"/>
    <w:rsid w:val="00D30F7E"/>
    <w:rsid w:val="00D310A0"/>
    <w:rsid w:val="00D3177B"/>
    <w:rsid w:val="00D318D5"/>
    <w:rsid w:val="00D31919"/>
    <w:rsid w:val="00D31D9F"/>
    <w:rsid w:val="00D32298"/>
    <w:rsid w:val="00D32520"/>
    <w:rsid w:val="00D325B1"/>
    <w:rsid w:val="00D32A92"/>
    <w:rsid w:val="00D32AB3"/>
    <w:rsid w:val="00D32CD7"/>
    <w:rsid w:val="00D32EB5"/>
    <w:rsid w:val="00D3304A"/>
    <w:rsid w:val="00D332D5"/>
    <w:rsid w:val="00D332FC"/>
    <w:rsid w:val="00D335E3"/>
    <w:rsid w:val="00D33680"/>
    <w:rsid w:val="00D337EA"/>
    <w:rsid w:val="00D339B0"/>
    <w:rsid w:val="00D33F0A"/>
    <w:rsid w:val="00D33F5F"/>
    <w:rsid w:val="00D33FB8"/>
    <w:rsid w:val="00D34203"/>
    <w:rsid w:val="00D34263"/>
    <w:rsid w:val="00D34586"/>
    <w:rsid w:val="00D34BFF"/>
    <w:rsid w:val="00D34E15"/>
    <w:rsid w:val="00D34E1C"/>
    <w:rsid w:val="00D3502F"/>
    <w:rsid w:val="00D3519D"/>
    <w:rsid w:val="00D351C8"/>
    <w:rsid w:val="00D359D0"/>
    <w:rsid w:val="00D359F3"/>
    <w:rsid w:val="00D35A80"/>
    <w:rsid w:val="00D3617E"/>
    <w:rsid w:val="00D36717"/>
    <w:rsid w:val="00D36C78"/>
    <w:rsid w:val="00D36D5A"/>
    <w:rsid w:val="00D36EE4"/>
    <w:rsid w:val="00D36FB1"/>
    <w:rsid w:val="00D3703C"/>
    <w:rsid w:val="00D37205"/>
    <w:rsid w:val="00D37CE5"/>
    <w:rsid w:val="00D37D1E"/>
    <w:rsid w:val="00D4004E"/>
    <w:rsid w:val="00D40271"/>
    <w:rsid w:val="00D403B4"/>
    <w:rsid w:val="00D40567"/>
    <w:rsid w:val="00D406DD"/>
    <w:rsid w:val="00D4088D"/>
    <w:rsid w:val="00D408AA"/>
    <w:rsid w:val="00D4098E"/>
    <w:rsid w:val="00D40EC6"/>
    <w:rsid w:val="00D415A4"/>
    <w:rsid w:val="00D41664"/>
    <w:rsid w:val="00D422CD"/>
    <w:rsid w:val="00D424A8"/>
    <w:rsid w:val="00D42563"/>
    <w:rsid w:val="00D42710"/>
    <w:rsid w:val="00D42AE3"/>
    <w:rsid w:val="00D42CAE"/>
    <w:rsid w:val="00D42EAD"/>
    <w:rsid w:val="00D4351B"/>
    <w:rsid w:val="00D4351D"/>
    <w:rsid w:val="00D439BC"/>
    <w:rsid w:val="00D43A12"/>
    <w:rsid w:val="00D43FC2"/>
    <w:rsid w:val="00D442CA"/>
    <w:rsid w:val="00D4441E"/>
    <w:rsid w:val="00D44BAF"/>
    <w:rsid w:val="00D45315"/>
    <w:rsid w:val="00D45829"/>
    <w:rsid w:val="00D4599E"/>
    <w:rsid w:val="00D45B8A"/>
    <w:rsid w:val="00D45E0D"/>
    <w:rsid w:val="00D45F15"/>
    <w:rsid w:val="00D46137"/>
    <w:rsid w:val="00D464C3"/>
    <w:rsid w:val="00D4665A"/>
    <w:rsid w:val="00D46998"/>
    <w:rsid w:val="00D470AF"/>
    <w:rsid w:val="00D470CD"/>
    <w:rsid w:val="00D47176"/>
    <w:rsid w:val="00D47644"/>
    <w:rsid w:val="00D47F5D"/>
    <w:rsid w:val="00D50667"/>
    <w:rsid w:val="00D50759"/>
    <w:rsid w:val="00D50BF6"/>
    <w:rsid w:val="00D50F71"/>
    <w:rsid w:val="00D50FFA"/>
    <w:rsid w:val="00D5118A"/>
    <w:rsid w:val="00D51330"/>
    <w:rsid w:val="00D51495"/>
    <w:rsid w:val="00D517CE"/>
    <w:rsid w:val="00D51877"/>
    <w:rsid w:val="00D51DE8"/>
    <w:rsid w:val="00D51E3B"/>
    <w:rsid w:val="00D51E4B"/>
    <w:rsid w:val="00D5234C"/>
    <w:rsid w:val="00D526B1"/>
    <w:rsid w:val="00D528EA"/>
    <w:rsid w:val="00D529E6"/>
    <w:rsid w:val="00D52AFA"/>
    <w:rsid w:val="00D52DBF"/>
    <w:rsid w:val="00D52F21"/>
    <w:rsid w:val="00D5382E"/>
    <w:rsid w:val="00D539F9"/>
    <w:rsid w:val="00D53B13"/>
    <w:rsid w:val="00D53DE2"/>
    <w:rsid w:val="00D53E3E"/>
    <w:rsid w:val="00D53FA5"/>
    <w:rsid w:val="00D54303"/>
    <w:rsid w:val="00D54633"/>
    <w:rsid w:val="00D54772"/>
    <w:rsid w:val="00D54D34"/>
    <w:rsid w:val="00D54FA2"/>
    <w:rsid w:val="00D5562E"/>
    <w:rsid w:val="00D55A69"/>
    <w:rsid w:val="00D55AC7"/>
    <w:rsid w:val="00D55B1C"/>
    <w:rsid w:val="00D55D52"/>
    <w:rsid w:val="00D5617E"/>
    <w:rsid w:val="00D56464"/>
    <w:rsid w:val="00D56BA1"/>
    <w:rsid w:val="00D56D6D"/>
    <w:rsid w:val="00D57125"/>
    <w:rsid w:val="00D57198"/>
    <w:rsid w:val="00D5736E"/>
    <w:rsid w:val="00D578D2"/>
    <w:rsid w:val="00D57954"/>
    <w:rsid w:val="00D57A55"/>
    <w:rsid w:val="00D60193"/>
    <w:rsid w:val="00D601C9"/>
    <w:rsid w:val="00D60913"/>
    <w:rsid w:val="00D60A08"/>
    <w:rsid w:val="00D61171"/>
    <w:rsid w:val="00D61175"/>
    <w:rsid w:val="00D612F1"/>
    <w:rsid w:val="00D612F2"/>
    <w:rsid w:val="00D615E7"/>
    <w:rsid w:val="00D620D7"/>
    <w:rsid w:val="00D629D2"/>
    <w:rsid w:val="00D62F4C"/>
    <w:rsid w:val="00D63335"/>
    <w:rsid w:val="00D633A8"/>
    <w:rsid w:val="00D635A4"/>
    <w:rsid w:val="00D63B5E"/>
    <w:rsid w:val="00D63BDB"/>
    <w:rsid w:val="00D63CA7"/>
    <w:rsid w:val="00D6420D"/>
    <w:rsid w:val="00D64371"/>
    <w:rsid w:val="00D6479A"/>
    <w:rsid w:val="00D64A86"/>
    <w:rsid w:val="00D64C57"/>
    <w:rsid w:val="00D64DB4"/>
    <w:rsid w:val="00D653E8"/>
    <w:rsid w:val="00D65410"/>
    <w:rsid w:val="00D65733"/>
    <w:rsid w:val="00D6576E"/>
    <w:rsid w:val="00D65AF3"/>
    <w:rsid w:val="00D65EC7"/>
    <w:rsid w:val="00D65F0F"/>
    <w:rsid w:val="00D661C0"/>
    <w:rsid w:val="00D66412"/>
    <w:rsid w:val="00D667F3"/>
    <w:rsid w:val="00D66C4A"/>
    <w:rsid w:val="00D66DEF"/>
    <w:rsid w:val="00D66F57"/>
    <w:rsid w:val="00D67599"/>
    <w:rsid w:val="00D67A52"/>
    <w:rsid w:val="00D67C65"/>
    <w:rsid w:val="00D67E2E"/>
    <w:rsid w:val="00D70748"/>
    <w:rsid w:val="00D70C74"/>
    <w:rsid w:val="00D70E6C"/>
    <w:rsid w:val="00D70E75"/>
    <w:rsid w:val="00D71F9F"/>
    <w:rsid w:val="00D72149"/>
    <w:rsid w:val="00D7246C"/>
    <w:rsid w:val="00D727C3"/>
    <w:rsid w:val="00D72801"/>
    <w:rsid w:val="00D72F5E"/>
    <w:rsid w:val="00D73A3F"/>
    <w:rsid w:val="00D73A9F"/>
    <w:rsid w:val="00D73B21"/>
    <w:rsid w:val="00D73DA5"/>
    <w:rsid w:val="00D73F94"/>
    <w:rsid w:val="00D7419C"/>
    <w:rsid w:val="00D743A1"/>
    <w:rsid w:val="00D7442A"/>
    <w:rsid w:val="00D744C1"/>
    <w:rsid w:val="00D7464A"/>
    <w:rsid w:val="00D746A7"/>
    <w:rsid w:val="00D748CF"/>
    <w:rsid w:val="00D7495D"/>
    <w:rsid w:val="00D751FE"/>
    <w:rsid w:val="00D75460"/>
    <w:rsid w:val="00D755C9"/>
    <w:rsid w:val="00D75A7B"/>
    <w:rsid w:val="00D760BD"/>
    <w:rsid w:val="00D761EB"/>
    <w:rsid w:val="00D76573"/>
    <w:rsid w:val="00D76577"/>
    <w:rsid w:val="00D765DD"/>
    <w:rsid w:val="00D76A9F"/>
    <w:rsid w:val="00D76E89"/>
    <w:rsid w:val="00D76F37"/>
    <w:rsid w:val="00D76F7B"/>
    <w:rsid w:val="00D773C2"/>
    <w:rsid w:val="00D77694"/>
    <w:rsid w:val="00D777D3"/>
    <w:rsid w:val="00D77A99"/>
    <w:rsid w:val="00D77B8B"/>
    <w:rsid w:val="00D80A76"/>
    <w:rsid w:val="00D80C17"/>
    <w:rsid w:val="00D80D05"/>
    <w:rsid w:val="00D80F16"/>
    <w:rsid w:val="00D811E2"/>
    <w:rsid w:val="00D81994"/>
    <w:rsid w:val="00D81BE2"/>
    <w:rsid w:val="00D81C48"/>
    <w:rsid w:val="00D82237"/>
    <w:rsid w:val="00D82257"/>
    <w:rsid w:val="00D822F5"/>
    <w:rsid w:val="00D82A38"/>
    <w:rsid w:val="00D82FA8"/>
    <w:rsid w:val="00D8363E"/>
    <w:rsid w:val="00D83761"/>
    <w:rsid w:val="00D8435E"/>
    <w:rsid w:val="00D844A8"/>
    <w:rsid w:val="00D84537"/>
    <w:rsid w:val="00D8499F"/>
    <w:rsid w:val="00D84B1A"/>
    <w:rsid w:val="00D84C1C"/>
    <w:rsid w:val="00D84D3F"/>
    <w:rsid w:val="00D84D5B"/>
    <w:rsid w:val="00D84E09"/>
    <w:rsid w:val="00D84E5E"/>
    <w:rsid w:val="00D84E94"/>
    <w:rsid w:val="00D84ED1"/>
    <w:rsid w:val="00D85E6E"/>
    <w:rsid w:val="00D863D5"/>
    <w:rsid w:val="00D86482"/>
    <w:rsid w:val="00D869FD"/>
    <w:rsid w:val="00D875D1"/>
    <w:rsid w:val="00D876EB"/>
    <w:rsid w:val="00D87A0F"/>
    <w:rsid w:val="00D87AFC"/>
    <w:rsid w:val="00D87C46"/>
    <w:rsid w:val="00D87E13"/>
    <w:rsid w:val="00D90169"/>
    <w:rsid w:val="00D9018A"/>
    <w:rsid w:val="00D902B6"/>
    <w:rsid w:val="00D90606"/>
    <w:rsid w:val="00D90B67"/>
    <w:rsid w:val="00D91194"/>
    <w:rsid w:val="00D914E1"/>
    <w:rsid w:val="00D91848"/>
    <w:rsid w:val="00D92055"/>
    <w:rsid w:val="00D9252C"/>
    <w:rsid w:val="00D9263D"/>
    <w:rsid w:val="00D928FB"/>
    <w:rsid w:val="00D92B6E"/>
    <w:rsid w:val="00D92BAA"/>
    <w:rsid w:val="00D93167"/>
    <w:rsid w:val="00D93545"/>
    <w:rsid w:val="00D93611"/>
    <w:rsid w:val="00D93A35"/>
    <w:rsid w:val="00D93F08"/>
    <w:rsid w:val="00D940B3"/>
    <w:rsid w:val="00D940B6"/>
    <w:rsid w:val="00D94100"/>
    <w:rsid w:val="00D943FD"/>
    <w:rsid w:val="00D94828"/>
    <w:rsid w:val="00D948F1"/>
    <w:rsid w:val="00D949DB"/>
    <w:rsid w:val="00D94A2D"/>
    <w:rsid w:val="00D94B63"/>
    <w:rsid w:val="00D94C0C"/>
    <w:rsid w:val="00D94D8F"/>
    <w:rsid w:val="00D94EC5"/>
    <w:rsid w:val="00D952DA"/>
    <w:rsid w:val="00D95377"/>
    <w:rsid w:val="00D95440"/>
    <w:rsid w:val="00D956D6"/>
    <w:rsid w:val="00D95A84"/>
    <w:rsid w:val="00D95D6C"/>
    <w:rsid w:val="00D95DA4"/>
    <w:rsid w:val="00D95F31"/>
    <w:rsid w:val="00D95FE1"/>
    <w:rsid w:val="00D9623F"/>
    <w:rsid w:val="00D9625B"/>
    <w:rsid w:val="00D9631D"/>
    <w:rsid w:val="00D96748"/>
    <w:rsid w:val="00D96EDF"/>
    <w:rsid w:val="00D9755F"/>
    <w:rsid w:val="00D97651"/>
    <w:rsid w:val="00D9765A"/>
    <w:rsid w:val="00D97F07"/>
    <w:rsid w:val="00DA0030"/>
    <w:rsid w:val="00DA0457"/>
    <w:rsid w:val="00DA0777"/>
    <w:rsid w:val="00DA080F"/>
    <w:rsid w:val="00DA08F3"/>
    <w:rsid w:val="00DA0AB1"/>
    <w:rsid w:val="00DA147C"/>
    <w:rsid w:val="00DA1973"/>
    <w:rsid w:val="00DA1FED"/>
    <w:rsid w:val="00DA20DB"/>
    <w:rsid w:val="00DA2244"/>
    <w:rsid w:val="00DA23F0"/>
    <w:rsid w:val="00DA2456"/>
    <w:rsid w:val="00DA249C"/>
    <w:rsid w:val="00DA28AA"/>
    <w:rsid w:val="00DA2A85"/>
    <w:rsid w:val="00DA2FDB"/>
    <w:rsid w:val="00DA3C76"/>
    <w:rsid w:val="00DA3E1C"/>
    <w:rsid w:val="00DA40EB"/>
    <w:rsid w:val="00DA424F"/>
    <w:rsid w:val="00DA4283"/>
    <w:rsid w:val="00DA43FD"/>
    <w:rsid w:val="00DA4418"/>
    <w:rsid w:val="00DA486F"/>
    <w:rsid w:val="00DA48CF"/>
    <w:rsid w:val="00DA4A0D"/>
    <w:rsid w:val="00DA4C95"/>
    <w:rsid w:val="00DA505E"/>
    <w:rsid w:val="00DA53B1"/>
    <w:rsid w:val="00DA559E"/>
    <w:rsid w:val="00DA568B"/>
    <w:rsid w:val="00DA5836"/>
    <w:rsid w:val="00DA586D"/>
    <w:rsid w:val="00DA61DF"/>
    <w:rsid w:val="00DA62D2"/>
    <w:rsid w:val="00DA6429"/>
    <w:rsid w:val="00DA6979"/>
    <w:rsid w:val="00DA7051"/>
    <w:rsid w:val="00DA7200"/>
    <w:rsid w:val="00DA7ACB"/>
    <w:rsid w:val="00DA7B90"/>
    <w:rsid w:val="00DB017F"/>
    <w:rsid w:val="00DB0613"/>
    <w:rsid w:val="00DB0914"/>
    <w:rsid w:val="00DB0BFB"/>
    <w:rsid w:val="00DB0E9B"/>
    <w:rsid w:val="00DB1237"/>
    <w:rsid w:val="00DB1379"/>
    <w:rsid w:val="00DB15F7"/>
    <w:rsid w:val="00DB187E"/>
    <w:rsid w:val="00DB1B1F"/>
    <w:rsid w:val="00DB1C6D"/>
    <w:rsid w:val="00DB20C8"/>
    <w:rsid w:val="00DB230F"/>
    <w:rsid w:val="00DB24BA"/>
    <w:rsid w:val="00DB295F"/>
    <w:rsid w:val="00DB2C1A"/>
    <w:rsid w:val="00DB336A"/>
    <w:rsid w:val="00DB344F"/>
    <w:rsid w:val="00DB3648"/>
    <w:rsid w:val="00DB3DDF"/>
    <w:rsid w:val="00DB4265"/>
    <w:rsid w:val="00DB42BD"/>
    <w:rsid w:val="00DB4407"/>
    <w:rsid w:val="00DB45A2"/>
    <w:rsid w:val="00DB4A9F"/>
    <w:rsid w:val="00DB4B53"/>
    <w:rsid w:val="00DB4E01"/>
    <w:rsid w:val="00DB51C0"/>
    <w:rsid w:val="00DB53DE"/>
    <w:rsid w:val="00DB5499"/>
    <w:rsid w:val="00DB5CC7"/>
    <w:rsid w:val="00DB5F11"/>
    <w:rsid w:val="00DB6022"/>
    <w:rsid w:val="00DB614E"/>
    <w:rsid w:val="00DB64CC"/>
    <w:rsid w:val="00DB65B7"/>
    <w:rsid w:val="00DB65FE"/>
    <w:rsid w:val="00DB66F8"/>
    <w:rsid w:val="00DB6A6C"/>
    <w:rsid w:val="00DB6AFD"/>
    <w:rsid w:val="00DB73A6"/>
    <w:rsid w:val="00DB73E2"/>
    <w:rsid w:val="00DB755B"/>
    <w:rsid w:val="00DB7710"/>
    <w:rsid w:val="00DB77EF"/>
    <w:rsid w:val="00DB7C02"/>
    <w:rsid w:val="00DB7DC4"/>
    <w:rsid w:val="00DB7DFF"/>
    <w:rsid w:val="00DB7E35"/>
    <w:rsid w:val="00DC0531"/>
    <w:rsid w:val="00DC0574"/>
    <w:rsid w:val="00DC0AAB"/>
    <w:rsid w:val="00DC0F00"/>
    <w:rsid w:val="00DC10A4"/>
    <w:rsid w:val="00DC119B"/>
    <w:rsid w:val="00DC12D8"/>
    <w:rsid w:val="00DC1390"/>
    <w:rsid w:val="00DC13E7"/>
    <w:rsid w:val="00DC14C3"/>
    <w:rsid w:val="00DC1B08"/>
    <w:rsid w:val="00DC1DEE"/>
    <w:rsid w:val="00DC202B"/>
    <w:rsid w:val="00DC21E7"/>
    <w:rsid w:val="00DC26A1"/>
    <w:rsid w:val="00DC27DE"/>
    <w:rsid w:val="00DC3205"/>
    <w:rsid w:val="00DC36CB"/>
    <w:rsid w:val="00DC3767"/>
    <w:rsid w:val="00DC3EA1"/>
    <w:rsid w:val="00DC4290"/>
    <w:rsid w:val="00DC45AC"/>
    <w:rsid w:val="00DC4788"/>
    <w:rsid w:val="00DC47EE"/>
    <w:rsid w:val="00DC4DBA"/>
    <w:rsid w:val="00DC4F23"/>
    <w:rsid w:val="00DC5025"/>
    <w:rsid w:val="00DC5095"/>
    <w:rsid w:val="00DC523B"/>
    <w:rsid w:val="00DC5596"/>
    <w:rsid w:val="00DC5ECD"/>
    <w:rsid w:val="00DC60CA"/>
    <w:rsid w:val="00DC61B3"/>
    <w:rsid w:val="00DC6818"/>
    <w:rsid w:val="00DC695E"/>
    <w:rsid w:val="00DC6AB5"/>
    <w:rsid w:val="00DC6BA8"/>
    <w:rsid w:val="00DC6BC0"/>
    <w:rsid w:val="00DC6DB1"/>
    <w:rsid w:val="00DC6F7A"/>
    <w:rsid w:val="00DC74E3"/>
    <w:rsid w:val="00DC77C1"/>
    <w:rsid w:val="00DC79C0"/>
    <w:rsid w:val="00DC7DC4"/>
    <w:rsid w:val="00DC7E7D"/>
    <w:rsid w:val="00DC7ED4"/>
    <w:rsid w:val="00DC7FBB"/>
    <w:rsid w:val="00DD0351"/>
    <w:rsid w:val="00DD0D02"/>
    <w:rsid w:val="00DD0DA2"/>
    <w:rsid w:val="00DD1024"/>
    <w:rsid w:val="00DD121F"/>
    <w:rsid w:val="00DD1269"/>
    <w:rsid w:val="00DD148B"/>
    <w:rsid w:val="00DD1BA4"/>
    <w:rsid w:val="00DD1E8D"/>
    <w:rsid w:val="00DD204E"/>
    <w:rsid w:val="00DD20A6"/>
    <w:rsid w:val="00DD2812"/>
    <w:rsid w:val="00DD286E"/>
    <w:rsid w:val="00DD349C"/>
    <w:rsid w:val="00DD3A3D"/>
    <w:rsid w:val="00DD3A94"/>
    <w:rsid w:val="00DD3AEE"/>
    <w:rsid w:val="00DD3E1E"/>
    <w:rsid w:val="00DD3EB3"/>
    <w:rsid w:val="00DD3FAB"/>
    <w:rsid w:val="00DD41DE"/>
    <w:rsid w:val="00DD4239"/>
    <w:rsid w:val="00DD429B"/>
    <w:rsid w:val="00DD4A3D"/>
    <w:rsid w:val="00DD4AC6"/>
    <w:rsid w:val="00DD4B31"/>
    <w:rsid w:val="00DD4C3F"/>
    <w:rsid w:val="00DD4D86"/>
    <w:rsid w:val="00DD4FED"/>
    <w:rsid w:val="00DD50E3"/>
    <w:rsid w:val="00DD550B"/>
    <w:rsid w:val="00DD55A9"/>
    <w:rsid w:val="00DD56F4"/>
    <w:rsid w:val="00DD5D00"/>
    <w:rsid w:val="00DD5F28"/>
    <w:rsid w:val="00DD6228"/>
    <w:rsid w:val="00DD64B2"/>
    <w:rsid w:val="00DD6675"/>
    <w:rsid w:val="00DD6825"/>
    <w:rsid w:val="00DD6879"/>
    <w:rsid w:val="00DD6CF3"/>
    <w:rsid w:val="00DD6FA9"/>
    <w:rsid w:val="00DD70CF"/>
    <w:rsid w:val="00DD7AF9"/>
    <w:rsid w:val="00DD7C50"/>
    <w:rsid w:val="00DD7F5D"/>
    <w:rsid w:val="00DE00F8"/>
    <w:rsid w:val="00DE065F"/>
    <w:rsid w:val="00DE070F"/>
    <w:rsid w:val="00DE0A82"/>
    <w:rsid w:val="00DE1A87"/>
    <w:rsid w:val="00DE1E3E"/>
    <w:rsid w:val="00DE1EAA"/>
    <w:rsid w:val="00DE2102"/>
    <w:rsid w:val="00DE2411"/>
    <w:rsid w:val="00DE278B"/>
    <w:rsid w:val="00DE279B"/>
    <w:rsid w:val="00DE2913"/>
    <w:rsid w:val="00DE2A5E"/>
    <w:rsid w:val="00DE2BE6"/>
    <w:rsid w:val="00DE39E9"/>
    <w:rsid w:val="00DE3B29"/>
    <w:rsid w:val="00DE3BC0"/>
    <w:rsid w:val="00DE3EB3"/>
    <w:rsid w:val="00DE3F76"/>
    <w:rsid w:val="00DE439D"/>
    <w:rsid w:val="00DE43C7"/>
    <w:rsid w:val="00DE46D1"/>
    <w:rsid w:val="00DE4A26"/>
    <w:rsid w:val="00DE4B31"/>
    <w:rsid w:val="00DE4B58"/>
    <w:rsid w:val="00DE5048"/>
    <w:rsid w:val="00DE518F"/>
    <w:rsid w:val="00DE55C9"/>
    <w:rsid w:val="00DE5951"/>
    <w:rsid w:val="00DE59A0"/>
    <w:rsid w:val="00DE5A26"/>
    <w:rsid w:val="00DE5CFC"/>
    <w:rsid w:val="00DE6127"/>
    <w:rsid w:val="00DE6362"/>
    <w:rsid w:val="00DE654D"/>
    <w:rsid w:val="00DE65D0"/>
    <w:rsid w:val="00DE6975"/>
    <w:rsid w:val="00DE7079"/>
    <w:rsid w:val="00DE713E"/>
    <w:rsid w:val="00DE71AD"/>
    <w:rsid w:val="00DE72D1"/>
    <w:rsid w:val="00DE77D6"/>
    <w:rsid w:val="00DE7C33"/>
    <w:rsid w:val="00DF0706"/>
    <w:rsid w:val="00DF07FE"/>
    <w:rsid w:val="00DF0A18"/>
    <w:rsid w:val="00DF0B29"/>
    <w:rsid w:val="00DF0F4F"/>
    <w:rsid w:val="00DF1DEE"/>
    <w:rsid w:val="00DF1F75"/>
    <w:rsid w:val="00DF1FD2"/>
    <w:rsid w:val="00DF1FD3"/>
    <w:rsid w:val="00DF224A"/>
    <w:rsid w:val="00DF25E0"/>
    <w:rsid w:val="00DF2B2D"/>
    <w:rsid w:val="00DF2F50"/>
    <w:rsid w:val="00DF30FE"/>
    <w:rsid w:val="00DF32D9"/>
    <w:rsid w:val="00DF35B1"/>
    <w:rsid w:val="00DF3B2C"/>
    <w:rsid w:val="00DF3E0C"/>
    <w:rsid w:val="00DF3ED6"/>
    <w:rsid w:val="00DF424B"/>
    <w:rsid w:val="00DF43F1"/>
    <w:rsid w:val="00DF4561"/>
    <w:rsid w:val="00DF468D"/>
    <w:rsid w:val="00DF4A5B"/>
    <w:rsid w:val="00DF4CA0"/>
    <w:rsid w:val="00DF4DC3"/>
    <w:rsid w:val="00DF5567"/>
    <w:rsid w:val="00DF5BD2"/>
    <w:rsid w:val="00DF5E08"/>
    <w:rsid w:val="00DF5E77"/>
    <w:rsid w:val="00DF6039"/>
    <w:rsid w:val="00DF61BC"/>
    <w:rsid w:val="00DF6595"/>
    <w:rsid w:val="00DF6B08"/>
    <w:rsid w:val="00DF6DC8"/>
    <w:rsid w:val="00DF6F3B"/>
    <w:rsid w:val="00DF754C"/>
    <w:rsid w:val="00DF7BBA"/>
    <w:rsid w:val="00E00375"/>
    <w:rsid w:val="00E003CD"/>
    <w:rsid w:val="00E004C6"/>
    <w:rsid w:val="00E007DC"/>
    <w:rsid w:val="00E00B2C"/>
    <w:rsid w:val="00E00E0A"/>
    <w:rsid w:val="00E011F5"/>
    <w:rsid w:val="00E012E6"/>
    <w:rsid w:val="00E01417"/>
    <w:rsid w:val="00E01482"/>
    <w:rsid w:val="00E017E3"/>
    <w:rsid w:val="00E01C69"/>
    <w:rsid w:val="00E01E0A"/>
    <w:rsid w:val="00E01F08"/>
    <w:rsid w:val="00E01F34"/>
    <w:rsid w:val="00E020B6"/>
    <w:rsid w:val="00E0265C"/>
    <w:rsid w:val="00E029D2"/>
    <w:rsid w:val="00E02A3F"/>
    <w:rsid w:val="00E02AFB"/>
    <w:rsid w:val="00E02C2D"/>
    <w:rsid w:val="00E03ADC"/>
    <w:rsid w:val="00E044F1"/>
    <w:rsid w:val="00E04783"/>
    <w:rsid w:val="00E04B3F"/>
    <w:rsid w:val="00E04C0F"/>
    <w:rsid w:val="00E04E5E"/>
    <w:rsid w:val="00E04E80"/>
    <w:rsid w:val="00E050EC"/>
    <w:rsid w:val="00E054DA"/>
    <w:rsid w:val="00E057E7"/>
    <w:rsid w:val="00E059B4"/>
    <w:rsid w:val="00E05A2A"/>
    <w:rsid w:val="00E06533"/>
    <w:rsid w:val="00E06CC6"/>
    <w:rsid w:val="00E0705B"/>
    <w:rsid w:val="00E075B4"/>
    <w:rsid w:val="00E077FC"/>
    <w:rsid w:val="00E07868"/>
    <w:rsid w:val="00E07881"/>
    <w:rsid w:val="00E0792A"/>
    <w:rsid w:val="00E07BFB"/>
    <w:rsid w:val="00E07C25"/>
    <w:rsid w:val="00E07D46"/>
    <w:rsid w:val="00E07F11"/>
    <w:rsid w:val="00E10224"/>
    <w:rsid w:val="00E1046B"/>
    <w:rsid w:val="00E1058B"/>
    <w:rsid w:val="00E10745"/>
    <w:rsid w:val="00E10797"/>
    <w:rsid w:val="00E107C7"/>
    <w:rsid w:val="00E10A9B"/>
    <w:rsid w:val="00E10BB3"/>
    <w:rsid w:val="00E10DFC"/>
    <w:rsid w:val="00E10E2D"/>
    <w:rsid w:val="00E110A8"/>
    <w:rsid w:val="00E1118D"/>
    <w:rsid w:val="00E1137D"/>
    <w:rsid w:val="00E11CE0"/>
    <w:rsid w:val="00E11ED0"/>
    <w:rsid w:val="00E11EF2"/>
    <w:rsid w:val="00E12344"/>
    <w:rsid w:val="00E1271F"/>
    <w:rsid w:val="00E1288D"/>
    <w:rsid w:val="00E1296E"/>
    <w:rsid w:val="00E12FF6"/>
    <w:rsid w:val="00E135EF"/>
    <w:rsid w:val="00E138BB"/>
    <w:rsid w:val="00E139BB"/>
    <w:rsid w:val="00E13D4E"/>
    <w:rsid w:val="00E13F6F"/>
    <w:rsid w:val="00E1480B"/>
    <w:rsid w:val="00E14C78"/>
    <w:rsid w:val="00E14CCB"/>
    <w:rsid w:val="00E15428"/>
    <w:rsid w:val="00E15CAC"/>
    <w:rsid w:val="00E15DF1"/>
    <w:rsid w:val="00E165C9"/>
    <w:rsid w:val="00E1669B"/>
    <w:rsid w:val="00E16948"/>
    <w:rsid w:val="00E16A80"/>
    <w:rsid w:val="00E16B2A"/>
    <w:rsid w:val="00E16C30"/>
    <w:rsid w:val="00E16EB4"/>
    <w:rsid w:val="00E17119"/>
    <w:rsid w:val="00E171B9"/>
    <w:rsid w:val="00E1762D"/>
    <w:rsid w:val="00E17A92"/>
    <w:rsid w:val="00E17C1E"/>
    <w:rsid w:val="00E201DD"/>
    <w:rsid w:val="00E20211"/>
    <w:rsid w:val="00E202FF"/>
    <w:rsid w:val="00E203F8"/>
    <w:rsid w:val="00E20593"/>
    <w:rsid w:val="00E20CB8"/>
    <w:rsid w:val="00E20E84"/>
    <w:rsid w:val="00E20E8C"/>
    <w:rsid w:val="00E21364"/>
    <w:rsid w:val="00E2156E"/>
    <w:rsid w:val="00E21AED"/>
    <w:rsid w:val="00E2255D"/>
    <w:rsid w:val="00E22A09"/>
    <w:rsid w:val="00E22E69"/>
    <w:rsid w:val="00E2365D"/>
    <w:rsid w:val="00E2367D"/>
    <w:rsid w:val="00E237BE"/>
    <w:rsid w:val="00E2390E"/>
    <w:rsid w:val="00E23921"/>
    <w:rsid w:val="00E23942"/>
    <w:rsid w:val="00E23953"/>
    <w:rsid w:val="00E24097"/>
    <w:rsid w:val="00E241A5"/>
    <w:rsid w:val="00E24373"/>
    <w:rsid w:val="00E24623"/>
    <w:rsid w:val="00E2494B"/>
    <w:rsid w:val="00E24954"/>
    <w:rsid w:val="00E24B12"/>
    <w:rsid w:val="00E24F25"/>
    <w:rsid w:val="00E24FFA"/>
    <w:rsid w:val="00E2522B"/>
    <w:rsid w:val="00E2522F"/>
    <w:rsid w:val="00E254C7"/>
    <w:rsid w:val="00E254F9"/>
    <w:rsid w:val="00E25562"/>
    <w:rsid w:val="00E25769"/>
    <w:rsid w:val="00E25D03"/>
    <w:rsid w:val="00E26797"/>
    <w:rsid w:val="00E26897"/>
    <w:rsid w:val="00E26A78"/>
    <w:rsid w:val="00E26C52"/>
    <w:rsid w:val="00E27001"/>
    <w:rsid w:val="00E271A2"/>
    <w:rsid w:val="00E27889"/>
    <w:rsid w:val="00E300BE"/>
    <w:rsid w:val="00E301DA"/>
    <w:rsid w:val="00E30F1C"/>
    <w:rsid w:val="00E311C8"/>
    <w:rsid w:val="00E313A6"/>
    <w:rsid w:val="00E31485"/>
    <w:rsid w:val="00E317DE"/>
    <w:rsid w:val="00E3183A"/>
    <w:rsid w:val="00E31ADD"/>
    <w:rsid w:val="00E32193"/>
    <w:rsid w:val="00E32288"/>
    <w:rsid w:val="00E3267E"/>
    <w:rsid w:val="00E32A9D"/>
    <w:rsid w:val="00E32E19"/>
    <w:rsid w:val="00E32F96"/>
    <w:rsid w:val="00E33197"/>
    <w:rsid w:val="00E331D1"/>
    <w:rsid w:val="00E332DD"/>
    <w:rsid w:val="00E33339"/>
    <w:rsid w:val="00E33746"/>
    <w:rsid w:val="00E33F0C"/>
    <w:rsid w:val="00E34109"/>
    <w:rsid w:val="00E3472C"/>
    <w:rsid w:val="00E348F0"/>
    <w:rsid w:val="00E352BB"/>
    <w:rsid w:val="00E35307"/>
    <w:rsid w:val="00E35791"/>
    <w:rsid w:val="00E35EBB"/>
    <w:rsid w:val="00E36372"/>
    <w:rsid w:val="00E3641A"/>
    <w:rsid w:val="00E36617"/>
    <w:rsid w:val="00E366C1"/>
    <w:rsid w:val="00E3677F"/>
    <w:rsid w:val="00E3681C"/>
    <w:rsid w:val="00E36827"/>
    <w:rsid w:val="00E36861"/>
    <w:rsid w:val="00E36CDE"/>
    <w:rsid w:val="00E36CF8"/>
    <w:rsid w:val="00E37227"/>
    <w:rsid w:val="00E372DB"/>
    <w:rsid w:val="00E37688"/>
    <w:rsid w:val="00E37B6F"/>
    <w:rsid w:val="00E37BF0"/>
    <w:rsid w:val="00E37C18"/>
    <w:rsid w:val="00E4000F"/>
    <w:rsid w:val="00E403C4"/>
    <w:rsid w:val="00E40418"/>
    <w:rsid w:val="00E4060C"/>
    <w:rsid w:val="00E40F2D"/>
    <w:rsid w:val="00E4119C"/>
    <w:rsid w:val="00E41229"/>
    <w:rsid w:val="00E41805"/>
    <w:rsid w:val="00E4207A"/>
    <w:rsid w:val="00E42144"/>
    <w:rsid w:val="00E4235B"/>
    <w:rsid w:val="00E424AA"/>
    <w:rsid w:val="00E424C7"/>
    <w:rsid w:val="00E42502"/>
    <w:rsid w:val="00E4262E"/>
    <w:rsid w:val="00E426B6"/>
    <w:rsid w:val="00E42A1E"/>
    <w:rsid w:val="00E42BD4"/>
    <w:rsid w:val="00E43263"/>
    <w:rsid w:val="00E43CAF"/>
    <w:rsid w:val="00E43CCD"/>
    <w:rsid w:val="00E43F2C"/>
    <w:rsid w:val="00E44104"/>
    <w:rsid w:val="00E441C5"/>
    <w:rsid w:val="00E44417"/>
    <w:rsid w:val="00E44470"/>
    <w:rsid w:val="00E4470C"/>
    <w:rsid w:val="00E44843"/>
    <w:rsid w:val="00E44CF2"/>
    <w:rsid w:val="00E450DC"/>
    <w:rsid w:val="00E451F7"/>
    <w:rsid w:val="00E452B5"/>
    <w:rsid w:val="00E452DA"/>
    <w:rsid w:val="00E456D8"/>
    <w:rsid w:val="00E456FA"/>
    <w:rsid w:val="00E46605"/>
    <w:rsid w:val="00E466F8"/>
    <w:rsid w:val="00E46877"/>
    <w:rsid w:val="00E46A95"/>
    <w:rsid w:val="00E46DDE"/>
    <w:rsid w:val="00E473BA"/>
    <w:rsid w:val="00E47A06"/>
    <w:rsid w:val="00E47CD7"/>
    <w:rsid w:val="00E47F7A"/>
    <w:rsid w:val="00E47FDF"/>
    <w:rsid w:val="00E5009E"/>
    <w:rsid w:val="00E50147"/>
    <w:rsid w:val="00E5019A"/>
    <w:rsid w:val="00E50346"/>
    <w:rsid w:val="00E50922"/>
    <w:rsid w:val="00E50A4E"/>
    <w:rsid w:val="00E50B87"/>
    <w:rsid w:val="00E50D92"/>
    <w:rsid w:val="00E50FE9"/>
    <w:rsid w:val="00E51036"/>
    <w:rsid w:val="00E513A1"/>
    <w:rsid w:val="00E517A6"/>
    <w:rsid w:val="00E5192E"/>
    <w:rsid w:val="00E51A64"/>
    <w:rsid w:val="00E521DA"/>
    <w:rsid w:val="00E523FE"/>
    <w:rsid w:val="00E5294B"/>
    <w:rsid w:val="00E529D7"/>
    <w:rsid w:val="00E52BF2"/>
    <w:rsid w:val="00E52D74"/>
    <w:rsid w:val="00E53373"/>
    <w:rsid w:val="00E53486"/>
    <w:rsid w:val="00E536C5"/>
    <w:rsid w:val="00E53A79"/>
    <w:rsid w:val="00E53ABB"/>
    <w:rsid w:val="00E53C98"/>
    <w:rsid w:val="00E540F4"/>
    <w:rsid w:val="00E54228"/>
    <w:rsid w:val="00E54B75"/>
    <w:rsid w:val="00E54E03"/>
    <w:rsid w:val="00E55063"/>
    <w:rsid w:val="00E55847"/>
    <w:rsid w:val="00E55F56"/>
    <w:rsid w:val="00E56106"/>
    <w:rsid w:val="00E56290"/>
    <w:rsid w:val="00E56451"/>
    <w:rsid w:val="00E568E8"/>
    <w:rsid w:val="00E56A88"/>
    <w:rsid w:val="00E56DD1"/>
    <w:rsid w:val="00E5721A"/>
    <w:rsid w:val="00E577BF"/>
    <w:rsid w:val="00E577C6"/>
    <w:rsid w:val="00E57842"/>
    <w:rsid w:val="00E57A12"/>
    <w:rsid w:val="00E57A7D"/>
    <w:rsid w:val="00E57C13"/>
    <w:rsid w:val="00E57C5C"/>
    <w:rsid w:val="00E57DDC"/>
    <w:rsid w:val="00E57EBC"/>
    <w:rsid w:val="00E57F8E"/>
    <w:rsid w:val="00E60044"/>
    <w:rsid w:val="00E600F3"/>
    <w:rsid w:val="00E6018D"/>
    <w:rsid w:val="00E604BB"/>
    <w:rsid w:val="00E604CA"/>
    <w:rsid w:val="00E60828"/>
    <w:rsid w:val="00E60A65"/>
    <w:rsid w:val="00E60AE5"/>
    <w:rsid w:val="00E60D04"/>
    <w:rsid w:val="00E60F74"/>
    <w:rsid w:val="00E619A6"/>
    <w:rsid w:val="00E61B41"/>
    <w:rsid w:val="00E61D77"/>
    <w:rsid w:val="00E61EF2"/>
    <w:rsid w:val="00E61F7E"/>
    <w:rsid w:val="00E620BD"/>
    <w:rsid w:val="00E6211D"/>
    <w:rsid w:val="00E624A5"/>
    <w:rsid w:val="00E6259C"/>
    <w:rsid w:val="00E625BD"/>
    <w:rsid w:val="00E62635"/>
    <w:rsid w:val="00E626DD"/>
    <w:rsid w:val="00E62716"/>
    <w:rsid w:val="00E62AE7"/>
    <w:rsid w:val="00E62E6A"/>
    <w:rsid w:val="00E63381"/>
    <w:rsid w:val="00E63572"/>
    <w:rsid w:val="00E63C02"/>
    <w:rsid w:val="00E64331"/>
    <w:rsid w:val="00E6441C"/>
    <w:rsid w:val="00E66530"/>
    <w:rsid w:val="00E66A6B"/>
    <w:rsid w:val="00E66A8E"/>
    <w:rsid w:val="00E66F32"/>
    <w:rsid w:val="00E6716C"/>
    <w:rsid w:val="00E67380"/>
    <w:rsid w:val="00E67494"/>
    <w:rsid w:val="00E67556"/>
    <w:rsid w:val="00E67557"/>
    <w:rsid w:val="00E67596"/>
    <w:rsid w:val="00E67667"/>
    <w:rsid w:val="00E67919"/>
    <w:rsid w:val="00E67A17"/>
    <w:rsid w:val="00E67AAD"/>
    <w:rsid w:val="00E67B5E"/>
    <w:rsid w:val="00E705E8"/>
    <w:rsid w:val="00E7083E"/>
    <w:rsid w:val="00E70B6C"/>
    <w:rsid w:val="00E70B7F"/>
    <w:rsid w:val="00E70BC8"/>
    <w:rsid w:val="00E70F3A"/>
    <w:rsid w:val="00E70FB2"/>
    <w:rsid w:val="00E71553"/>
    <w:rsid w:val="00E71583"/>
    <w:rsid w:val="00E717B8"/>
    <w:rsid w:val="00E71950"/>
    <w:rsid w:val="00E719E3"/>
    <w:rsid w:val="00E71F4D"/>
    <w:rsid w:val="00E72110"/>
    <w:rsid w:val="00E7244E"/>
    <w:rsid w:val="00E729BB"/>
    <w:rsid w:val="00E72B84"/>
    <w:rsid w:val="00E72D03"/>
    <w:rsid w:val="00E72DAB"/>
    <w:rsid w:val="00E72DD7"/>
    <w:rsid w:val="00E72F0A"/>
    <w:rsid w:val="00E73722"/>
    <w:rsid w:val="00E73DEA"/>
    <w:rsid w:val="00E74057"/>
    <w:rsid w:val="00E746B7"/>
    <w:rsid w:val="00E74878"/>
    <w:rsid w:val="00E749E5"/>
    <w:rsid w:val="00E74E5C"/>
    <w:rsid w:val="00E7541B"/>
    <w:rsid w:val="00E75C1B"/>
    <w:rsid w:val="00E75CD5"/>
    <w:rsid w:val="00E75DA9"/>
    <w:rsid w:val="00E76116"/>
    <w:rsid w:val="00E76128"/>
    <w:rsid w:val="00E76156"/>
    <w:rsid w:val="00E7627C"/>
    <w:rsid w:val="00E764D1"/>
    <w:rsid w:val="00E7697A"/>
    <w:rsid w:val="00E770EA"/>
    <w:rsid w:val="00E7754D"/>
    <w:rsid w:val="00E775C9"/>
    <w:rsid w:val="00E7773D"/>
    <w:rsid w:val="00E7793C"/>
    <w:rsid w:val="00E8060D"/>
    <w:rsid w:val="00E806E2"/>
    <w:rsid w:val="00E80AA7"/>
    <w:rsid w:val="00E80D85"/>
    <w:rsid w:val="00E81214"/>
    <w:rsid w:val="00E81388"/>
    <w:rsid w:val="00E813FF"/>
    <w:rsid w:val="00E81475"/>
    <w:rsid w:val="00E81574"/>
    <w:rsid w:val="00E81680"/>
    <w:rsid w:val="00E81EC1"/>
    <w:rsid w:val="00E82115"/>
    <w:rsid w:val="00E82163"/>
    <w:rsid w:val="00E82591"/>
    <w:rsid w:val="00E82B39"/>
    <w:rsid w:val="00E82B66"/>
    <w:rsid w:val="00E82C86"/>
    <w:rsid w:val="00E82D1C"/>
    <w:rsid w:val="00E82EC5"/>
    <w:rsid w:val="00E83204"/>
    <w:rsid w:val="00E83248"/>
    <w:rsid w:val="00E837A3"/>
    <w:rsid w:val="00E83CD6"/>
    <w:rsid w:val="00E83D22"/>
    <w:rsid w:val="00E83FBF"/>
    <w:rsid w:val="00E84104"/>
    <w:rsid w:val="00E84219"/>
    <w:rsid w:val="00E843FE"/>
    <w:rsid w:val="00E845B2"/>
    <w:rsid w:val="00E84A03"/>
    <w:rsid w:val="00E84A5F"/>
    <w:rsid w:val="00E850CA"/>
    <w:rsid w:val="00E85AAD"/>
    <w:rsid w:val="00E85AE1"/>
    <w:rsid w:val="00E85C01"/>
    <w:rsid w:val="00E860AD"/>
    <w:rsid w:val="00E86418"/>
    <w:rsid w:val="00E86BA1"/>
    <w:rsid w:val="00E86C0D"/>
    <w:rsid w:val="00E86EAC"/>
    <w:rsid w:val="00E876B8"/>
    <w:rsid w:val="00E876F5"/>
    <w:rsid w:val="00E87B5E"/>
    <w:rsid w:val="00E87C4B"/>
    <w:rsid w:val="00E87E25"/>
    <w:rsid w:val="00E9005F"/>
    <w:rsid w:val="00E900A5"/>
    <w:rsid w:val="00E902D5"/>
    <w:rsid w:val="00E9049C"/>
    <w:rsid w:val="00E90604"/>
    <w:rsid w:val="00E90700"/>
    <w:rsid w:val="00E90859"/>
    <w:rsid w:val="00E908C6"/>
    <w:rsid w:val="00E90A37"/>
    <w:rsid w:val="00E90AFE"/>
    <w:rsid w:val="00E90D44"/>
    <w:rsid w:val="00E90E33"/>
    <w:rsid w:val="00E90FF6"/>
    <w:rsid w:val="00E91074"/>
    <w:rsid w:val="00E910C2"/>
    <w:rsid w:val="00E915C8"/>
    <w:rsid w:val="00E9196E"/>
    <w:rsid w:val="00E91C2B"/>
    <w:rsid w:val="00E91D2A"/>
    <w:rsid w:val="00E91DD0"/>
    <w:rsid w:val="00E91E4B"/>
    <w:rsid w:val="00E91E81"/>
    <w:rsid w:val="00E920B5"/>
    <w:rsid w:val="00E924FD"/>
    <w:rsid w:val="00E925D7"/>
    <w:rsid w:val="00E925EB"/>
    <w:rsid w:val="00E926B3"/>
    <w:rsid w:val="00E92B06"/>
    <w:rsid w:val="00E92B44"/>
    <w:rsid w:val="00E92D82"/>
    <w:rsid w:val="00E9310B"/>
    <w:rsid w:val="00E93160"/>
    <w:rsid w:val="00E93626"/>
    <w:rsid w:val="00E940D9"/>
    <w:rsid w:val="00E941F2"/>
    <w:rsid w:val="00E9422A"/>
    <w:rsid w:val="00E94368"/>
    <w:rsid w:val="00E94377"/>
    <w:rsid w:val="00E94843"/>
    <w:rsid w:val="00E94D85"/>
    <w:rsid w:val="00E94F04"/>
    <w:rsid w:val="00E95009"/>
    <w:rsid w:val="00E95B65"/>
    <w:rsid w:val="00E95E9C"/>
    <w:rsid w:val="00E96605"/>
    <w:rsid w:val="00E9679E"/>
    <w:rsid w:val="00E968FB"/>
    <w:rsid w:val="00E96CBD"/>
    <w:rsid w:val="00E96EB5"/>
    <w:rsid w:val="00E97034"/>
    <w:rsid w:val="00E97037"/>
    <w:rsid w:val="00E974EA"/>
    <w:rsid w:val="00E97676"/>
    <w:rsid w:val="00E976BB"/>
    <w:rsid w:val="00E977AB"/>
    <w:rsid w:val="00E97D33"/>
    <w:rsid w:val="00E97E39"/>
    <w:rsid w:val="00E97FC6"/>
    <w:rsid w:val="00EA0092"/>
    <w:rsid w:val="00EA0413"/>
    <w:rsid w:val="00EA095C"/>
    <w:rsid w:val="00EA0987"/>
    <w:rsid w:val="00EA0E59"/>
    <w:rsid w:val="00EA0E86"/>
    <w:rsid w:val="00EA0F90"/>
    <w:rsid w:val="00EA10B0"/>
    <w:rsid w:val="00EA1502"/>
    <w:rsid w:val="00EA1748"/>
    <w:rsid w:val="00EA1BC5"/>
    <w:rsid w:val="00EA1C13"/>
    <w:rsid w:val="00EA1EE5"/>
    <w:rsid w:val="00EA1FBC"/>
    <w:rsid w:val="00EA20F8"/>
    <w:rsid w:val="00EA25C4"/>
    <w:rsid w:val="00EA2D48"/>
    <w:rsid w:val="00EA2EF4"/>
    <w:rsid w:val="00EA338E"/>
    <w:rsid w:val="00EA3555"/>
    <w:rsid w:val="00EA3607"/>
    <w:rsid w:val="00EA3809"/>
    <w:rsid w:val="00EA3941"/>
    <w:rsid w:val="00EA3982"/>
    <w:rsid w:val="00EA39B1"/>
    <w:rsid w:val="00EA3C18"/>
    <w:rsid w:val="00EA3C54"/>
    <w:rsid w:val="00EA3D8D"/>
    <w:rsid w:val="00EA40D1"/>
    <w:rsid w:val="00EA4363"/>
    <w:rsid w:val="00EA461B"/>
    <w:rsid w:val="00EA4B69"/>
    <w:rsid w:val="00EA4B8B"/>
    <w:rsid w:val="00EA4BA3"/>
    <w:rsid w:val="00EA5140"/>
    <w:rsid w:val="00EA580D"/>
    <w:rsid w:val="00EA621D"/>
    <w:rsid w:val="00EA69DE"/>
    <w:rsid w:val="00EA6C4E"/>
    <w:rsid w:val="00EA6DCC"/>
    <w:rsid w:val="00EA6F8A"/>
    <w:rsid w:val="00EA733D"/>
    <w:rsid w:val="00EA74C6"/>
    <w:rsid w:val="00EA7689"/>
    <w:rsid w:val="00EA7CBA"/>
    <w:rsid w:val="00EA7CE7"/>
    <w:rsid w:val="00EA7F2F"/>
    <w:rsid w:val="00EB0121"/>
    <w:rsid w:val="00EB0130"/>
    <w:rsid w:val="00EB019C"/>
    <w:rsid w:val="00EB0B75"/>
    <w:rsid w:val="00EB0BB6"/>
    <w:rsid w:val="00EB0C0C"/>
    <w:rsid w:val="00EB0FB8"/>
    <w:rsid w:val="00EB1114"/>
    <w:rsid w:val="00EB141A"/>
    <w:rsid w:val="00EB142E"/>
    <w:rsid w:val="00EB16B2"/>
    <w:rsid w:val="00EB19DC"/>
    <w:rsid w:val="00EB1A27"/>
    <w:rsid w:val="00EB1B5E"/>
    <w:rsid w:val="00EB1DB8"/>
    <w:rsid w:val="00EB1E10"/>
    <w:rsid w:val="00EB1FE3"/>
    <w:rsid w:val="00EB2560"/>
    <w:rsid w:val="00EB2D72"/>
    <w:rsid w:val="00EB33C8"/>
    <w:rsid w:val="00EB34E9"/>
    <w:rsid w:val="00EB3952"/>
    <w:rsid w:val="00EB3990"/>
    <w:rsid w:val="00EB423A"/>
    <w:rsid w:val="00EB431E"/>
    <w:rsid w:val="00EB4544"/>
    <w:rsid w:val="00EB472D"/>
    <w:rsid w:val="00EB48B5"/>
    <w:rsid w:val="00EB495A"/>
    <w:rsid w:val="00EB4BD7"/>
    <w:rsid w:val="00EB4DF5"/>
    <w:rsid w:val="00EB4E25"/>
    <w:rsid w:val="00EB5108"/>
    <w:rsid w:val="00EB5124"/>
    <w:rsid w:val="00EB51DC"/>
    <w:rsid w:val="00EB546D"/>
    <w:rsid w:val="00EB54DF"/>
    <w:rsid w:val="00EB55F4"/>
    <w:rsid w:val="00EB5776"/>
    <w:rsid w:val="00EB588A"/>
    <w:rsid w:val="00EB5B51"/>
    <w:rsid w:val="00EB5D6E"/>
    <w:rsid w:val="00EB5D89"/>
    <w:rsid w:val="00EB6543"/>
    <w:rsid w:val="00EB6684"/>
    <w:rsid w:val="00EB69BB"/>
    <w:rsid w:val="00EB6BC7"/>
    <w:rsid w:val="00EB6C25"/>
    <w:rsid w:val="00EB7648"/>
    <w:rsid w:val="00EB78C8"/>
    <w:rsid w:val="00EB7AEF"/>
    <w:rsid w:val="00EB7B3B"/>
    <w:rsid w:val="00EB7BE2"/>
    <w:rsid w:val="00EC05B3"/>
    <w:rsid w:val="00EC08F2"/>
    <w:rsid w:val="00EC0A58"/>
    <w:rsid w:val="00EC0F5B"/>
    <w:rsid w:val="00EC115C"/>
    <w:rsid w:val="00EC1214"/>
    <w:rsid w:val="00EC137D"/>
    <w:rsid w:val="00EC13BF"/>
    <w:rsid w:val="00EC14A2"/>
    <w:rsid w:val="00EC1839"/>
    <w:rsid w:val="00EC1DA5"/>
    <w:rsid w:val="00EC1EE3"/>
    <w:rsid w:val="00EC22CC"/>
    <w:rsid w:val="00EC281E"/>
    <w:rsid w:val="00EC2855"/>
    <w:rsid w:val="00EC2D50"/>
    <w:rsid w:val="00EC2E19"/>
    <w:rsid w:val="00EC304A"/>
    <w:rsid w:val="00EC332D"/>
    <w:rsid w:val="00EC3514"/>
    <w:rsid w:val="00EC37FB"/>
    <w:rsid w:val="00EC3859"/>
    <w:rsid w:val="00EC39C7"/>
    <w:rsid w:val="00EC3B36"/>
    <w:rsid w:val="00EC3B3C"/>
    <w:rsid w:val="00EC4050"/>
    <w:rsid w:val="00EC4076"/>
    <w:rsid w:val="00EC40EC"/>
    <w:rsid w:val="00EC471B"/>
    <w:rsid w:val="00EC48A0"/>
    <w:rsid w:val="00EC5113"/>
    <w:rsid w:val="00EC51DE"/>
    <w:rsid w:val="00EC5642"/>
    <w:rsid w:val="00EC5A4A"/>
    <w:rsid w:val="00EC5C13"/>
    <w:rsid w:val="00EC5F24"/>
    <w:rsid w:val="00EC5F8E"/>
    <w:rsid w:val="00EC62D7"/>
    <w:rsid w:val="00EC64BA"/>
    <w:rsid w:val="00EC6531"/>
    <w:rsid w:val="00EC6726"/>
    <w:rsid w:val="00EC6AC7"/>
    <w:rsid w:val="00EC6DFF"/>
    <w:rsid w:val="00EC6F51"/>
    <w:rsid w:val="00EC7292"/>
    <w:rsid w:val="00EC7CE6"/>
    <w:rsid w:val="00EC7D01"/>
    <w:rsid w:val="00ED000E"/>
    <w:rsid w:val="00ED0073"/>
    <w:rsid w:val="00ED0413"/>
    <w:rsid w:val="00ED0785"/>
    <w:rsid w:val="00ED09E9"/>
    <w:rsid w:val="00ED0B33"/>
    <w:rsid w:val="00ED0EA5"/>
    <w:rsid w:val="00ED11EF"/>
    <w:rsid w:val="00ED1245"/>
    <w:rsid w:val="00ED14CC"/>
    <w:rsid w:val="00ED19D0"/>
    <w:rsid w:val="00ED1A1B"/>
    <w:rsid w:val="00ED1C2F"/>
    <w:rsid w:val="00ED1EC5"/>
    <w:rsid w:val="00ED1FA6"/>
    <w:rsid w:val="00ED208F"/>
    <w:rsid w:val="00ED209C"/>
    <w:rsid w:val="00ED20F9"/>
    <w:rsid w:val="00ED2550"/>
    <w:rsid w:val="00ED266D"/>
    <w:rsid w:val="00ED2781"/>
    <w:rsid w:val="00ED2A42"/>
    <w:rsid w:val="00ED2B40"/>
    <w:rsid w:val="00ED2C5B"/>
    <w:rsid w:val="00ED2D29"/>
    <w:rsid w:val="00ED2E30"/>
    <w:rsid w:val="00ED3394"/>
    <w:rsid w:val="00ED33DD"/>
    <w:rsid w:val="00ED354C"/>
    <w:rsid w:val="00ED36B5"/>
    <w:rsid w:val="00ED382E"/>
    <w:rsid w:val="00ED3C39"/>
    <w:rsid w:val="00ED3DB5"/>
    <w:rsid w:val="00ED3E50"/>
    <w:rsid w:val="00ED45DC"/>
    <w:rsid w:val="00ED47EC"/>
    <w:rsid w:val="00ED49CC"/>
    <w:rsid w:val="00ED4B6B"/>
    <w:rsid w:val="00ED4B90"/>
    <w:rsid w:val="00ED4FCB"/>
    <w:rsid w:val="00ED5313"/>
    <w:rsid w:val="00ED5612"/>
    <w:rsid w:val="00ED56C0"/>
    <w:rsid w:val="00ED5A9D"/>
    <w:rsid w:val="00ED5DBB"/>
    <w:rsid w:val="00ED608D"/>
    <w:rsid w:val="00ED666A"/>
    <w:rsid w:val="00ED66FB"/>
    <w:rsid w:val="00ED6702"/>
    <w:rsid w:val="00ED6BFF"/>
    <w:rsid w:val="00ED6CC3"/>
    <w:rsid w:val="00ED6E2B"/>
    <w:rsid w:val="00ED6EAA"/>
    <w:rsid w:val="00ED6FA0"/>
    <w:rsid w:val="00ED6FEF"/>
    <w:rsid w:val="00ED744E"/>
    <w:rsid w:val="00ED766C"/>
    <w:rsid w:val="00ED789B"/>
    <w:rsid w:val="00ED7BCE"/>
    <w:rsid w:val="00ED7C8B"/>
    <w:rsid w:val="00EE03E0"/>
    <w:rsid w:val="00EE0535"/>
    <w:rsid w:val="00EE081F"/>
    <w:rsid w:val="00EE0B39"/>
    <w:rsid w:val="00EE0B63"/>
    <w:rsid w:val="00EE0C75"/>
    <w:rsid w:val="00EE0D33"/>
    <w:rsid w:val="00EE0D5F"/>
    <w:rsid w:val="00EE0E4E"/>
    <w:rsid w:val="00EE1132"/>
    <w:rsid w:val="00EE1152"/>
    <w:rsid w:val="00EE12BF"/>
    <w:rsid w:val="00EE159C"/>
    <w:rsid w:val="00EE165B"/>
    <w:rsid w:val="00EE1935"/>
    <w:rsid w:val="00EE1B6D"/>
    <w:rsid w:val="00EE1C28"/>
    <w:rsid w:val="00EE1D60"/>
    <w:rsid w:val="00EE2D0A"/>
    <w:rsid w:val="00EE2E02"/>
    <w:rsid w:val="00EE2EB3"/>
    <w:rsid w:val="00EE2F58"/>
    <w:rsid w:val="00EE3271"/>
    <w:rsid w:val="00EE35BA"/>
    <w:rsid w:val="00EE3CC4"/>
    <w:rsid w:val="00EE3EA0"/>
    <w:rsid w:val="00EE4167"/>
    <w:rsid w:val="00EE46D4"/>
    <w:rsid w:val="00EE46F7"/>
    <w:rsid w:val="00EE491F"/>
    <w:rsid w:val="00EE59C1"/>
    <w:rsid w:val="00EE5C6F"/>
    <w:rsid w:val="00EE5F6E"/>
    <w:rsid w:val="00EE6182"/>
    <w:rsid w:val="00EE6225"/>
    <w:rsid w:val="00EE6367"/>
    <w:rsid w:val="00EE6432"/>
    <w:rsid w:val="00EE65D9"/>
    <w:rsid w:val="00EE70CE"/>
    <w:rsid w:val="00EE71EB"/>
    <w:rsid w:val="00EE7A59"/>
    <w:rsid w:val="00EE7B11"/>
    <w:rsid w:val="00EE7D3C"/>
    <w:rsid w:val="00EE7E7A"/>
    <w:rsid w:val="00EF00DC"/>
    <w:rsid w:val="00EF03F3"/>
    <w:rsid w:val="00EF08F7"/>
    <w:rsid w:val="00EF0B49"/>
    <w:rsid w:val="00EF0D81"/>
    <w:rsid w:val="00EF0DA2"/>
    <w:rsid w:val="00EF0EB2"/>
    <w:rsid w:val="00EF0F15"/>
    <w:rsid w:val="00EF0F92"/>
    <w:rsid w:val="00EF11A0"/>
    <w:rsid w:val="00EF1417"/>
    <w:rsid w:val="00EF1521"/>
    <w:rsid w:val="00EF16AD"/>
    <w:rsid w:val="00EF1C5D"/>
    <w:rsid w:val="00EF1DC6"/>
    <w:rsid w:val="00EF1DD1"/>
    <w:rsid w:val="00EF20C0"/>
    <w:rsid w:val="00EF257E"/>
    <w:rsid w:val="00EF2638"/>
    <w:rsid w:val="00EF263C"/>
    <w:rsid w:val="00EF2915"/>
    <w:rsid w:val="00EF29E8"/>
    <w:rsid w:val="00EF2B7E"/>
    <w:rsid w:val="00EF2CE7"/>
    <w:rsid w:val="00EF2D21"/>
    <w:rsid w:val="00EF2D8E"/>
    <w:rsid w:val="00EF2EBB"/>
    <w:rsid w:val="00EF2EF0"/>
    <w:rsid w:val="00EF3312"/>
    <w:rsid w:val="00EF35CF"/>
    <w:rsid w:val="00EF3629"/>
    <w:rsid w:val="00EF3864"/>
    <w:rsid w:val="00EF39FD"/>
    <w:rsid w:val="00EF3F59"/>
    <w:rsid w:val="00EF4037"/>
    <w:rsid w:val="00EF41E9"/>
    <w:rsid w:val="00EF4387"/>
    <w:rsid w:val="00EF44E6"/>
    <w:rsid w:val="00EF45B5"/>
    <w:rsid w:val="00EF4963"/>
    <w:rsid w:val="00EF496E"/>
    <w:rsid w:val="00EF4AF3"/>
    <w:rsid w:val="00EF510A"/>
    <w:rsid w:val="00EF52D6"/>
    <w:rsid w:val="00EF5713"/>
    <w:rsid w:val="00EF5930"/>
    <w:rsid w:val="00EF59AF"/>
    <w:rsid w:val="00EF6794"/>
    <w:rsid w:val="00EF6C3B"/>
    <w:rsid w:val="00EF7001"/>
    <w:rsid w:val="00EF70BA"/>
    <w:rsid w:val="00EF721A"/>
    <w:rsid w:val="00EF7629"/>
    <w:rsid w:val="00EF7730"/>
    <w:rsid w:val="00EF77FF"/>
    <w:rsid w:val="00EF7967"/>
    <w:rsid w:val="00EF79FC"/>
    <w:rsid w:val="00EF7A2D"/>
    <w:rsid w:val="00F004D1"/>
    <w:rsid w:val="00F00511"/>
    <w:rsid w:val="00F009AD"/>
    <w:rsid w:val="00F01380"/>
    <w:rsid w:val="00F0191F"/>
    <w:rsid w:val="00F01A68"/>
    <w:rsid w:val="00F01AC6"/>
    <w:rsid w:val="00F021C7"/>
    <w:rsid w:val="00F02BE4"/>
    <w:rsid w:val="00F02C46"/>
    <w:rsid w:val="00F02C9E"/>
    <w:rsid w:val="00F030A0"/>
    <w:rsid w:val="00F038A7"/>
    <w:rsid w:val="00F044F1"/>
    <w:rsid w:val="00F04CC8"/>
    <w:rsid w:val="00F05007"/>
    <w:rsid w:val="00F055B9"/>
    <w:rsid w:val="00F05667"/>
    <w:rsid w:val="00F05C7E"/>
    <w:rsid w:val="00F05EF7"/>
    <w:rsid w:val="00F060AF"/>
    <w:rsid w:val="00F0649F"/>
    <w:rsid w:val="00F067D6"/>
    <w:rsid w:val="00F06A2E"/>
    <w:rsid w:val="00F06D84"/>
    <w:rsid w:val="00F06DD4"/>
    <w:rsid w:val="00F072E5"/>
    <w:rsid w:val="00F07342"/>
    <w:rsid w:val="00F0764A"/>
    <w:rsid w:val="00F0764B"/>
    <w:rsid w:val="00F07717"/>
    <w:rsid w:val="00F07AD1"/>
    <w:rsid w:val="00F07F68"/>
    <w:rsid w:val="00F109FA"/>
    <w:rsid w:val="00F11078"/>
    <w:rsid w:val="00F114D7"/>
    <w:rsid w:val="00F11A7B"/>
    <w:rsid w:val="00F11B12"/>
    <w:rsid w:val="00F11CF5"/>
    <w:rsid w:val="00F11DC1"/>
    <w:rsid w:val="00F11FF2"/>
    <w:rsid w:val="00F12106"/>
    <w:rsid w:val="00F128E3"/>
    <w:rsid w:val="00F129F6"/>
    <w:rsid w:val="00F12AF0"/>
    <w:rsid w:val="00F13026"/>
    <w:rsid w:val="00F133FD"/>
    <w:rsid w:val="00F13579"/>
    <w:rsid w:val="00F135CC"/>
    <w:rsid w:val="00F13803"/>
    <w:rsid w:val="00F13B43"/>
    <w:rsid w:val="00F13B86"/>
    <w:rsid w:val="00F13CB5"/>
    <w:rsid w:val="00F13E4F"/>
    <w:rsid w:val="00F14415"/>
    <w:rsid w:val="00F146EB"/>
    <w:rsid w:val="00F147E0"/>
    <w:rsid w:val="00F149F3"/>
    <w:rsid w:val="00F14F23"/>
    <w:rsid w:val="00F155BA"/>
    <w:rsid w:val="00F159FF"/>
    <w:rsid w:val="00F15DB2"/>
    <w:rsid w:val="00F163B0"/>
    <w:rsid w:val="00F16544"/>
    <w:rsid w:val="00F16891"/>
    <w:rsid w:val="00F16C9F"/>
    <w:rsid w:val="00F16E04"/>
    <w:rsid w:val="00F17193"/>
    <w:rsid w:val="00F17402"/>
    <w:rsid w:val="00F177AC"/>
    <w:rsid w:val="00F17C74"/>
    <w:rsid w:val="00F201DF"/>
    <w:rsid w:val="00F20365"/>
    <w:rsid w:val="00F20B21"/>
    <w:rsid w:val="00F20C45"/>
    <w:rsid w:val="00F20FEC"/>
    <w:rsid w:val="00F21138"/>
    <w:rsid w:val="00F212F7"/>
    <w:rsid w:val="00F21551"/>
    <w:rsid w:val="00F2191A"/>
    <w:rsid w:val="00F22280"/>
    <w:rsid w:val="00F22DA2"/>
    <w:rsid w:val="00F22E10"/>
    <w:rsid w:val="00F22F94"/>
    <w:rsid w:val="00F235FE"/>
    <w:rsid w:val="00F2389B"/>
    <w:rsid w:val="00F24028"/>
    <w:rsid w:val="00F24357"/>
    <w:rsid w:val="00F244AB"/>
    <w:rsid w:val="00F245AB"/>
    <w:rsid w:val="00F248DD"/>
    <w:rsid w:val="00F24903"/>
    <w:rsid w:val="00F24A46"/>
    <w:rsid w:val="00F24EB1"/>
    <w:rsid w:val="00F250D3"/>
    <w:rsid w:val="00F25707"/>
    <w:rsid w:val="00F25765"/>
    <w:rsid w:val="00F2579C"/>
    <w:rsid w:val="00F258FD"/>
    <w:rsid w:val="00F25AC7"/>
    <w:rsid w:val="00F25C16"/>
    <w:rsid w:val="00F25F6E"/>
    <w:rsid w:val="00F26528"/>
    <w:rsid w:val="00F2656C"/>
    <w:rsid w:val="00F26D40"/>
    <w:rsid w:val="00F26E41"/>
    <w:rsid w:val="00F26FBD"/>
    <w:rsid w:val="00F27314"/>
    <w:rsid w:val="00F279D5"/>
    <w:rsid w:val="00F301FC"/>
    <w:rsid w:val="00F302F2"/>
    <w:rsid w:val="00F304B0"/>
    <w:rsid w:val="00F31079"/>
    <w:rsid w:val="00F316F7"/>
    <w:rsid w:val="00F31741"/>
    <w:rsid w:val="00F318A0"/>
    <w:rsid w:val="00F31AF8"/>
    <w:rsid w:val="00F31AF9"/>
    <w:rsid w:val="00F31BC3"/>
    <w:rsid w:val="00F31CA9"/>
    <w:rsid w:val="00F31D26"/>
    <w:rsid w:val="00F31EE8"/>
    <w:rsid w:val="00F32063"/>
    <w:rsid w:val="00F32710"/>
    <w:rsid w:val="00F3277E"/>
    <w:rsid w:val="00F327A0"/>
    <w:rsid w:val="00F32BE4"/>
    <w:rsid w:val="00F32C6F"/>
    <w:rsid w:val="00F332D5"/>
    <w:rsid w:val="00F333D7"/>
    <w:rsid w:val="00F334A1"/>
    <w:rsid w:val="00F33521"/>
    <w:rsid w:val="00F336A2"/>
    <w:rsid w:val="00F33704"/>
    <w:rsid w:val="00F33914"/>
    <w:rsid w:val="00F341AE"/>
    <w:rsid w:val="00F343F0"/>
    <w:rsid w:val="00F34508"/>
    <w:rsid w:val="00F34F28"/>
    <w:rsid w:val="00F3519D"/>
    <w:rsid w:val="00F35BB5"/>
    <w:rsid w:val="00F36411"/>
    <w:rsid w:val="00F36885"/>
    <w:rsid w:val="00F370B8"/>
    <w:rsid w:val="00F372DE"/>
    <w:rsid w:val="00F373DE"/>
    <w:rsid w:val="00F37EEB"/>
    <w:rsid w:val="00F37F9F"/>
    <w:rsid w:val="00F400A1"/>
    <w:rsid w:val="00F403A9"/>
    <w:rsid w:val="00F403C3"/>
    <w:rsid w:val="00F40498"/>
    <w:rsid w:val="00F40877"/>
    <w:rsid w:val="00F408DD"/>
    <w:rsid w:val="00F4091B"/>
    <w:rsid w:val="00F40AD6"/>
    <w:rsid w:val="00F40B1A"/>
    <w:rsid w:val="00F41359"/>
    <w:rsid w:val="00F41422"/>
    <w:rsid w:val="00F41753"/>
    <w:rsid w:val="00F41BD2"/>
    <w:rsid w:val="00F41C0C"/>
    <w:rsid w:val="00F41D9E"/>
    <w:rsid w:val="00F41DB7"/>
    <w:rsid w:val="00F42190"/>
    <w:rsid w:val="00F425A6"/>
    <w:rsid w:val="00F42631"/>
    <w:rsid w:val="00F42936"/>
    <w:rsid w:val="00F42A6F"/>
    <w:rsid w:val="00F42A79"/>
    <w:rsid w:val="00F4313C"/>
    <w:rsid w:val="00F4352B"/>
    <w:rsid w:val="00F43743"/>
    <w:rsid w:val="00F43C79"/>
    <w:rsid w:val="00F43CA2"/>
    <w:rsid w:val="00F43F3F"/>
    <w:rsid w:val="00F44252"/>
    <w:rsid w:val="00F443F7"/>
    <w:rsid w:val="00F4444E"/>
    <w:rsid w:val="00F44A38"/>
    <w:rsid w:val="00F44C9A"/>
    <w:rsid w:val="00F44CF1"/>
    <w:rsid w:val="00F44E74"/>
    <w:rsid w:val="00F44EF0"/>
    <w:rsid w:val="00F45058"/>
    <w:rsid w:val="00F450E0"/>
    <w:rsid w:val="00F45338"/>
    <w:rsid w:val="00F4543D"/>
    <w:rsid w:val="00F45510"/>
    <w:rsid w:val="00F45665"/>
    <w:rsid w:val="00F45729"/>
    <w:rsid w:val="00F45D01"/>
    <w:rsid w:val="00F46069"/>
    <w:rsid w:val="00F4612B"/>
    <w:rsid w:val="00F4629E"/>
    <w:rsid w:val="00F46425"/>
    <w:rsid w:val="00F46B44"/>
    <w:rsid w:val="00F471D9"/>
    <w:rsid w:val="00F47348"/>
    <w:rsid w:val="00F47BE3"/>
    <w:rsid w:val="00F50261"/>
    <w:rsid w:val="00F5066A"/>
    <w:rsid w:val="00F5086F"/>
    <w:rsid w:val="00F50986"/>
    <w:rsid w:val="00F50B0A"/>
    <w:rsid w:val="00F50BEE"/>
    <w:rsid w:val="00F5101F"/>
    <w:rsid w:val="00F51767"/>
    <w:rsid w:val="00F517E1"/>
    <w:rsid w:val="00F51861"/>
    <w:rsid w:val="00F51AD4"/>
    <w:rsid w:val="00F5224B"/>
    <w:rsid w:val="00F5248E"/>
    <w:rsid w:val="00F5259B"/>
    <w:rsid w:val="00F5267D"/>
    <w:rsid w:val="00F52B07"/>
    <w:rsid w:val="00F52C06"/>
    <w:rsid w:val="00F52C47"/>
    <w:rsid w:val="00F52D8E"/>
    <w:rsid w:val="00F53298"/>
    <w:rsid w:val="00F53386"/>
    <w:rsid w:val="00F534A0"/>
    <w:rsid w:val="00F539C1"/>
    <w:rsid w:val="00F53A7D"/>
    <w:rsid w:val="00F53E07"/>
    <w:rsid w:val="00F53ECA"/>
    <w:rsid w:val="00F54240"/>
    <w:rsid w:val="00F546A4"/>
    <w:rsid w:val="00F54BD3"/>
    <w:rsid w:val="00F54E53"/>
    <w:rsid w:val="00F552B1"/>
    <w:rsid w:val="00F55C38"/>
    <w:rsid w:val="00F55CF8"/>
    <w:rsid w:val="00F562D5"/>
    <w:rsid w:val="00F564CB"/>
    <w:rsid w:val="00F565AB"/>
    <w:rsid w:val="00F56721"/>
    <w:rsid w:val="00F56D82"/>
    <w:rsid w:val="00F5725E"/>
    <w:rsid w:val="00F57466"/>
    <w:rsid w:val="00F5773E"/>
    <w:rsid w:val="00F57CAE"/>
    <w:rsid w:val="00F57E1E"/>
    <w:rsid w:val="00F57FE5"/>
    <w:rsid w:val="00F60102"/>
    <w:rsid w:val="00F6036B"/>
    <w:rsid w:val="00F60433"/>
    <w:rsid w:val="00F609FB"/>
    <w:rsid w:val="00F60D1D"/>
    <w:rsid w:val="00F60D98"/>
    <w:rsid w:val="00F60EE4"/>
    <w:rsid w:val="00F6120F"/>
    <w:rsid w:val="00F61506"/>
    <w:rsid w:val="00F61513"/>
    <w:rsid w:val="00F616C0"/>
    <w:rsid w:val="00F62024"/>
    <w:rsid w:val="00F62402"/>
    <w:rsid w:val="00F62629"/>
    <w:rsid w:val="00F626C8"/>
    <w:rsid w:val="00F62AD6"/>
    <w:rsid w:val="00F62BEE"/>
    <w:rsid w:val="00F62C12"/>
    <w:rsid w:val="00F62D6F"/>
    <w:rsid w:val="00F62D95"/>
    <w:rsid w:val="00F62F45"/>
    <w:rsid w:val="00F6303E"/>
    <w:rsid w:val="00F63068"/>
    <w:rsid w:val="00F63166"/>
    <w:rsid w:val="00F63171"/>
    <w:rsid w:val="00F635DC"/>
    <w:rsid w:val="00F63755"/>
    <w:rsid w:val="00F637EE"/>
    <w:rsid w:val="00F63BD2"/>
    <w:rsid w:val="00F63FC0"/>
    <w:rsid w:val="00F63FF3"/>
    <w:rsid w:val="00F64105"/>
    <w:rsid w:val="00F6414A"/>
    <w:rsid w:val="00F645D1"/>
    <w:rsid w:val="00F64B30"/>
    <w:rsid w:val="00F6532C"/>
    <w:rsid w:val="00F6536D"/>
    <w:rsid w:val="00F65409"/>
    <w:rsid w:val="00F6560A"/>
    <w:rsid w:val="00F65865"/>
    <w:rsid w:val="00F658F9"/>
    <w:rsid w:val="00F65B89"/>
    <w:rsid w:val="00F65DAF"/>
    <w:rsid w:val="00F661FB"/>
    <w:rsid w:val="00F662A6"/>
    <w:rsid w:val="00F66484"/>
    <w:rsid w:val="00F667F1"/>
    <w:rsid w:val="00F66AEB"/>
    <w:rsid w:val="00F66B8F"/>
    <w:rsid w:val="00F66E0A"/>
    <w:rsid w:val="00F66F89"/>
    <w:rsid w:val="00F66FCC"/>
    <w:rsid w:val="00F66FCE"/>
    <w:rsid w:val="00F67403"/>
    <w:rsid w:val="00F674B8"/>
    <w:rsid w:val="00F67926"/>
    <w:rsid w:val="00F67C57"/>
    <w:rsid w:val="00F67CB3"/>
    <w:rsid w:val="00F7000B"/>
    <w:rsid w:val="00F7045D"/>
    <w:rsid w:val="00F704D6"/>
    <w:rsid w:val="00F706C5"/>
    <w:rsid w:val="00F7086E"/>
    <w:rsid w:val="00F70F19"/>
    <w:rsid w:val="00F711C9"/>
    <w:rsid w:val="00F717B3"/>
    <w:rsid w:val="00F718C3"/>
    <w:rsid w:val="00F7211A"/>
    <w:rsid w:val="00F72198"/>
    <w:rsid w:val="00F7227B"/>
    <w:rsid w:val="00F7233C"/>
    <w:rsid w:val="00F724C0"/>
    <w:rsid w:val="00F725F3"/>
    <w:rsid w:val="00F726B5"/>
    <w:rsid w:val="00F726CE"/>
    <w:rsid w:val="00F726FA"/>
    <w:rsid w:val="00F72D9B"/>
    <w:rsid w:val="00F72DDC"/>
    <w:rsid w:val="00F72FDA"/>
    <w:rsid w:val="00F73286"/>
    <w:rsid w:val="00F73401"/>
    <w:rsid w:val="00F7376C"/>
    <w:rsid w:val="00F739AB"/>
    <w:rsid w:val="00F73A66"/>
    <w:rsid w:val="00F73B8C"/>
    <w:rsid w:val="00F73DD8"/>
    <w:rsid w:val="00F73F91"/>
    <w:rsid w:val="00F740A4"/>
    <w:rsid w:val="00F74440"/>
    <w:rsid w:val="00F7462C"/>
    <w:rsid w:val="00F74711"/>
    <w:rsid w:val="00F747BD"/>
    <w:rsid w:val="00F74AFE"/>
    <w:rsid w:val="00F74D4A"/>
    <w:rsid w:val="00F7520D"/>
    <w:rsid w:val="00F7589E"/>
    <w:rsid w:val="00F75A1C"/>
    <w:rsid w:val="00F75AAB"/>
    <w:rsid w:val="00F75B1C"/>
    <w:rsid w:val="00F75F2B"/>
    <w:rsid w:val="00F75FD9"/>
    <w:rsid w:val="00F76054"/>
    <w:rsid w:val="00F76344"/>
    <w:rsid w:val="00F76C83"/>
    <w:rsid w:val="00F7766F"/>
    <w:rsid w:val="00F776F0"/>
    <w:rsid w:val="00F77701"/>
    <w:rsid w:val="00F77ACA"/>
    <w:rsid w:val="00F77E1C"/>
    <w:rsid w:val="00F77E56"/>
    <w:rsid w:val="00F77ED6"/>
    <w:rsid w:val="00F77F05"/>
    <w:rsid w:val="00F77F80"/>
    <w:rsid w:val="00F80102"/>
    <w:rsid w:val="00F8068C"/>
    <w:rsid w:val="00F806C2"/>
    <w:rsid w:val="00F80B1A"/>
    <w:rsid w:val="00F80F07"/>
    <w:rsid w:val="00F8112B"/>
    <w:rsid w:val="00F812FB"/>
    <w:rsid w:val="00F81380"/>
    <w:rsid w:val="00F814F6"/>
    <w:rsid w:val="00F8156F"/>
    <w:rsid w:val="00F8157C"/>
    <w:rsid w:val="00F817B1"/>
    <w:rsid w:val="00F81B2C"/>
    <w:rsid w:val="00F81CE9"/>
    <w:rsid w:val="00F81D6F"/>
    <w:rsid w:val="00F81D83"/>
    <w:rsid w:val="00F820E6"/>
    <w:rsid w:val="00F82115"/>
    <w:rsid w:val="00F82288"/>
    <w:rsid w:val="00F8247B"/>
    <w:rsid w:val="00F824AD"/>
    <w:rsid w:val="00F82B15"/>
    <w:rsid w:val="00F82C6F"/>
    <w:rsid w:val="00F830B2"/>
    <w:rsid w:val="00F8326D"/>
    <w:rsid w:val="00F833CD"/>
    <w:rsid w:val="00F83851"/>
    <w:rsid w:val="00F83CD0"/>
    <w:rsid w:val="00F84855"/>
    <w:rsid w:val="00F84906"/>
    <w:rsid w:val="00F84C16"/>
    <w:rsid w:val="00F84D8A"/>
    <w:rsid w:val="00F8505E"/>
    <w:rsid w:val="00F851A9"/>
    <w:rsid w:val="00F8522B"/>
    <w:rsid w:val="00F85470"/>
    <w:rsid w:val="00F85AB3"/>
    <w:rsid w:val="00F85BCC"/>
    <w:rsid w:val="00F85EE5"/>
    <w:rsid w:val="00F862A0"/>
    <w:rsid w:val="00F86667"/>
    <w:rsid w:val="00F86D0E"/>
    <w:rsid w:val="00F86FE0"/>
    <w:rsid w:val="00F8708D"/>
    <w:rsid w:val="00F87096"/>
    <w:rsid w:val="00F8727A"/>
    <w:rsid w:val="00F873F1"/>
    <w:rsid w:val="00F87F78"/>
    <w:rsid w:val="00F902DA"/>
    <w:rsid w:val="00F90AA1"/>
    <w:rsid w:val="00F90C85"/>
    <w:rsid w:val="00F90FF9"/>
    <w:rsid w:val="00F91002"/>
    <w:rsid w:val="00F9109B"/>
    <w:rsid w:val="00F9116E"/>
    <w:rsid w:val="00F9154F"/>
    <w:rsid w:val="00F9214B"/>
    <w:rsid w:val="00F92AF6"/>
    <w:rsid w:val="00F92EA5"/>
    <w:rsid w:val="00F92EB8"/>
    <w:rsid w:val="00F9300F"/>
    <w:rsid w:val="00F93045"/>
    <w:rsid w:val="00F9343A"/>
    <w:rsid w:val="00F941AE"/>
    <w:rsid w:val="00F94220"/>
    <w:rsid w:val="00F9434D"/>
    <w:rsid w:val="00F947B1"/>
    <w:rsid w:val="00F94D13"/>
    <w:rsid w:val="00F952A8"/>
    <w:rsid w:val="00F9564F"/>
    <w:rsid w:val="00F95C4F"/>
    <w:rsid w:val="00F96536"/>
    <w:rsid w:val="00F96593"/>
    <w:rsid w:val="00F96C1D"/>
    <w:rsid w:val="00F96C4B"/>
    <w:rsid w:val="00F96EAF"/>
    <w:rsid w:val="00F9738E"/>
    <w:rsid w:val="00F97B07"/>
    <w:rsid w:val="00F97E18"/>
    <w:rsid w:val="00FA0295"/>
    <w:rsid w:val="00FA05F2"/>
    <w:rsid w:val="00FA076F"/>
    <w:rsid w:val="00FA08FF"/>
    <w:rsid w:val="00FA09A9"/>
    <w:rsid w:val="00FA0A8E"/>
    <w:rsid w:val="00FA0BD0"/>
    <w:rsid w:val="00FA13A7"/>
    <w:rsid w:val="00FA167B"/>
    <w:rsid w:val="00FA1847"/>
    <w:rsid w:val="00FA19AC"/>
    <w:rsid w:val="00FA1CDA"/>
    <w:rsid w:val="00FA2420"/>
    <w:rsid w:val="00FA267D"/>
    <w:rsid w:val="00FA2AFB"/>
    <w:rsid w:val="00FA2B23"/>
    <w:rsid w:val="00FA2D91"/>
    <w:rsid w:val="00FA2E46"/>
    <w:rsid w:val="00FA2F14"/>
    <w:rsid w:val="00FA336D"/>
    <w:rsid w:val="00FA3A39"/>
    <w:rsid w:val="00FA3AA9"/>
    <w:rsid w:val="00FA3CD4"/>
    <w:rsid w:val="00FA3CF0"/>
    <w:rsid w:val="00FA4152"/>
    <w:rsid w:val="00FA4180"/>
    <w:rsid w:val="00FA5B99"/>
    <w:rsid w:val="00FA5C7E"/>
    <w:rsid w:val="00FA5F33"/>
    <w:rsid w:val="00FA714B"/>
    <w:rsid w:val="00FA7623"/>
    <w:rsid w:val="00FA7903"/>
    <w:rsid w:val="00FA7D30"/>
    <w:rsid w:val="00FA7E78"/>
    <w:rsid w:val="00FA7EB0"/>
    <w:rsid w:val="00FA7ED2"/>
    <w:rsid w:val="00FA7F8B"/>
    <w:rsid w:val="00FB0055"/>
    <w:rsid w:val="00FB0C58"/>
    <w:rsid w:val="00FB0D3C"/>
    <w:rsid w:val="00FB1357"/>
    <w:rsid w:val="00FB1418"/>
    <w:rsid w:val="00FB155A"/>
    <w:rsid w:val="00FB1831"/>
    <w:rsid w:val="00FB198B"/>
    <w:rsid w:val="00FB19E1"/>
    <w:rsid w:val="00FB1AD0"/>
    <w:rsid w:val="00FB1D8A"/>
    <w:rsid w:val="00FB2308"/>
    <w:rsid w:val="00FB23DA"/>
    <w:rsid w:val="00FB25E4"/>
    <w:rsid w:val="00FB2650"/>
    <w:rsid w:val="00FB290E"/>
    <w:rsid w:val="00FB2A9D"/>
    <w:rsid w:val="00FB2B25"/>
    <w:rsid w:val="00FB2B5D"/>
    <w:rsid w:val="00FB2E14"/>
    <w:rsid w:val="00FB2F8B"/>
    <w:rsid w:val="00FB3698"/>
    <w:rsid w:val="00FB378C"/>
    <w:rsid w:val="00FB3821"/>
    <w:rsid w:val="00FB4036"/>
    <w:rsid w:val="00FB43F1"/>
    <w:rsid w:val="00FB4800"/>
    <w:rsid w:val="00FB4BF6"/>
    <w:rsid w:val="00FB4D8E"/>
    <w:rsid w:val="00FB4FA5"/>
    <w:rsid w:val="00FB4FF5"/>
    <w:rsid w:val="00FB5993"/>
    <w:rsid w:val="00FB5EBC"/>
    <w:rsid w:val="00FB6232"/>
    <w:rsid w:val="00FB6787"/>
    <w:rsid w:val="00FB77CD"/>
    <w:rsid w:val="00FB7A63"/>
    <w:rsid w:val="00FC0013"/>
    <w:rsid w:val="00FC00EE"/>
    <w:rsid w:val="00FC02CF"/>
    <w:rsid w:val="00FC0680"/>
    <w:rsid w:val="00FC0AFF"/>
    <w:rsid w:val="00FC0C00"/>
    <w:rsid w:val="00FC0C3D"/>
    <w:rsid w:val="00FC0DC5"/>
    <w:rsid w:val="00FC0F86"/>
    <w:rsid w:val="00FC0FD3"/>
    <w:rsid w:val="00FC1237"/>
    <w:rsid w:val="00FC1672"/>
    <w:rsid w:val="00FC17ED"/>
    <w:rsid w:val="00FC1895"/>
    <w:rsid w:val="00FC1A5C"/>
    <w:rsid w:val="00FC1CCD"/>
    <w:rsid w:val="00FC23E6"/>
    <w:rsid w:val="00FC24E7"/>
    <w:rsid w:val="00FC2595"/>
    <w:rsid w:val="00FC296D"/>
    <w:rsid w:val="00FC2A9C"/>
    <w:rsid w:val="00FC2B07"/>
    <w:rsid w:val="00FC3E61"/>
    <w:rsid w:val="00FC453E"/>
    <w:rsid w:val="00FC4C05"/>
    <w:rsid w:val="00FC4D87"/>
    <w:rsid w:val="00FC4E1B"/>
    <w:rsid w:val="00FC5029"/>
    <w:rsid w:val="00FC5305"/>
    <w:rsid w:val="00FC5599"/>
    <w:rsid w:val="00FC5A03"/>
    <w:rsid w:val="00FC5A26"/>
    <w:rsid w:val="00FC5C18"/>
    <w:rsid w:val="00FC5FFB"/>
    <w:rsid w:val="00FC61F0"/>
    <w:rsid w:val="00FC62B1"/>
    <w:rsid w:val="00FC67E6"/>
    <w:rsid w:val="00FC6910"/>
    <w:rsid w:val="00FC7238"/>
    <w:rsid w:val="00FC7263"/>
    <w:rsid w:val="00FC73D9"/>
    <w:rsid w:val="00FC7514"/>
    <w:rsid w:val="00FC75CC"/>
    <w:rsid w:val="00FC7D7B"/>
    <w:rsid w:val="00FC7DCD"/>
    <w:rsid w:val="00FD025C"/>
    <w:rsid w:val="00FD0772"/>
    <w:rsid w:val="00FD0809"/>
    <w:rsid w:val="00FD0C45"/>
    <w:rsid w:val="00FD0CA2"/>
    <w:rsid w:val="00FD10AE"/>
    <w:rsid w:val="00FD1234"/>
    <w:rsid w:val="00FD1394"/>
    <w:rsid w:val="00FD1EB3"/>
    <w:rsid w:val="00FD1ED7"/>
    <w:rsid w:val="00FD2B4A"/>
    <w:rsid w:val="00FD2D04"/>
    <w:rsid w:val="00FD2D3F"/>
    <w:rsid w:val="00FD3100"/>
    <w:rsid w:val="00FD31F0"/>
    <w:rsid w:val="00FD3709"/>
    <w:rsid w:val="00FD3A40"/>
    <w:rsid w:val="00FD3A81"/>
    <w:rsid w:val="00FD4580"/>
    <w:rsid w:val="00FD4904"/>
    <w:rsid w:val="00FD4B63"/>
    <w:rsid w:val="00FD4CB6"/>
    <w:rsid w:val="00FD4E23"/>
    <w:rsid w:val="00FD4E2F"/>
    <w:rsid w:val="00FD54EF"/>
    <w:rsid w:val="00FD55CC"/>
    <w:rsid w:val="00FD5713"/>
    <w:rsid w:val="00FD6163"/>
    <w:rsid w:val="00FD6208"/>
    <w:rsid w:val="00FD621E"/>
    <w:rsid w:val="00FD66B3"/>
    <w:rsid w:val="00FD67AD"/>
    <w:rsid w:val="00FD67D3"/>
    <w:rsid w:val="00FD67FF"/>
    <w:rsid w:val="00FD6C89"/>
    <w:rsid w:val="00FD6FC1"/>
    <w:rsid w:val="00FD70C3"/>
    <w:rsid w:val="00FD7216"/>
    <w:rsid w:val="00FD75A6"/>
    <w:rsid w:val="00FD7649"/>
    <w:rsid w:val="00FD7796"/>
    <w:rsid w:val="00FD7817"/>
    <w:rsid w:val="00FD7953"/>
    <w:rsid w:val="00FD7BF3"/>
    <w:rsid w:val="00FD7EA3"/>
    <w:rsid w:val="00FE0341"/>
    <w:rsid w:val="00FE078D"/>
    <w:rsid w:val="00FE0A45"/>
    <w:rsid w:val="00FE1247"/>
    <w:rsid w:val="00FE1556"/>
    <w:rsid w:val="00FE18A8"/>
    <w:rsid w:val="00FE19FE"/>
    <w:rsid w:val="00FE1B27"/>
    <w:rsid w:val="00FE2258"/>
    <w:rsid w:val="00FE2435"/>
    <w:rsid w:val="00FE2453"/>
    <w:rsid w:val="00FE2580"/>
    <w:rsid w:val="00FE28D2"/>
    <w:rsid w:val="00FE2E0D"/>
    <w:rsid w:val="00FE3582"/>
    <w:rsid w:val="00FE37D4"/>
    <w:rsid w:val="00FE398D"/>
    <w:rsid w:val="00FE3A1C"/>
    <w:rsid w:val="00FE3E95"/>
    <w:rsid w:val="00FE4009"/>
    <w:rsid w:val="00FE45E7"/>
    <w:rsid w:val="00FE45F6"/>
    <w:rsid w:val="00FE4B0A"/>
    <w:rsid w:val="00FE4B18"/>
    <w:rsid w:val="00FE4C9E"/>
    <w:rsid w:val="00FE4D4D"/>
    <w:rsid w:val="00FE5218"/>
    <w:rsid w:val="00FE5874"/>
    <w:rsid w:val="00FE58A9"/>
    <w:rsid w:val="00FE68F1"/>
    <w:rsid w:val="00FE6AF7"/>
    <w:rsid w:val="00FE6D8A"/>
    <w:rsid w:val="00FE6EC0"/>
    <w:rsid w:val="00FE70F6"/>
    <w:rsid w:val="00FE76B0"/>
    <w:rsid w:val="00FE78FE"/>
    <w:rsid w:val="00FE791D"/>
    <w:rsid w:val="00FE7973"/>
    <w:rsid w:val="00FE7B85"/>
    <w:rsid w:val="00FE7EBB"/>
    <w:rsid w:val="00FE7FF4"/>
    <w:rsid w:val="00FF006E"/>
    <w:rsid w:val="00FF0099"/>
    <w:rsid w:val="00FF0342"/>
    <w:rsid w:val="00FF0473"/>
    <w:rsid w:val="00FF05B7"/>
    <w:rsid w:val="00FF0CD8"/>
    <w:rsid w:val="00FF0D5A"/>
    <w:rsid w:val="00FF0EC2"/>
    <w:rsid w:val="00FF1074"/>
    <w:rsid w:val="00FF14CD"/>
    <w:rsid w:val="00FF161C"/>
    <w:rsid w:val="00FF169B"/>
    <w:rsid w:val="00FF1B94"/>
    <w:rsid w:val="00FF1CF8"/>
    <w:rsid w:val="00FF1D4E"/>
    <w:rsid w:val="00FF1DCE"/>
    <w:rsid w:val="00FF2538"/>
    <w:rsid w:val="00FF27D8"/>
    <w:rsid w:val="00FF2AFF"/>
    <w:rsid w:val="00FF2B95"/>
    <w:rsid w:val="00FF2C28"/>
    <w:rsid w:val="00FF2D9F"/>
    <w:rsid w:val="00FF2FF1"/>
    <w:rsid w:val="00FF3B58"/>
    <w:rsid w:val="00FF3B80"/>
    <w:rsid w:val="00FF3E31"/>
    <w:rsid w:val="00FF3F07"/>
    <w:rsid w:val="00FF4036"/>
    <w:rsid w:val="00FF4B30"/>
    <w:rsid w:val="00FF4C56"/>
    <w:rsid w:val="00FF526A"/>
    <w:rsid w:val="00FF55AA"/>
    <w:rsid w:val="00FF58A7"/>
    <w:rsid w:val="00FF5E14"/>
    <w:rsid w:val="00FF6593"/>
    <w:rsid w:val="00FF69A9"/>
    <w:rsid w:val="00FF6A2A"/>
    <w:rsid w:val="00FF7606"/>
    <w:rsid w:val="00FF76FF"/>
    <w:rsid w:val="00FF78CE"/>
    <w:rsid w:val="00FF7BA3"/>
    <w:rsid w:val="00FF7ED6"/>
    <w:rsid w:val="00FF7F53"/>
    <w:rsid w:val="0C197976"/>
    <w:rsid w:val="3DDB2EAB"/>
    <w:rsid w:val="59937D1B"/>
    <w:rsid w:val="5FB63FCC"/>
    <w:rsid w:val="76E141C0"/>
    <w:rsid w:val="7B32E045"/>
    <w:rsid w:val="7C80C860"/>
    <w:rsid w:val="7EF5D3C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F3955"/>
  <w15:docId w15:val="{529A681F-D9F9-41E7-B669-43435386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iPriority="18"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3320"/>
    <w:pPr>
      <w:spacing w:after="0" w:line="240" w:lineRule="auto"/>
    </w:pPr>
  </w:style>
  <w:style w:type="paragraph" w:styleId="Overskrift1">
    <w:name w:val="heading 1"/>
    <w:aliases w:val="Kapittel"/>
    <w:basedOn w:val="Normal"/>
    <w:next w:val="Brdtekst"/>
    <w:link w:val="Overskrift1Tegn"/>
    <w:uiPriority w:val="9"/>
    <w:qFormat/>
    <w:rsid w:val="00B53A47"/>
    <w:pPr>
      <w:keepNext/>
      <w:keepLines/>
      <w:spacing w:before="480" w:after="120"/>
      <w:ind w:left="425" w:hanging="425"/>
      <w:outlineLvl w:val="0"/>
    </w:pPr>
    <w:rPr>
      <w:rFonts w:asciiTheme="majorHAnsi" w:eastAsiaTheme="majorEastAsia" w:hAnsiTheme="majorHAnsi" w:cstheme="majorBidi"/>
      <w:b/>
      <w:bCs/>
      <w:sz w:val="28"/>
      <w:szCs w:val="28"/>
    </w:rPr>
  </w:style>
  <w:style w:type="paragraph" w:styleId="Overskrift2">
    <w:name w:val="heading 2"/>
    <w:basedOn w:val="Normal"/>
    <w:next w:val="Brdtekst"/>
    <w:link w:val="Overskrift2Tegn"/>
    <w:uiPriority w:val="9"/>
    <w:unhideWhenUsed/>
    <w:rsid w:val="003F236C"/>
    <w:pPr>
      <w:keepNext/>
      <w:keepLines/>
      <w:spacing w:before="200" w:after="120"/>
      <w:ind w:left="567" w:hanging="567"/>
      <w:outlineLvl w:val="1"/>
    </w:pPr>
    <w:rPr>
      <w:rFonts w:asciiTheme="majorHAnsi" w:eastAsiaTheme="majorEastAsia" w:hAnsiTheme="majorHAnsi" w:cstheme="majorBidi"/>
      <w:b/>
      <w:bCs/>
      <w:sz w:val="26"/>
      <w:szCs w:val="26"/>
    </w:rPr>
  </w:style>
  <w:style w:type="paragraph" w:styleId="Overskrift3">
    <w:name w:val="heading 3"/>
    <w:basedOn w:val="Normal"/>
    <w:next w:val="Brdtekst"/>
    <w:link w:val="Overskrift3Tegn"/>
    <w:uiPriority w:val="9"/>
    <w:unhideWhenUsed/>
    <w:qFormat/>
    <w:rsid w:val="00FA7623"/>
    <w:pPr>
      <w:keepNext/>
      <w:keepLines/>
      <w:spacing w:before="200" w:after="120"/>
      <w:outlineLvl w:val="2"/>
    </w:pPr>
    <w:rPr>
      <w:rFonts w:asciiTheme="majorHAnsi" w:eastAsiaTheme="majorEastAsia" w:hAnsiTheme="majorHAnsi" w:cstheme="majorBidi"/>
      <w:b/>
      <w:bCs/>
      <w:sz w:val="24"/>
    </w:rPr>
  </w:style>
  <w:style w:type="paragraph" w:styleId="Overskrift4">
    <w:name w:val="heading 4"/>
    <w:basedOn w:val="Normal"/>
    <w:next w:val="Brdtekst"/>
    <w:link w:val="Overskrift4Tegn"/>
    <w:uiPriority w:val="9"/>
    <w:unhideWhenUsed/>
    <w:rsid w:val="007123CA"/>
    <w:pPr>
      <w:keepNext/>
      <w:keepLines/>
      <w:spacing w:before="120" w:after="60"/>
      <w:ind w:left="851" w:hanging="567"/>
      <w:outlineLvl w:val="3"/>
    </w:pPr>
    <w:rPr>
      <w:rFonts w:asciiTheme="majorHAnsi" w:eastAsiaTheme="majorEastAsia" w:hAnsiTheme="majorHAnsi" w:cstheme="majorBidi"/>
      <w:b/>
      <w:bCs/>
      <w:iCs/>
    </w:rPr>
  </w:style>
  <w:style w:type="paragraph" w:styleId="Overskrift5">
    <w:name w:val="heading 5"/>
    <w:basedOn w:val="Normal"/>
    <w:next w:val="Brdtekst"/>
    <w:link w:val="Overskrift5Tegn"/>
    <w:uiPriority w:val="9"/>
    <w:unhideWhenUsed/>
    <w:qFormat/>
    <w:rsid w:val="00485FDC"/>
    <w:pPr>
      <w:keepNext/>
      <w:keepLines/>
      <w:spacing w:before="200"/>
      <w:ind w:left="567" w:hanging="567"/>
      <w:outlineLvl w:val="4"/>
    </w:pPr>
    <w:rPr>
      <w:rFonts w:asciiTheme="majorHAnsi" w:eastAsiaTheme="majorEastAsia" w:hAnsiTheme="majorHAnsi" w:cstheme="majorBidi"/>
    </w:rPr>
  </w:style>
  <w:style w:type="paragraph" w:styleId="Overskrift6">
    <w:name w:val="heading 6"/>
    <w:aliases w:val="Termer og Definisjoner"/>
    <w:basedOn w:val="Normal"/>
    <w:next w:val="Brdtekst"/>
    <w:link w:val="Overskrift6Tegn"/>
    <w:uiPriority w:val="9"/>
    <w:unhideWhenUsed/>
    <w:rsid w:val="00485FDC"/>
    <w:pPr>
      <w:keepNext/>
      <w:keepLines/>
      <w:spacing w:before="200"/>
      <w:ind w:left="567" w:hanging="567"/>
      <w:outlineLvl w:val="5"/>
    </w:pPr>
    <w:rPr>
      <w:rFonts w:asciiTheme="majorHAnsi" w:eastAsiaTheme="majorEastAsia" w:hAnsiTheme="majorHAnsi" w:cstheme="majorBidi"/>
      <w:i/>
      <w:iCs/>
    </w:rPr>
  </w:style>
  <w:style w:type="paragraph" w:styleId="Overskrift7">
    <w:name w:val="heading 7"/>
    <w:basedOn w:val="Normal"/>
    <w:next w:val="Brdtekst"/>
    <w:link w:val="Overskrift7Tegn"/>
    <w:uiPriority w:val="9"/>
    <w:unhideWhenUsed/>
    <w:rsid w:val="00485FDC"/>
    <w:pPr>
      <w:keepNext/>
      <w:keepLines/>
      <w:spacing w:before="200"/>
      <w:ind w:left="567" w:hanging="567"/>
      <w:outlineLvl w:val="6"/>
    </w:pPr>
    <w:rPr>
      <w:rFonts w:asciiTheme="majorHAnsi" w:eastAsiaTheme="majorEastAsia" w:hAnsiTheme="majorHAnsi" w:cstheme="majorBidi"/>
      <w:i/>
      <w:iCs/>
    </w:rPr>
  </w:style>
  <w:style w:type="paragraph" w:styleId="Overskrift8">
    <w:name w:val="heading 8"/>
    <w:basedOn w:val="Normal"/>
    <w:next w:val="Brdtekst"/>
    <w:link w:val="Overskrift8Tegn"/>
    <w:uiPriority w:val="9"/>
    <w:unhideWhenUsed/>
    <w:rsid w:val="00485FDC"/>
    <w:pPr>
      <w:keepNext/>
      <w:keepLines/>
      <w:spacing w:before="200"/>
      <w:ind w:left="567" w:hanging="567"/>
      <w:outlineLvl w:val="7"/>
    </w:pPr>
    <w:rPr>
      <w:rFonts w:asciiTheme="majorHAnsi" w:eastAsiaTheme="majorEastAsia" w:hAnsiTheme="majorHAnsi" w:cstheme="majorBidi"/>
      <w:sz w:val="20"/>
      <w:szCs w:val="20"/>
    </w:rPr>
  </w:style>
  <w:style w:type="paragraph" w:styleId="Overskrift9">
    <w:name w:val="heading 9"/>
    <w:basedOn w:val="Normal"/>
    <w:next w:val="Brdtekst"/>
    <w:link w:val="Overskrift9Tegn"/>
    <w:uiPriority w:val="9"/>
    <w:unhideWhenUsed/>
    <w:rsid w:val="00485FDC"/>
    <w:pPr>
      <w:keepNext/>
      <w:keepLines/>
      <w:spacing w:before="200"/>
      <w:ind w:left="567" w:hanging="567"/>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25787"/>
    <w:pPr>
      <w:tabs>
        <w:tab w:val="center" w:pos="4536"/>
        <w:tab w:val="right" w:pos="9072"/>
      </w:tabs>
    </w:pPr>
  </w:style>
  <w:style w:type="character" w:customStyle="1" w:styleId="TopptekstTegn">
    <w:name w:val="Topptekst Tegn"/>
    <w:basedOn w:val="Standardskriftforavsnitt"/>
    <w:link w:val="Topptekst"/>
    <w:uiPriority w:val="99"/>
    <w:rsid w:val="00425787"/>
  </w:style>
  <w:style w:type="paragraph" w:styleId="Bunntekst">
    <w:name w:val="footer"/>
    <w:basedOn w:val="Normal"/>
    <w:link w:val="BunntekstTegn"/>
    <w:uiPriority w:val="99"/>
    <w:unhideWhenUsed/>
    <w:rsid w:val="00BF17D2"/>
    <w:pPr>
      <w:tabs>
        <w:tab w:val="center" w:pos="4536"/>
        <w:tab w:val="right" w:pos="9072"/>
      </w:tabs>
      <w:jc w:val="center"/>
    </w:pPr>
  </w:style>
  <w:style w:type="character" w:customStyle="1" w:styleId="BunntekstTegn">
    <w:name w:val="Bunntekst Tegn"/>
    <w:basedOn w:val="Standardskriftforavsnitt"/>
    <w:link w:val="Bunntekst"/>
    <w:uiPriority w:val="99"/>
    <w:rsid w:val="00BF17D2"/>
  </w:style>
  <w:style w:type="paragraph" w:styleId="Brdtekst">
    <w:name w:val="Body Text"/>
    <w:basedOn w:val="Normal"/>
    <w:link w:val="BrdtekstTegn"/>
    <w:uiPriority w:val="2"/>
    <w:unhideWhenUsed/>
    <w:qFormat/>
    <w:rsid w:val="0011349C"/>
  </w:style>
  <w:style w:type="character" w:customStyle="1" w:styleId="BrdtekstTegn">
    <w:name w:val="Brødtekst Tegn"/>
    <w:basedOn w:val="Standardskriftforavsnitt"/>
    <w:link w:val="Brdtekst"/>
    <w:uiPriority w:val="2"/>
    <w:rsid w:val="00480CF8"/>
  </w:style>
  <w:style w:type="paragraph" w:styleId="Tittel">
    <w:name w:val="Title"/>
    <w:basedOn w:val="Normal"/>
    <w:next w:val="Brdtekst"/>
    <w:link w:val="TittelTegn"/>
    <w:uiPriority w:val="10"/>
    <w:qFormat/>
    <w:rsid w:val="00251EB0"/>
    <w:pPr>
      <w:pBdr>
        <w:bottom w:val="single" w:sz="12" w:space="4" w:color="auto"/>
      </w:pBdr>
      <w:spacing w:after="300"/>
      <w:contextualSpacing/>
    </w:pPr>
    <w:rPr>
      <w:rFonts w:ascii="Calibri" w:eastAsiaTheme="majorEastAsia" w:hAnsi="Calibri" w:cstheme="majorBidi"/>
      <w:b/>
      <w:spacing w:val="5"/>
      <w:kern w:val="28"/>
      <w:sz w:val="44"/>
      <w:szCs w:val="52"/>
    </w:rPr>
  </w:style>
  <w:style w:type="character" w:customStyle="1" w:styleId="TittelTegn">
    <w:name w:val="Tittel Tegn"/>
    <w:basedOn w:val="Standardskriftforavsnitt"/>
    <w:link w:val="Tittel"/>
    <w:uiPriority w:val="10"/>
    <w:rsid w:val="00251EB0"/>
    <w:rPr>
      <w:rFonts w:ascii="Calibri" w:eastAsiaTheme="majorEastAsia" w:hAnsi="Calibri" w:cstheme="majorBidi"/>
      <w:b/>
      <w:spacing w:val="5"/>
      <w:kern w:val="28"/>
      <w:sz w:val="44"/>
      <w:szCs w:val="52"/>
    </w:rPr>
  </w:style>
  <w:style w:type="table" w:styleId="Tabellrutenett">
    <w:name w:val="Table Grid"/>
    <w:basedOn w:val="Vanligtabell"/>
    <w:uiPriority w:val="39"/>
    <w:rsid w:val="0065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aliases w:val="Kapittel Tegn"/>
    <w:basedOn w:val="Standardskriftforavsnitt"/>
    <w:link w:val="Overskrift1"/>
    <w:uiPriority w:val="9"/>
    <w:rsid w:val="00B53A47"/>
    <w:rPr>
      <w:rFonts w:asciiTheme="majorHAnsi" w:eastAsiaTheme="majorEastAsia" w:hAnsiTheme="majorHAnsi" w:cstheme="majorBidi"/>
      <w:b/>
      <w:bCs/>
      <w:sz w:val="28"/>
      <w:szCs w:val="28"/>
    </w:rPr>
  </w:style>
  <w:style w:type="character" w:customStyle="1" w:styleId="Overskrift2Tegn">
    <w:name w:val="Overskrift 2 Tegn"/>
    <w:basedOn w:val="Standardskriftforavsnitt"/>
    <w:link w:val="Overskrift2"/>
    <w:uiPriority w:val="9"/>
    <w:rsid w:val="003F236C"/>
    <w:rPr>
      <w:rFonts w:asciiTheme="majorHAnsi" w:eastAsiaTheme="majorEastAsia" w:hAnsiTheme="majorHAnsi" w:cstheme="majorBidi"/>
      <w:b/>
      <w:bCs/>
      <w:sz w:val="26"/>
      <w:szCs w:val="26"/>
    </w:rPr>
  </w:style>
  <w:style w:type="character" w:customStyle="1" w:styleId="Overskrift3Tegn">
    <w:name w:val="Overskrift 3 Tegn"/>
    <w:basedOn w:val="Standardskriftforavsnitt"/>
    <w:link w:val="Overskrift3"/>
    <w:uiPriority w:val="9"/>
    <w:rsid w:val="00FA7623"/>
    <w:rPr>
      <w:rFonts w:asciiTheme="majorHAnsi" w:eastAsiaTheme="majorEastAsia" w:hAnsiTheme="majorHAnsi" w:cstheme="majorBidi"/>
      <w:b/>
      <w:bCs/>
      <w:sz w:val="24"/>
    </w:rPr>
  </w:style>
  <w:style w:type="character" w:customStyle="1" w:styleId="Overskrift4Tegn">
    <w:name w:val="Overskrift 4 Tegn"/>
    <w:basedOn w:val="Standardskriftforavsnitt"/>
    <w:link w:val="Overskrift4"/>
    <w:uiPriority w:val="9"/>
    <w:rsid w:val="007123CA"/>
    <w:rPr>
      <w:rFonts w:asciiTheme="majorHAnsi" w:eastAsiaTheme="majorEastAsia" w:hAnsiTheme="majorHAnsi" w:cstheme="majorBidi"/>
      <w:b/>
      <w:bCs/>
      <w:iCs/>
    </w:rPr>
  </w:style>
  <w:style w:type="character" w:customStyle="1" w:styleId="Overskrift5Tegn">
    <w:name w:val="Overskrift 5 Tegn"/>
    <w:basedOn w:val="Standardskriftforavsnitt"/>
    <w:link w:val="Overskrift5"/>
    <w:uiPriority w:val="9"/>
    <w:rsid w:val="00727706"/>
    <w:rPr>
      <w:rFonts w:asciiTheme="majorHAnsi" w:eastAsiaTheme="majorEastAsia" w:hAnsiTheme="majorHAnsi" w:cstheme="majorBidi"/>
    </w:rPr>
  </w:style>
  <w:style w:type="character" w:customStyle="1" w:styleId="Overskrift6Tegn">
    <w:name w:val="Overskrift 6 Tegn"/>
    <w:aliases w:val="Termer og Definisjoner Tegn"/>
    <w:basedOn w:val="Standardskriftforavsnitt"/>
    <w:link w:val="Overskrift6"/>
    <w:uiPriority w:val="9"/>
    <w:rsid w:val="00727706"/>
    <w:rPr>
      <w:rFonts w:asciiTheme="majorHAnsi" w:eastAsiaTheme="majorEastAsia" w:hAnsiTheme="majorHAnsi" w:cstheme="majorBidi"/>
      <w:i/>
      <w:iCs/>
    </w:rPr>
  </w:style>
  <w:style w:type="character" w:customStyle="1" w:styleId="Overskrift7Tegn">
    <w:name w:val="Overskrift 7 Tegn"/>
    <w:basedOn w:val="Standardskriftforavsnitt"/>
    <w:link w:val="Overskrift7"/>
    <w:uiPriority w:val="9"/>
    <w:rsid w:val="00727706"/>
    <w:rPr>
      <w:rFonts w:asciiTheme="majorHAnsi" w:eastAsiaTheme="majorEastAsia" w:hAnsiTheme="majorHAnsi" w:cstheme="majorBidi"/>
      <w:i/>
      <w:iCs/>
    </w:rPr>
  </w:style>
  <w:style w:type="character" w:customStyle="1" w:styleId="Overskrift8Tegn">
    <w:name w:val="Overskrift 8 Tegn"/>
    <w:basedOn w:val="Standardskriftforavsnitt"/>
    <w:link w:val="Overskrift8"/>
    <w:uiPriority w:val="9"/>
    <w:rsid w:val="00727706"/>
    <w:rPr>
      <w:rFonts w:asciiTheme="majorHAnsi" w:eastAsiaTheme="majorEastAsia" w:hAnsiTheme="majorHAnsi" w:cstheme="majorBidi"/>
      <w:sz w:val="20"/>
      <w:szCs w:val="20"/>
    </w:rPr>
  </w:style>
  <w:style w:type="character" w:customStyle="1" w:styleId="Overskrift9Tegn">
    <w:name w:val="Overskrift 9 Tegn"/>
    <w:basedOn w:val="Standardskriftforavsnitt"/>
    <w:link w:val="Overskrift9"/>
    <w:uiPriority w:val="9"/>
    <w:rsid w:val="00727706"/>
    <w:rPr>
      <w:rFonts w:asciiTheme="majorHAnsi" w:eastAsiaTheme="majorEastAsia" w:hAnsiTheme="majorHAnsi" w:cstheme="majorBidi"/>
      <w:i/>
      <w:iCs/>
      <w:sz w:val="20"/>
      <w:szCs w:val="20"/>
    </w:rPr>
  </w:style>
  <w:style w:type="numbering" w:customStyle="1" w:styleId="Headings">
    <w:name w:val="Headings"/>
    <w:uiPriority w:val="99"/>
    <w:rsid w:val="00485FDC"/>
    <w:pPr>
      <w:numPr>
        <w:numId w:val="1"/>
      </w:numPr>
    </w:pPr>
  </w:style>
  <w:style w:type="paragraph" w:styleId="Overskriftforinnholdsfortegnelse">
    <w:name w:val="TOC Heading"/>
    <w:aliases w:val="Avsnitt"/>
    <w:basedOn w:val="Overskrift1"/>
    <w:next w:val="Normal"/>
    <w:uiPriority w:val="39"/>
    <w:unhideWhenUsed/>
    <w:qFormat/>
    <w:rsid w:val="0011225B"/>
    <w:pPr>
      <w:spacing w:line="276" w:lineRule="auto"/>
      <w:ind w:left="0" w:firstLine="0"/>
      <w:outlineLvl w:val="9"/>
    </w:pPr>
    <w:rPr>
      <w:lang w:eastAsia="nb-NO"/>
    </w:rPr>
  </w:style>
  <w:style w:type="paragraph" w:styleId="INNH1">
    <w:name w:val="toc 1"/>
    <w:basedOn w:val="Normal"/>
    <w:next w:val="Normal"/>
    <w:uiPriority w:val="39"/>
    <w:unhideWhenUsed/>
    <w:rsid w:val="00287DA5"/>
    <w:pPr>
      <w:spacing w:before="120"/>
    </w:pPr>
    <w:rPr>
      <w:rFonts w:cstheme="minorHAnsi"/>
      <w:b/>
      <w:bCs/>
      <w:i/>
      <w:iCs/>
      <w:sz w:val="24"/>
      <w:szCs w:val="24"/>
    </w:rPr>
  </w:style>
  <w:style w:type="paragraph" w:styleId="INNH2">
    <w:name w:val="toc 2"/>
    <w:basedOn w:val="Normal"/>
    <w:next w:val="Normal"/>
    <w:uiPriority w:val="39"/>
    <w:unhideWhenUsed/>
    <w:rsid w:val="001773D6"/>
    <w:pPr>
      <w:spacing w:before="120"/>
      <w:ind w:left="220"/>
    </w:pPr>
    <w:rPr>
      <w:rFonts w:cstheme="minorHAnsi"/>
      <w:b/>
      <w:bCs/>
    </w:rPr>
  </w:style>
  <w:style w:type="character" w:styleId="Hyperkobling">
    <w:name w:val="Hyperlink"/>
    <w:basedOn w:val="Standardskriftforavsnitt"/>
    <w:uiPriority w:val="99"/>
    <w:unhideWhenUsed/>
    <w:rsid w:val="00BE2DC9"/>
    <w:rPr>
      <w:color w:val="0066CC"/>
      <w:u w:val="single"/>
    </w:rPr>
  </w:style>
  <w:style w:type="paragraph" w:styleId="INNH3">
    <w:name w:val="toc 3"/>
    <w:basedOn w:val="Normal"/>
    <w:next w:val="Normal"/>
    <w:uiPriority w:val="39"/>
    <w:unhideWhenUsed/>
    <w:rsid w:val="001773D6"/>
    <w:pPr>
      <w:ind w:left="440"/>
    </w:pPr>
    <w:rPr>
      <w:rFonts w:cstheme="minorHAnsi"/>
      <w:sz w:val="20"/>
      <w:szCs w:val="20"/>
    </w:rPr>
  </w:style>
  <w:style w:type="paragraph" w:styleId="INNH4">
    <w:name w:val="toc 4"/>
    <w:basedOn w:val="Normal"/>
    <w:next w:val="Normal"/>
    <w:uiPriority w:val="39"/>
    <w:unhideWhenUsed/>
    <w:rsid w:val="00695027"/>
    <w:pPr>
      <w:ind w:left="660"/>
    </w:pPr>
    <w:rPr>
      <w:rFonts w:cstheme="minorHAnsi"/>
      <w:sz w:val="20"/>
      <w:szCs w:val="20"/>
    </w:rPr>
  </w:style>
  <w:style w:type="paragraph" w:styleId="INNH5">
    <w:name w:val="toc 5"/>
    <w:basedOn w:val="Normal"/>
    <w:next w:val="Normal"/>
    <w:uiPriority w:val="39"/>
    <w:unhideWhenUsed/>
    <w:rsid w:val="00695027"/>
    <w:pPr>
      <w:ind w:left="880"/>
    </w:pPr>
    <w:rPr>
      <w:rFonts w:cstheme="minorHAnsi"/>
      <w:sz w:val="20"/>
      <w:szCs w:val="20"/>
    </w:rPr>
  </w:style>
  <w:style w:type="paragraph" w:styleId="INNH6">
    <w:name w:val="toc 6"/>
    <w:basedOn w:val="Normal"/>
    <w:next w:val="Normal"/>
    <w:uiPriority w:val="39"/>
    <w:unhideWhenUsed/>
    <w:rsid w:val="00695027"/>
    <w:pPr>
      <w:ind w:left="1100"/>
    </w:pPr>
    <w:rPr>
      <w:rFonts w:cstheme="minorHAnsi"/>
      <w:sz w:val="20"/>
      <w:szCs w:val="20"/>
    </w:rPr>
  </w:style>
  <w:style w:type="paragraph" w:styleId="INNH7">
    <w:name w:val="toc 7"/>
    <w:basedOn w:val="Normal"/>
    <w:next w:val="Normal"/>
    <w:uiPriority w:val="39"/>
    <w:unhideWhenUsed/>
    <w:rsid w:val="00695027"/>
    <w:pPr>
      <w:ind w:left="1320"/>
    </w:pPr>
    <w:rPr>
      <w:rFonts w:cstheme="minorHAnsi"/>
      <w:sz w:val="20"/>
      <w:szCs w:val="20"/>
    </w:rPr>
  </w:style>
  <w:style w:type="paragraph" w:styleId="INNH8">
    <w:name w:val="toc 8"/>
    <w:basedOn w:val="Normal"/>
    <w:next w:val="Normal"/>
    <w:uiPriority w:val="39"/>
    <w:unhideWhenUsed/>
    <w:rsid w:val="00695027"/>
    <w:pPr>
      <w:ind w:left="1540"/>
    </w:pPr>
    <w:rPr>
      <w:rFonts w:cstheme="minorHAnsi"/>
      <w:sz w:val="20"/>
      <w:szCs w:val="20"/>
    </w:rPr>
  </w:style>
  <w:style w:type="paragraph" w:styleId="INNH9">
    <w:name w:val="toc 9"/>
    <w:basedOn w:val="Normal"/>
    <w:next w:val="Normal"/>
    <w:uiPriority w:val="39"/>
    <w:unhideWhenUsed/>
    <w:rsid w:val="00695027"/>
    <w:pPr>
      <w:ind w:left="1760"/>
    </w:pPr>
    <w:rPr>
      <w:rFonts w:cstheme="minorHAnsi"/>
      <w:sz w:val="20"/>
      <w:szCs w:val="20"/>
    </w:rPr>
  </w:style>
  <w:style w:type="paragraph" w:styleId="Liste">
    <w:name w:val="List"/>
    <w:basedOn w:val="Normal"/>
    <w:uiPriority w:val="13"/>
    <w:unhideWhenUsed/>
    <w:qFormat/>
    <w:rsid w:val="00704027"/>
    <w:pPr>
      <w:ind w:left="425" w:hanging="425"/>
      <w:contextualSpacing/>
    </w:pPr>
  </w:style>
  <w:style w:type="paragraph" w:styleId="Liste-forts">
    <w:name w:val="List Continue"/>
    <w:basedOn w:val="Normal"/>
    <w:uiPriority w:val="14"/>
    <w:unhideWhenUsed/>
    <w:qFormat/>
    <w:rsid w:val="00374580"/>
    <w:pPr>
      <w:ind w:left="425"/>
      <w:contextualSpacing/>
    </w:pPr>
  </w:style>
  <w:style w:type="paragraph" w:styleId="Punktliste">
    <w:name w:val="List Bullet"/>
    <w:basedOn w:val="Normal"/>
    <w:uiPriority w:val="13"/>
    <w:unhideWhenUsed/>
    <w:qFormat/>
    <w:rsid w:val="00A67730"/>
    <w:pPr>
      <w:numPr>
        <w:numId w:val="2"/>
      </w:numPr>
      <w:contextualSpacing/>
    </w:pPr>
  </w:style>
  <w:style w:type="paragraph" w:styleId="Nummerertliste">
    <w:name w:val="List Number"/>
    <w:basedOn w:val="Normal"/>
    <w:uiPriority w:val="13"/>
    <w:unhideWhenUsed/>
    <w:qFormat/>
    <w:rsid w:val="00BB1316"/>
    <w:pPr>
      <w:numPr>
        <w:numId w:val="3"/>
      </w:numPr>
      <w:contextualSpacing/>
    </w:pPr>
  </w:style>
  <w:style w:type="paragraph" w:styleId="Liste2">
    <w:name w:val="List 2"/>
    <w:basedOn w:val="Normal"/>
    <w:uiPriority w:val="15"/>
    <w:unhideWhenUsed/>
    <w:qFormat/>
    <w:rsid w:val="00374580"/>
    <w:pPr>
      <w:ind w:left="850" w:hanging="425"/>
      <w:contextualSpacing/>
    </w:pPr>
  </w:style>
  <w:style w:type="paragraph" w:styleId="Liste3">
    <w:name w:val="List 3"/>
    <w:basedOn w:val="Normal"/>
    <w:uiPriority w:val="17"/>
    <w:unhideWhenUsed/>
    <w:qFormat/>
    <w:rsid w:val="00AB17F4"/>
    <w:pPr>
      <w:ind w:left="1276" w:hanging="425"/>
      <w:contextualSpacing/>
    </w:pPr>
  </w:style>
  <w:style w:type="paragraph" w:styleId="Liste4">
    <w:name w:val="List 4"/>
    <w:basedOn w:val="Normal"/>
    <w:uiPriority w:val="99"/>
    <w:unhideWhenUsed/>
    <w:rsid w:val="00704027"/>
    <w:pPr>
      <w:ind w:left="1132" w:hanging="283"/>
      <w:contextualSpacing/>
    </w:pPr>
  </w:style>
  <w:style w:type="paragraph" w:styleId="Liste5">
    <w:name w:val="List 5"/>
    <w:basedOn w:val="Normal"/>
    <w:uiPriority w:val="99"/>
    <w:unhideWhenUsed/>
    <w:rsid w:val="00704027"/>
    <w:pPr>
      <w:ind w:left="1415" w:hanging="283"/>
      <w:contextualSpacing/>
    </w:pPr>
  </w:style>
  <w:style w:type="paragraph" w:styleId="Liste-forts5">
    <w:name w:val="List Continue 5"/>
    <w:basedOn w:val="Normal"/>
    <w:uiPriority w:val="99"/>
    <w:unhideWhenUsed/>
    <w:rsid w:val="00704027"/>
    <w:pPr>
      <w:spacing w:after="120"/>
      <w:ind w:left="1415"/>
      <w:contextualSpacing/>
    </w:pPr>
  </w:style>
  <w:style w:type="paragraph" w:styleId="Liste-forts2">
    <w:name w:val="List Continue 2"/>
    <w:basedOn w:val="Normal"/>
    <w:uiPriority w:val="99"/>
    <w:unhideWhenUsed/>
    <w:qFormat/>
    <w:rsid w:val="00374580"/>
    <w:pPr>
      <w:ind w:left="851"/>
      <w:contextualSpacing/>
    </w:pPr>
  </w:style>
  <w:style w:type="paragraph" w:styleId="Punktliste2">
    <w:name w:val="List Bullet 2"/>
    <w:basedOn w:val="Normal"/>
    <w:uiPriority w:val="15"/>
    <w:unhideWhenUsed/>
    <w:qFormat/>
    <w:rsid w:val="00A67730"/>
    <w:pPr>
      <w:numPr>
        <w:ilvl w:val="1"/>
        <w:numId w:val="2"/>
      </w:numPr>
      <w:contextualSpacing/>
    </w:pPr>
  </w:style>
  <w:style w:type="paragraph" w:styleId="Nummerertliste2">
    <w:name w:val="List Number 2"/>
    <w:basedOn w:val="Normal"/>
    <w:uiPriority w:val="15"/>
    <w:unhideWhenUsed/>
    <w:qFormat/>
    <w:rsid w:val="00BB1316"/>
    <w:pPr>
      <w:numPr>
        <w:ilvl w:val="1"/>
        <w:numId w:val="3"/>
      </w:numPr>
      <w:contextualSpacing/>
    </w:pPr>
  </w:style>
  <w:style w:type="paragraph" w:styleId="Bildetekst">
    <w:name w:val="caption"/>
    <w:basedOn w:val="Normal"/>
    <w:next w:val="Normal"/>
    <w:uiPriority w:val="35"/>
    <w:unhideWhenUsed/>
    <w:qFormat/>
    <w:rsid w:val="000757E9"/>
    <w:pPr>
      <w:spacing w:after="200"/>
    </w:pPr>
    <w:rPr>
      <w:bCs/>
      <w:i/>
      <w:color w:val="595959" w:themeColor="text1" w:themeTint="A6"/>
      <w:sz w:val="20"/>
      <w:szCs w:val="18"/>
    </w:rPr>
  </w:style>
  <w:style w:type="character" w:styleId="Plassholdertekst">
    <w:name w:val="Placeholder Text"/>
    <w:basedOn w:val="Standardskriftforavsnitt"/>
    <w:uiPriority w:val="99"/>
    <w:semiHidden/>
    <w:rsid w:val="00B63E7B"/>
    <w:rPr>
      <w:color w:val="808080"/>
    </w:rPr>
  </w:style>
  <w:style w:type="table" w:styleId="Lysskyggelegginguthevingsfarge1">
    <w:name w:val="Light Shading Accent 1"/>
    <w:basedOn w:val="Vanligtabell"/>
    <w:uiPriority w:val="60"/>
    <w:rsid w:val="00B63E7B"/>
    <w:pPr>
      <w:spacing w:after="0" w:line="240" w:lineRule="auto"/>
    </w:pPr>
    <w:rPr>
      <w:color w:val="8C3A05" w:themeColor="accent1" w:themeShade="BF"/>
    </w:rPr>
    <w:tblPr>
      <w:tblStyleRowBandSize w:val="1"/>
      <w:tblStyleColBandSize w:val="1"/>
      <w:tblBorders>
        <w:top w:val="single" w:sz="8" w:space="0" w:color="BC4F07" w:themeColor="accent1"/>
        <w:bottom w:val="single" w:sz="8" w:space="0" w:color="BC4F07" w:themeColor="accent1"/>
      </w:tblBorders>
    </w:tblPr>
    <w:tblStylePr w:type="firstRow">
      <w:pPr>
        <w:spacing w:before="0" w:after="0" w:line="240" w:lineRule="auto"/>
      </w:pPr>
      <w:rPr>
        <w:b/>
        <w:bCs/>
      </w:rPr>
      <w:tblPr/>
      <w:tcPr>
        <w:tcBorders>
          <w:top w:val="single" w:sz="8" w:space="0" w:color="BC4F07" w:themeColor="accent1"/>
          <w:left w:val="nil"/>
          <w:bottom w:val="single" w:sz="8" w:space="0" w:color="BC4F07" w:themeColor="accent1"/>
          <w:right w:val="nil"/>
          <w:insideH w:val="nil"/>
          <w:insideV w:val="nil"/>
        </w:tcBorders>
      </w:tcPr>
    </w:tblStylePr>
    <w:tblStylePr w:type="lastRow">
      <w:pPr>
        <w:spacing w:before="0" w:after="0" w:line="240" w:lineRule="auto"/>
      </w:pPr>
      <w:rPr>
        <w:b/>
        <w:bCs/>
      </w:rPr>
      <w:tblPr/>
      <w:tcPr>
        <w:tcBorders>
          <w:top w:val="single" w:sz="8" w:space="0" w:color="BC4F07" w:themeColor="accent1"/>
          <w:left w:val="nil"/>
          <w:bottom w:val="single" w:sz="8" w:space="0" w:color="BC4F0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0B3" w:themeFill="accent1" w:themeFillTint="3F"/>
      </w:tcPr>
    </w:tblStylePr>
    <w:tblStylePr w:type="band1Horz">
      <w:tblPr/>
      <w:tcPr>
        <w:tcBorders>
          <w:left w:val="nil"/>
          <w:right w:val="nil"/>
          <w:insideH w:val="nil"/>
          <w:insideV w:val="nil"/>
        </w:tcBorders>
        <w:shd w:val="clear" w:color="auto" w:fill="FCD0B3" w:themeFill="accent1" w:themeFillTint="3F"/>
      </w:tcPr>
    </w:tblStylePr>
  </w:style>
  <w:style w:type="numbering" w:customStyle="1" w:styleId="Punktliste1">
    <w:name w:val="Punktliste1"/>
    <w:uiPriority w:val="99"/>
    <w:rsid w:val="00A67730"/>
    <w:pPr>
      <w:numPr>
        <w:numId w:val="2"/>
      </w:numPr>
    </w:pPr>
  </w:style>
  <w:style w:type="numbering" w:customStyle="1" w:styleId="Nummerliste">
    <w:name w:val="Nummerliste"/>
    <w:uiPriority w:val="99"/>
    <w:rsid w:val="00BB1316"/>
    <w:pPr>
      <w:numPr>
        <w:numId w:val="3"/>
      </w:numPr>
    </w:pPr>
  </w:style>
  <w:style w:type="paragraph" w:styleId="Punktliste3">
    <w:name w:val="List Bullet 3"/>
    <w:basedOn w:val="Normal"/>
    <w:uiPriority w:val="17"/>
    <w:unhideWhenUsed/>
    <w:qFormat/>
    <w:rsid w:val="00A67730"/>
    <w:pPr>
      <w:numPr>
        <w:ilvl w:val="2"/>
        <w:numId w:val="2"/>
      </w:numPr>
      <w:contextualSpacing/>
    </w:pPr>
  </w:style>
  <w:style w:type="paragraph" w:styleId="Nummerertliste4">
    <w:name w:val="List Number 4"/>
    <w:basedOn w:val="Normal"/>
    <w:uiPriority w:val="99"/>
    <w:unhideWhenUsed/>
    <w:rsid w:val="00BB1316"/>
    <w:pPr>
      <w:numPr>
        <w:ilvl w:val="3"/>
        <w:numId w:val="3"/>
      </w:numPr>
      <w:contextualSpacing/>
    </w:pPr>
  </w:style>
  <w:style w:type="paragraph" w:styleId="Punktliste5">
    <w:name w:val="List Bullet 5"/>
    <w:basedOn w:val="Normal"/>
    <w:uiPriority w:val="99"/>
    <w:unhideWhenUsed/>
    <w:rsid w:val="00A67730"/>
    <w:pPr>
      <w:numPr>
        <w:ilvl w:val="4"/>
        <w:numId w:val="2"/>
      </w:numPr>
      <w:contextualSpacing/>
    </w:pPr>
  </w:style>
  <w:style w:type="paragraph" w:customStyle="1" w:styleId="Sammendrag">
    <w:name w:val="Sammendrag"/>
    <w:basedOn w:val="Brdtekst"/>
    <w:next w:val="Brdtekst"/>
    <w:uiPriority w:val="38"/>
    <w:qFormat/>
    <w:rsid w:val="005A1C69"/>
    <w:pPr>
      <w:spacing w:before="480"/>
    </w:pPr>
    <w:rPr>
      <w:rFonts w:asciiTheme="majorHAnsi" w:hAnsiTheme="majorHAnsi"/>
      <w:b/>
      <w:sz w:val="28"/>
      <w:szCs w:val="28"/>
    </w:rPr>
  </w:style>
  <w:style w:type="paragraph" w:styleId="Nummerertliste3">
    <w:name w:val="List Number 3"/>
    <w:basedOn w:val="Normal"/>
    <w:uiPriority w:val="17"/>
    <w:unhideWhenUsed/>
    <w:qFormat/>
    <w:rsid w:val="00BB1316"/>
    <w:pPr>
      <w:numPr>
        <w:ilvl w:val="2"/>
        <w:numId w:val="3"/>
      </w:numPr>
      <w:contextualSpacing/>
    </w:pPr>
  </w:style>
  <w:style w:type="paragraph" w:styleId="Nummerertliste5">
    <w:name w:val="List Number 5"/>
    <w:basedOn w:val="Normal"/>
    <w:uiPriority w:val="99"/>
    <w:semiHidden/>
    <w:unhideWhenUsed/>
    <w:rsid w:val="00BB1316"/>
    <w:pPr>
      <w:numPr>
        <w:ilvl w:val="4"/>
        <w:numId w:val="3"/>
      </w:numPr>
      <w:contextualSpacing/>
    </w:pPr>
  </w:style>
  <w:style w:type="paragraph" w:styleId="Liste-forts3">
    <w:name w:val="List Continue 3"/>
    <w:basedOn w:val="Normal"/>
    <w:uiPriority w:val="18"/>
    <w:unhideWhenUsed/>
    <w:qFormat/>
    <w:rsid w:val="00AB17F4"/>
    <w:pPr>
      <w:ind w:left="1276"/>
      <w:contextualSpacing/>
    </w:pPr>
  </w:style>
  <w:style w:type="paragraph" w:styleId="Fotnotetekst">
    <w:name w:val="footnote text"/>
    <w:basedOn w:val="Normal"/>
    <w:link w:val="FotnotetekstTegn"/>
    <w:uiPriority w:val="99"/>
    <w:semiHidden/>
    <w:unhideWhenUsed/>
    <w:rsid w:val="003F0125"/>
    <w:rPr>
      <w:color w:val="595959" w:themeColor="text1" w:themeTint="A6"/>
      <w:sz w:val="18"/>
      <w:szCs w:val="20"/>
    </w:rPr>
  </w:style>
  <w:style w:type="character" w:customStyle="1" w:styleId="FotnotetekstTegn">
    <w:name w:val="Fotnotetekst Tegn"/>
    <w:basedOn w:val="Standardskriftforavsnitt"/>
    <w:link w:val="Fotnotetekst"/>
    <w:uiPriority w:val="99"/>
    <w:semiHidden/>
    <w:rsid w:val="003F0125"/>
    <w:rPr>
      <w:color w:val="595959" w:themeColor="text1" w:themeTint="A6"/>
      <w:sz w:val="18"/>
      <w:szCs w:val="20"/>
    </w:rPr>
  </w:style>
  <w:style w:type="character" w:styleId="Fotnotereferanse">
    <w:name w:val="footnote reference"/>
    <w:basedOn w:val="Standardskriftforavsnitt"/>
    <w:uiPriority w:val="99"/>
    <w:semiHidden/>
    <w:unhideWhenUsed/>
    <w:rsid w:val="003F0125"/>
    <w:rPr>
      <w:vertAlign w:val="superscript"/>
    </w:rPr>
  </w:style>
  <w:style w:type="character" w:styleId="Merknadsreferanse">
    <w:name w:val="annotation reference"/>
    <w:basedOn w:val="Standardskriftforavsnitt"/>
    <w:uiPriority w:val="99"/>
    <w:semiHidden/>
    <w:unhideWhenUsed/>
    <w:rsid w:val="003465CD"/>
    <w:rPr>
      <w:sz w:val="16"/>
      <w:szCs w:val="16"/>
    </w:rPr>
  </w:style>
  <w:style w:type="character" w:styleId="Ulstomtale">
    <w:name w:val="Unresolved Mention"/>
    <w:basedOn w:val="Standardskriftforavsnitt"/>
    <w:uiPriority w:val="99"/>
    <w:semiHidden/>
    <w:unhideWhenUsed/>
    <w:rsid w:val="0074382B"/>
    <w:rPr>
      <w:color w:val="605E5C"/>
      <w:shd w:val="clear" w:color="auto" w:fill="E1DFDD"/>
    </w:rPr>
  </w:style>
  <w:style w:type="paragraph" w:styleId="Merknadstekst">
    <w:name w:val="annotation text"/>
    <w:basedOn w:val="Normal"/>
    <w:link w:val="MerknadstekstTegn"/>
    <w:uiPriority w:val="99"/>
    <w:unhideWhenUsed/>
    <w:rsid w:val="0053169A"/>
    <w:rPr>
      <w:sz w:val="20"/>
      <w:szCs w:val="20"/>
    </w:rPr>
  </w:style>
  <w:style w:type="character" w:customStyle="1" w:styleId="MerknadstekstTegn">
    <w:name w:val="Merknadstekst Tegn"/>
    <w:basedOn w:val="Standardskriftforavsnitt"/>
    <w:link w:val="Merknadstekst"/>
    <w:uiPriority w:val="99"/>
    <w:rsid w:val="0053169A"/>
    <w:rPr>
      <w:sz w:val="20"/>
      <w:szCs w:val="20"/>
    </w:rPr>
  </w:style>
  <w:style w:type="paragraph" w:customStyle="1" w:styleId="Listeveiledendedokumenter">
    <w:name w:val="Liste veiledende dokumenter"/>
    <w:basedOn w:val="Normal"/>
    <w:qFormat/>
    <w:rsid w:val="00D746A7"/>
    <w:pPr>
      <w:spacing w:after="160" w:line="259" w:lineRule="auto"/>
      <w:ind w:left="2835" w:hanging="2268"/>
    </w:pPr>
    <w:rPr>
      <w:lang w:val="en-GB"/>
    </w:rPr>
  </w:style>
  <w:style w:type="character" w:styleId="Fulgthyperkobling">
    <w:name w:val="FollowedHyperlink"/>
    <w:basedOn w:val="Standardskriftforavsnitt"/>
    <w:uiPriority w:val="99"/>
    <w:semiHidden/>
    <w:unhideWhenUsed/>
    <w:rsid w:val="006D1688"/>
    <w:rPr>
      <w:color w:val="954F72" w:themeColor="followedHyperlink"/>
      <w:u w:val="single"/>
    </w:rPr>
  </w:style>
  <w:style w:type="paragraph" w:styleId="Listeavsnitt">
    <w:name w:val="List Paragraph"/>
    <w:basedOn w:val="Normal"/>
    <w:uiPriority w:val="34"/>
    <w:qFormat/>
    <w:rsid w:val="0073575B"/>
    <w:pPr>
      <w:spacing w:line="276" w:lineRule="auto"/>
      <w:ind w:left="720"/>
      <w:contextualSpacing/>
    </w:pPr>
  </w:style>
  <w:style w:type="table" w:customStyle="1" w:styleId="Rutenettabell1lys4">
    <w:name w:val="Rutenettabell 1 lys4"/>
    <w:basedOn w:val="Vanligtabell"/>
    <w:next w:val="Rutenettabell1lys"/>
    <w:uiPriority w:val="46"/>
    <w:rsid w:val="007357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
    <w:name w:val="Grid Table 1 Light"/>
    <w:basedOn w:val="Vanligtabell"/>
    <w:uiPriority w:val="46"/>
    <w:rsid w:val="007357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bletekst">
    <w:name w:val="Balloon Text"/>
    <w:basedOn w:val="Normal"/>
    <w:link w:val="BobletekstTegn"/>
    <w:uiPriority w:val="99"/>
    <w:semiHidden/>
    <w:unhideWhenUsed/>
    <w:rsid w:val="00D71F9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1F9F"/>
    <w:rPr>
      <w:rFonts w:ascii="Segoe UI" w:hAnsi="Segoe UI" w:cs="Segoe UI"/>
      <w:sz w:val="18"/>
      <w:szCs w:val="18"/>
    </w:rPr>
  </w:style>
  <w:style w:type="paragraph" w:styleId="Kommentaremne">
    <w:name w:val="annotation subject"/>
    <w:basedOn w:val="Merknadstekst"/>
    <w:next w:val="Merknadstekst"/>
    <w:link w:val="KommentaremneTegn"/>
    <w:uiPriority w:val="99"/>
    <w:semiHidden/>
    <w:unhideWhenUsed/>
    <w:rsid w:val="00D71F9F"/>
    <w:pPr>
      <w:spacing w:after="160"/>
    </w:pPr>
    <w:rPr>
      <w:b/>
      <w:bCs/>
    </w:rPr>
  </w:style>
  <w:style w:type="character" w:customStyle="1" w:styleId="KommentaremneTegn">
    <w:name w:val="Kommentaremne Tegn"/>
    <w:basedOn w:val="MerknadstekstTegn"/>
    <w:link w:val="Kommentaremne"/>
    <w:uiPriority w:val="99"/>
    <w:semiHidden/>
    <w:rsid w:val="00D71F9F"/>
    <w:rPr>
      <w:b/>
      <w:bCs/>
      <w:sz w:val="20"/>
      <w:szCs w:val="20"/>
    </w:rPr>
  </w:style>
  <w:style w:type="table" w:styleId="Rutenettabell1lysuthevingsfarge1">
    <w:name w:val="Grid Table 1 Light Accent 1"/>
    <w:basedOn w:val="Vanligtabell"/>
    <w:uiPriority w:val="46"/>
    <w:rsid w:val="00D71F9F"/>
    <w:pPr>
      <w:spacing w:after="0" w:line="240" w:lineRule="auto"/>
    </w:pPr>
    <w:tblPr>
      <w:tblStyleRowBandSize w:val="1"/>
      <w:tblStyleColBandSize w:val="1"/>
      <w:tblBorders>
        <w:top w:val="single" w:sz="4" w:space="0" w:color="FAB385" w:themeColor="accent1" w:themeTint="66"/>
        <w:left w:val="single" w:sz="4" w:space="0" w:color="FAB385" w:themeColor="accent1" w:themeTint="66"/>
        <w:bottom w:val="single" w:sz="4" w:space="0" w:color="FAB385" w:themeColor="accent1" w:themeTint="66"/>
        <w:right w:val="single" w:sz="4" w:space="0" w:color="FAB385" w:themeColor="accent1" w:themeTint="66"/>
        <w:insideH w:val="single" w:sz="4" w:space="0" w:color="FAB385" w:themeColor="accent1" w:themeTint="66"/>
        <w:insideV w:val="single" w:sz="4" w:space="0" w:color="FAB385" w:themeColor="accent1" w:themeTint="66"/>
      </w:tblBorders>
    </w:tblPr>
    <w:tblStylePr w:type="firstRow">
      <w:rPr>
        <w:b/>
        <w:bCs/>
      </w:rPr>
      <w:tblPr/>
      <w:tcPr>
        <w:tcBorders>
          <w:bottom w:val="single" w:sz="12" w:space="0" w:color="F88E48" w:themeColor="accent1" w:themeTint="99"/>
        </w:tcBorders>
      </w:tcPr>
    </w:tblStylePr>
    <w:tblStylePr w:type="lastRow">
      <w:rPr>
        <w:b/>
        <w:bCs/>
      </w:rPr>
      <w:tblPr/>
      <w:tcPr>
        <w:tcBorders>
          <w:top w:val="double" w:sz="2" w:space="0" w:color="F88E48" w:themeColor="accent1" w:themeTint="99"/>
        </w:tcBorders>
      </w:tcPr>
    </w:tblStylePr>
    <w:tblStylePr w:type="firstCol">
      <w:rPr>
        <w:b/>
        <w:bCs/>
      </w:rPr>
    </w:tblStylePr>
    <w:tblStylePr w:type="lastCol">
      <w:rPr>
        <w:b/>
        <w:bCs/>
      </w:rPr>
    </w:tblStylePr>
  </w:style>
  <w:style w:type="table" w:customStyle="1" w:styleId="Rutenettabell1lys-uthevingsfarge11">
    <w:name w:val="Rutenettabell 1 lys - uthevingsfarge 11"/>
    <w:basedOn w:val="Vanligtabell"/>
    <w:next w:val="Rutenettabell1lysuthevingsfarge1"/>
    <w:uiPriority w:val="46"/>
    <w:rsid w:val="00D71F9F"/>
    <w:pPr>
      <w:spacing w:after="0" w:line="240" w:lineRule="auto"/>
    </w:pPr>
    <w:tblPr>
      <w:tblStyleRowBandSize w:val="1"/>
      <w:tblStyleColBandSize w:val="1"/>
      <w:tblBorders>
        <w:top w:val="single" w:sz="4" w:space="0" w:color="FAB385" w:themeColor="accent1" w:themeTint="66"/>
        <w:left w:val="single" w:sz="4" w:space="0" w:color="FAB385" w:themeColor="accent1" w:themeTint="66"/>
        <w:bottom w:val="single" w:sz="4" w:space="0" w:color="FAB385" w:themeColor="accent1" w:themeTint="66"/>
        <w:right w:val="single" w:sz="4" w:space="0" w:color="FAB385" w:themeColor="accent1" w:themeTint="66"/>
        <w:insideH w:val="single" w:sz="4" w:space="0" w:color="FAB385" w:themeColor="accent1" w:themeTint="66"/>
        <w:insideV w:val="single" w:sz="4" w:space="0" w:color="FAB385" w:themeColor="accent1" w:themeTint="66"/>
      </w:tblBorders>
    </w:tblPr>
    <w:tblStylePr w:type="firstRow">
      <w:rPr>
        <w:b/>
        <w:bCs/>
      </w:rPr>
      <w:tblPr/>
      <w:tcPr>
        <w:tcBorders>
          <w:bottom w:val="single" w:sz="12" w:space="0" w:color="F88E48" w:themeColor="accent1" w:themeTint="99"/>
        </w:tcBorders>
      </w:tcPr>
    </w:tblStylePr>
    <w:tblStylePr w:type="lastRow">
      <w:rPr>
        <w:b/>
        <w:bCs/>
      </w:rPr>
      <w:tblPr/>
      <w:tcPr>
        <w:tcBorders>
          <w:top w:val="double" w:sz="2" w:space="0" w:color="F88E48" w:themeColor="accent1" w:themeTint="99"/>
        </w:tcBorders>
      </w:tcPr>
    </w:tblStylePr>
    <w:tblStylePr w:type="firstCol">
      <w:rPr>
        <w:b/>
        <w:bCs/>
      </w:rPr>
    </w:tblStylePr>
    <w:tblStylePr w:type="lastCol">
      <w:rPr>
        <w:b/>
        <w:bCs/>
      </w:rPr>
    </w:tblStylePr>
  </w:style>
  <w:style w:type="paragraph" w:styleId="Revisjon">
    <w:name w:val="Revision"/>
    <w:hidden/>
    <w:uiPriority w:val="99"/>
    <w:semiHidden/>
    <w:rsid w:val="00D71F9F"/>
    <w:pPr>
      <w:spacing w:after="0" w:line="240" w:lineRule="auto"/>
    </w:pPr>
    <w:rPr>
      <w:lang w:val="en-GB"/>
    </w:rPr>
  </w:style>
  <w:style w:type="table" w:styleId="Rutenettabell1lysuthevingsfarge6">
    <w:name w:val="Grid Table 1 Light Accent 6"/>
    <w:basedOn w:val="Vanligtabell"/>
    <w:uiPriority w:val="46"/>
    <w:rsid w:val="00D71F9F"/>
    <w:pPr>
      <w:spacing w:after="0" w:line="240" w:lineRule="auto"/>
    </w:pPr>
    <w:tblPr>
      <w:tblStyleRowBandSize w:val="1"/>
      <w:tblStyleColBandSize w:val="1"/>
      <w:tblBorders>
        <w:top w:val="single" w:sz="4" w:space="0" w:color="EBD9B8" w:themeColor="accent6" w:themeTint="66"/>
        <w:left w:val="single" w:sz="4" w:space="0" w:color="EBD9B8" w:themeColor="accent6" w:themeTint="66"/>
        <w:bottom w:val="single" w:sz="4" w:space="0" w:color="EBD9B8" w:themeColor="accent6" w:themeTint="66"/>
        <w:right w:val="single" w:sz="4" w:space="0" w:color="EBD9B8" w:themeColor="accent6" w:themeTint="66"/>
        <w:insideH w:val="single" w:sz="4" w:space="0" w:color="EBD9B8" w:themeColor="accent6" w:themeTint="66"/>
        <w:insideV w:val="single" w:sz="4" w:space="0" w:color="EBD9B8" w:themeColor="accent6" w:themeTint="66"/>
      </w:tblBorders>
    </w:tblPr>
    <w:tblStylePr w:type="firstRow">
      <w:rPr>
        <w:b/>
        <w:bCs/>
      </w:rPr>
      <w:tblPr/>
      <w:tcPr>
        <w:tcBorders>
          <w:bottom w:val="single" w:sz="12" w:space="0" w:color="E1C794" w:themeColor="accent6" w:themeTint="99"/>
        </w:tcBorders>
      </w:tcPr>
    </w:tblStylePr>
    <w:tblStylePr w:type="lastRow">
      <w:rPr>
        <w:b/>
        <w:bCs/>
      </w:rPr>
      <w:tblPr/>
      <w:tcPr>
        <w:tcBorders>
          <w:top w:val="double" w:sz="2" w:space="0" w:color="E1C794" w:themeColor="accent6" w:themeTint="99"/>
        </w:tcBorders>
      </w:tcPr>
    </w:tblStylePr>
    <w:tblStylePr w:type="firstCol">
      <w:rPr>
        <w:b/>
        <w:bCs/>
      </w:rPr>
    </w:tblStylePr>
    <w:tblStylePr w:type="lastCol">
      <w:rPr>
        <w:b/>
        <w:bCs/>
      </w:rPr>
    </w:tblStylePr>
  </w:style>
  <w:style w:type="character" w:styleId="Sterk">
    <w:name w:val="Strong"/>
    <w:basedOn w:val="Standardskriftforavsnitt"/>
    <w:uiPriority w:val="22"/>
    <w:qFormat/>
    <w:rsid w:val="00D71F9F"/>
    <w:rPr>
      <w:b/>
      <w:bCs/>
    </w:rPr>
  </w:style>
  <w:style w:type="paragraph" w:styleId="NormalWeb">
    <w:name w:val="Normal (Web)"/>
    <w:basedOn w:val="Normal"/>
    <w:uiPriority w:val="99"/>
    <w:unhideWhenUsed/>
    <w:rsid w:val="00D71F9F"/>
    <w:pPr>
      <w:spacing w:before="100" w:beforeAutospacing="1" w:after="100" w:afterAutospacing="1"/>
    </w:pPr>
    <w:rPr>
      <w:rFonts w:ascii="Times New Roman" w:eastAsia="Times New Roman" w:hAnsi="Times New Roman" w:cs="Times New Roman"/>
      <w:sz w:val="24"/>
      <w:szCs w:val="24"/>
      <w:lang w:eastAsia="nb-NO"/>
    </w:rPr>
  </w:style>
  <w:style w:type="table" w:customStyle="1" w:styleId="Rutenettabell1lys-uthevingsfarge12">
    <w:name w:val="Rutenettabell 1 lys - uthevingsfarge 12"/>
    <w:basedOn w:val="Vanligtabell"/>
    <w:next w:val="Rutenettabell1lysuthevingsfarge1"/>
    <w:uiPriority w:val="46"/>
    <w:rsid w:val="00D71F9F"/>
    <w:pPr>
      <w:spacing w:after="0" w:line="240" w:lineRule="auto"/>
    </w:pPr>
    <w:tblPr>
      <w:tblStyleRowBandSize w:val="1"/>
      <w:tblStyleColBandSize w:val="1"/>
      <w:tblBorders>
        <w:top w:val="single" w:sz="4" w:space="0" w:color="FAB385" w:themeColor="accent1" w:themeTint="66"/>
        <w:left w:val="single" w:sz="4" w:space="0" w:color="FAB385" w:themeColor="accent1" w:themeTint="66"/>
        <w:bottom w:val="single" w:sz="4" w:space="0" w:color="FAB385" w:themeColor="accent1" w:themeTint="66"/>
        <w:right w:val="single" w:sz="4" w:space="0" w:color="FAB385" w:themeColor="accent1" w:themeTint="66"/>
        <w:insideH w:val="single" w:sz="4" w:space="0" w:color="FAB385" w:themeColor="accent1" w:themeTint="66"/>
        <w:insideV w:val="single" w:sz="4" w:space="0" w:color="FAB385" w:themeColor="accent1" w:themeTint="66"/>
      </w:tblBorders>
    </w:tblPr>
    <w:tblStylePr w:type="firstRow">
      <w:rPr>
        <w:b/>
        <w:bCs/>
      </w:rPr>
      <w:tblPr/>
      <w:tcPr>
        <w:tcBorders>
          <w:bottom w:val="single" w:sz="12" w:space="0" w:color="F88E48" w:themeColor="accent1" w:themeTint="99"/>
        </w:tcBorders>
      </w:tcPr>
    </w:tblStylePr>
    <w:tblStylePr w:type="lastRow">
      <w:rPr>
        <w:b/>
        <w:bCs/>
      </w:rPr>
      <w:tblPr/>
      <w:tcPr>
        <w:tcBorders>
          <w:top w:val="double" w:sz="2" w:space="0" w:color="F88E48" w:themeColor="accent1" w:themeTint="99"/>
        </w:tcBorders>
      </w:tcPr>
    </w:tblStylePr>
    <w:tblStylePr w:type="firstCol">
      <w:rPr>
        <w:b/>
        <w:bCs/>
      </w:rPr>
    </w:tblStylePr>
    <w:tblStylePr w:type="lastCol">
      <w:rPr>
        <w:b/>
        <w:bCs/>
      </w:rPr>
    </w:tblStylePr>
  </w:style>
  <w:style w:type="table" w:styleId="Rutenettabelllys">
    <w:name w:val="Grid Table Light"/>
    <w:basedOn w:val="Vanligtabell"/>
    <w:uiPriority w:val="40"/>
    <w:rsid w:val="00D71F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utenettabell1lys-uthevingsfarge61">
    <w:name w:val="Rutenettabell 1 lys - uthevingsfarge 61"/>
    <w:basedOn w:val="Vanligtabell"/>
    <w:next w:val="Rutenettabell1lysuthevingsfarge6"/>
    <w:uiPriority w:val="46"/>
    <w:rsid w:val="00D71F9F"/>
    <w:pPr>
      <w:spacing w:after="0" w:line="240" w:lineRule="auto"/>
    </w:pPr>
    <w:tblPr>
      <w:tblStyleRowBandSize w:val="1"/>
      <w:tblStyleColBandSize w:val="1"/>
      <w:tblBorders>
        <w:top w:val="single" w:sz="4" w:space="0" w:color="EBD9B8" w:themeColor="accent6" w:themeTint="66"/>
        <w:left w:val="single" w:sz="4" w:space="0" w:color="EBD9B8" w:themeColor="accent6" w:themeTint="66"/>
        <w:bottom w:val="single" w:sz="4" w:space="0" w:color="EBD9B8" w:themeColor="accent6" w:themeTint="66"/>
        <w:right w:val="single" w:sz="4" w:space="0" w:color="EBD9B8" w:themeColor="accent6" w:themeTint="66"/>
        <w:insideH w:val="single" w:sz="4" w:space="0" w:color="EBD9B8" w:themeColor="accent6" w:themeTint="66"/>
        <w:insideV w:val="single" w:sz="4" w:space="0" w:color="EBD9B8" w:themeColor="accent6" w:themeTint="66"/>
      </w:tblBorders>
    </w:tblPr>
    <w:tblStylePr w:type="firstRow">
      <w:rPr>
        <w:b/>
        <w:bCs/>
      </w:rPr>
      <w:tblPr/>
      <w:tcPr>
        <w:tcBorders>
          <w:bottom w:val="single" w:sz="12" w:space="0" w:color="E1C794" w:themeColor="accent6" w:themeTint="99"/>
        </w:tcBorders>
      </w:tcPr>
    </w:tblStylePr>
    <w:tblStylePr w:type="lastRow">
      <w:rPr>
        <w:b/>
        <w:bCs/>
      </w:rPr>
      <w:tblPr/>
      <w:tcPr>
        <w:tcBorders>
          <w:top w:val="double" w:sz="2" w:space="0" w:color="E1C794" w:themeColor="accent6" w:themeTint="99"/>
        </w:tcBorders>
      </w:tcPr>
    </w:tblStylePr>
    <w:tblStylePr w:type="firstCol">
      <w:rPr>
        <w:b/>
        <w:bCs/>
      </w:rPr>
    </w:tblStylePr>
    <w:tblStylePr w:type="lastCol">
      <w:rPr>
        <w:b/>
        <w:bCs/>
      </w:rPr>
    </w:tblStylePr>
  </w:style>
  <w:style w:type="paragraph" w:styleId="Dokumentkart">
    <w:name w:val="Document Map"/>
    <w:basedOn w:val="Normal"/>
    <w:link w:val="DokumentkartTegn"/>
    <w:uiPriority w:val="99"/>
    <w:semiHidden/>
    <w:unhideWhenUsed/>
    <w:rsid w:val="00D71F9F"/>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D71F9F"/>
    <w:rPr>
      <w:rFonts w:ascii="Times New Roman" w:hAnsi="Times New Roman" w:cs="Times New Roman"/>
      <w:sz w:val="24"/>
      <w:szCs w:val="24"/>
    </w:rPr>
  </w:style>
  <w:style w:type="character" w:styleId="Omtale">
    <w:name w:val="Mention"/>
    <w:basedOn w:val="Standardskriftforavsnitt"/>
    <w:uiPriority w:val="99"/>
    <w:semiHidden/>
    <w:unhideWhenUsed/>
    <w:rsid w:val="00D71F9F"/>
    <w:rPr>
      <w:color w:val="2B579A"/>
      <w:shd w:val="clear" w:color="auto" w:fill="E6E6E6"/>
    </w:rPr>
  </w:style>
  <w:style w:type="paragraph" w:styleId="Undertittel">
    <w:name w:val="Subtitle"/>
    <w:basedOn w:val="Normal"/>
    <w:next w:val="Normal"/>
    <w:link w:val="UndertittelTegn"/>
    <w:uiPriority w:val="11"/>
    <w:qFormat/>
    <w:rsid w:val="00D71F9F"/>
    <w:pPr>
      <w:numPr>
        <w:ilvl w:val="1"/>
      </w:numPr>
      <w:spacing w:after="160" w:line="259" w:lineRule="auto"/>
    </w:pPr>
    <w:rPr>
      <w:rFonts w:eastAsiaTheme="minorEastAsia" w:cs="Times New Roman"/>
      <w:color w:val="5A5A5A" w:themeColor="text1" w:themeTint="A5"/>
      <w:spacing w:val="15"/>
      <w:lang w:eastAsia="nb-NO"/>
    </w:rPr>
  </w:style>
  <w:style w:type="character" w:customStyle="1" w:styleId="UndertittelTegn">
    <w:name w:val="Undertittel Tegn"/>
    <w:basedOn w:val="Standardskriftforavsnitt"/>
    <w:link w:val="Undertittel"/>
    <w:uiPriority w:val="11"/>
    <w:rsid w:val="00D71F9F"/>
    <w:rPr>
      <w:rFonts w:eastAsiaTheme="minorEastAsia" w:cs="Times New Roman"/>
      <w:color w:val="5A5A5A" w:themeColor="text1" w:themeTint="A5"/>
      <w:spacing w:val="15"/>
      <w:lang w:eastAsia="nb-NO"/>
    </w:rPr>
  </w:style>
  <w:style w:type="table" w:customStyle="1" w:styleId="Tabellrutenett1">
    <w:name w:val="Tabellrutenett1"/>
    <w:basedOn w:val="Vanligtabell"/>
    <w:next w:val="Tabellrutenett"/>
    <w:uiPriority w:val="39"/>
    <w:rsid w:val="00D71F9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uthevingsfarge3">
    <w:name w:val="Grid Table 1 Light Accent 3"/>
    <w:basedOn w:val="Vanligtabell"/>
    <w:uiPriority w:val="46"/>
    <w:rsid w:val="00D71F9F"/>
    <w:pPr>
      <w:spacing w:after="0" w:line="240" w:lineRule="auto"/>
    </w:pPr>
    <w:tblPr>
      <w:tblStyleRowBandSize w:val="1"/>
      <w:tblStyleColBandSize w:val="1"/>
      <w:tblBorders>
        <w:top w:val="single" w:sz="4" w:space="0" w:color="93D4D9" w:themeColor="accent3" w:themeTint="66"/>
        <w:left w:val="single" w:sz="4" w:space="0" w:color="93D4D9" w:themeColor="accent3" w:themeTint="66"/>
        <w:bottom w:val="single" w:sz="4" w:space="0" w:color="93D4D9" w:themeColor="accent3" w:themeTint="66"/>
        <w:right w:val="single" w:sz="4" w:space="0" w:color="93D4D9" w:themeColor="accent3" w:themeTint="66"/>
        <w:insideH w:val="single" w:sz="4" w:space="0" w:color="93D4D9" w:themeColor="accent3" w:themeTint="66"/>
        <w:insideV w:val="single" w:sz="4" w:space="0" w:color="93D4D9" w:themeColor="accent3" w:themeTint="66"/>
      </w:tblBorders>
    </w:tblPr>
    <w:tblStylePr w:type="firstRow">
      <w:rPr>
        <w:b/>
        <w:bCs/>
      </w:rPr>
      <w:tblPr/>
      <w:tcPr>
        <w:tcBorders>
          <w:bottom w:val="single" w:sz="12" w:space="0" w:color="5DBFC6" w:themeColor="accent3" w:themeTint="99"/>
        </w:tcBorders>
      </w:tcPr>
    </w:tblStylePr>
    <w:tblStylePr w:type="lastRow">
      <w:rPr>
        <w:b/>
        <w:bCs/>
      </w:rPr>
      <w:tblPr/>
      <w:tcPr>
        <w:tcBorders>
          <w:top w:val="double" w:sz="2" w:space="0" w:color="5DBFC6" w:themeColor="accent3" w:themeTint="99"/>
        </w:tcBorders>
      </w:tcPr>
    </w:tblStylePr>
    <w:tblStylePr w:type="firstCol">
      <w:rPr>
        <w:b/>
        <w:bCs/>
      </w:rPr>
    </w:tblStylePr>
    <w:tblStylePr w:type="lastCol">
      <w:rPr>
        <w:b/>
        <w:bCs/>
      </w:rPr>
    </w:tblStylePr>
  </w:style>
  <w:style w:type="table" w:customStyle="1" w:styleId="Rutenettabell1lys1">
    <w:name w:val="Rutenettabell 1 lys1"/>
    <w:basedOn w:val="Vanligtabell"/>
    <w:next w:val="Rutenettabell1lys"/>
    <w:uiPriority w:val="46"/>
    <w:rsid w:val="00D71F9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utenettabell1lys2">
    <w:name w:val="Rutenettabell 1 lys2"/>
    <w:basedOn w:val="Vanligtabell"/>
    <w:next w:val="Rutenettabell1lys"/>
    <w:uiPriority w:val="46"/>
    <w:rsid w:val="00D71F9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rknadstekstTegn1">
    <w:name w:val="Merknadstekst Tegn1"/>
    <w:basedOn w:val="Standardskriftforavsnitt"/>
    <w:uiPriority w:val="99"/>
    <w:semiHidden/>
    <w:rsid w:val="00D71F9F"/>
    <w:rPr>
      <w:sz w:val="20"/>
      <w:szCs w:val="20"/>
    </w:rPr>
  </w:style>
  <w:style w:type="paragraph" w:styleId="Ingenmellomrom">
    <w:name w:val="No Spacing"/>
    <w:aliases w:val="Ledd unr"/>
    <w:link w:val="IngenmellomromTegn"/>
    <w:uiPriority w:val="1"/>
    <w:qFormat/>
    <w:rsid w:val="00106332"/>
    <w:pPr>
      <w:spacing w:after="0" w:line="240" w:lineRule="auto"/>
    </w:pPr>
  </w:style>
  <w:style w:type="character" w:customStyle="1" w:styleId="IngenmellomromTegn">
    <w:name w:val="Ingen mellomrom Tegn"/>
    <w:aliases w:val="Ledd unr Tegn"/>
    <w:basedOn w:val="Standardskriftforavsnitt"/>
    <w:link w:val="Ingenmellomrom"/>
    <w:uiPriority w:val="1"/>
    <w:rsid w:val="00106332"/>
  </w:style>
  <w:style w:type="paragraph" w:customStyle="1" w:styleId="Leddnr">
    <w:name w:val="Ledd nr"/>
    <w:basedOn w:val="Normal"/>
    <w:next w:val="Normal"/>
    <w:link w:val="LeddnrTegn"/>
    <w:qFormat/>
    <w:rsid w:val="005228AD"/>
    <w:pPr>
      <w:spacing w:before="120" w:after="120"/>
      <w:ind w:left="397" w:hanging="397"/>
    </w:pPr>
  </w:style>
  <w:style w:type="character" w:customStyle="1" w:styleId="LeddnrTegn">
    <w:name w:val="Ledd nr Tegn"/>
    <w:basedOn w:val="Standardskriftforavsnitt"/>
    <w:link w:val="Leddnr"/>
    <w:rsid w:val="005228AD"/>
  </w:style>
  <w:style w:type="paragraph" w:customStyle="1" w:styleId="Underpunkt1">
    <w:name w:val="Underpunkt 1"/>
    <w:basedOn w:val="Normal"/>
    <w:link w:val="Underpunkt1Tegn"/>
    <w:qFormat/>
    <w:rsid w:val="005228AD"/>
    <w:pPr>
      <w:spacing w:line="276" w:lineRule="auto"/>
      <w:ind w:left="720" w:hanging="360"/>
    </w:pPr>
  </w:style>
  <w:style w:type="character" w:customStyle="1" w:styleId="Underpunkt1Tegn">
    <w:name w:val="Underpunkt 1 Tegn"/>
    <w:basedOn w:val="Standardskriftforavsnitt"/>
    <w:link w:val="Underpunkt1"/>
    <w:rsid w:val="005228AD"/>
  </w:style>
  <w:style w:type="character" w:styleId="Utheving">
    <w:name w:val="Emphasis"/>
    <w:basedOn w:val="Standardskriftforavsnitt"/>
    <w:uiPriority w:val="20"/>
    <w:qFormat/>
    <w:rsid w:val="00C62DC5"/>
    <w:rPr>
      <w:i/>
      <w:iCs/>
    </w:rPr>
  </w:style>
  <w:style w:type="paragraph" w:customStyle="1" w:styleId="mortaga">
    <w:name w:val="mortag_a"/>
    <w:basedOn w:val="Normal"/>
    <w:rsid w:val="00C62DC5"/>
    <w:pPr>
      <w:spacing w:before="100" w:beforeAutospacing="1" w:after="100" w:afterAutospacing="1"/>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49387">
      <w:bodyDiv w:val="1"/>
      <w:marLeft w:val="0"/>
      <w:marRight w:val="0"/>
      <w:marTop w:val="0"/>
      <w:marBottom w:val="0"/>
      <w:divBdr>
        <w:top w:val="none" w:sz="0" w:space="0" w:color="auto"/>
        <w:left w:val="none" w:sz="0" w:space="0" w:color="auto"/>
        <w:bottom w:val="none" w:sz="0" w:space="0" w:color="auto"/>
        <w:right w:val="none" w:sz="0" w:space="0" w:color="auto"/>
      </w:divBdr>
    </w:div>
    <w:div w:id="1038510256">
      <w:bodyDiv w:val="1"/>
      <w:marLeft w:val="0"/>
      <w:marRight w:val="0"/>
      <w:marTop w:val="0"/>
      <w:marBottom w:val="0"/>
      <w:divBdr>
        <w:top w:val="none" w:sz="0" w:space="0" w:color="auto"/>
        <w:left w:val="none" w:sz="0" w:space="0" w:color="auto"/>
        <w:bottom w:val="none" w:sz="0" w:space="0" w:color="auto"/>
        <w:right w:val="none" w:sz="0" w:space="0" w:color="auto"/>
      </w:divBdr>
    </w:div>
    <w:div w:id="150720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lovdata.no/lov/1996-11-29-72/%C2%A71-4"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lectropedia.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lovdata.no/lov/1996-11-29-72/%C2%A71-4"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so.org/ob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lovdata.no/dokument/SF/forskrift/1997-06-27-653/KAPITTEL_10" TargetMode="Externa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lovdata.no/dokument/NL/lov/1996-11-29-72"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cgm.bipm.org/vim/en/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prakradet.no/sprakhjelp/Skriveregler/Forkorting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felles%20maler\Veileder%20(norsk).dotx" TargetMode="External"/></Relationships>
</file>

<file path=word/theme/theme1.xml><?xml version="1.0" encoding="utf-8"?>
<a:theme xmlns:a="http://schemas.openxmlformats.org/drawingml/2006/main" name="Sammensatt">
  <a:themeElements>
    <a:clrScheme name="OD Standard 2014">
      <a:dk1>
        <a:sysClr val="windowText" lastClr="000000"/>
      </a:dk1>
      <a:lt1>
        <a:sysClr val="window" lastClr="FFFFFF"/>
      </a:lt1>
      <a:dk2>
        <a:srgbClr val="004459"/>
      </a:dk2>
      <a:lt2>
        <a:srgbClr val="E5E4E0"/>
      </a:lt2>
      <a:accent1>
        <a:srgbClr val="BC4F07"/>
      </a:accent1>
      <a:accent2>
        <a:srgbClr val="F99B0C"/>
      </a:accent2>
      <a:accent3>
        <a:srgbClr val="26686D"/>
      </a:accent3>
      <a:accent4>
        <a:srgbClr val="568E14"/>
      </a:accent4>
      <a:accent5>
        <a:srgbClr val="54B7C6"/>
      </a:accent5>
      <a:accent6>
        <a:srgbClr val="CEA24E"/>
      </a:accent6>
      <a:hlink>
        <a:srgbClr val="0563C1"/>
      </a:hlink>
      <a:folHlink>
        <a:srgbClr val="954F72"/>
      </a:folHlink>
    </a:clrScheme>
    <a:fontScheme name="Sammensatt">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ammensatt">
      <a:fillStyleLst>
        <a:solidFill>
          <a:schemeClr val="phClr"/>
        </a:solidFill>
        <a:gradFill rotWithShape="1">
          <a:gsLst>
            <a:gs pos="0">
              <a:schemeClr val="phClr">
                <a:tint val="50000"/>
                <a:shade val="95000"/>
                <a:satMod val="300000"/>
              </a:schemeClr>
            </a:gs>
            <a:gs pos="12000">
              <a:schemeClr val="phClr">
                <a:tint val="50000"/>
                <a:shade val="90000"/>
                <a:satMod val="250000"/>
              </a:schemeClr>
            </a:gs>
            <a:gs pos="100000">
              <a:schemeClr val="phClr">
                <a:tint val="85000"/>
                <a:shade val="75000"/>
                <a:satMod val="150000"/>
              </a:schemeClr>
            </a:gs>
          </a:gsLst>
          <a:lin ang="16200000" scaled="1"/>
        </a:gradFill>
        <a:gradFill rotWithShape="1">
          <a:gsLst>
            <a:gs pos="0">
              <a:schemeClr val="phClr">
                <a:tint val="75000"/>
                <a:shade val="95000"/>
                <a:satMod val="175000"/>
              </a:schemeClr>
            </a:gs>
            <a:gs pos="12000">
              <a:schemeClr val="phClr">
                <a:tint val="90000"/>
                <a:shade val="90000"/>
                <a:satMod val="150000"/>
              </a:schemeClr>
            </a:gs>
            <a:gs pos="100000">
              <a:schemeClr val="phClr">
                <a:tint val="100000"/>
                <a:shade val="75000"/>
                <a:satMod val="150000"/>
              </a:schemeClr>
            </a:gs>
          </a:gsLst>
          <a:lin ang="16200000" scaled="1"/>
        </a:gradFill>
      </a:fillStyleLst>
      <a:lnStyleLst>
        <a:ln w="9525" cap="flat" cmpd="sng" algn="ctr">
          <a:solidFill>
            <a:schemeClr val="phClr">
              <a:shade val="95000"/>
              <a:satMod val="105000"/>
            </a:scheme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scene3d>
            <a:camera prst="orthographicFront">
              <a:rot lat="0" lon="0" rev="0"/>
            </a:camera>
            <a:lightRig rig="freezing" dir="t">
              <a:rot lat="0" lon="0" rev="6000000"/>
            </a:lightRig>
          </a:scene3d>
          <a:sp3d contourW="12700" prstMaterial="dkEdge">
            <a:bevelT w="44450" h="25400"/>
            <a:contourClr>
              <a:schemeClr val="phClr">
                <a:shade val="30000"/>
              </a:schemeClr>
            </a:contourClr>
          </a:sp3d>
        </a:effectStyle>
      </a:effectStyleLst>
      <a:bgFillStyleLst>
        <a:solidFill>
          <a:schemeClr val="phClr"/>
        </a:solidFill>
        <a:gradFill rotWithShape="1">
          <a:gsLst>
            <a:gs pos="0">
              <a:schemeClr val="phClr">
                <a:tint val="100000"/>
                <a:shade val="80000"/>
                <a:satMod val="110000"/>
                <a:lumMod val="80000"/>
              </a:schemeClr>
            </a:gs>
            <a:gs pos="79000">
              <a:schemeClr val="phClr">
                <a:tint val="100000"/>
                <a:shade val="90000"/>
                <a:satMod val="105000"/>
                <a:lumMod val="100000"/>
              </a:schemeClr>
            </a:gs>
            <a:gs pos="100000">
              <a:schemeClr val="phClr">
                <a:tint val="95000"/>
                <a:shade val="100000"/>
                <a:satMod val="110000"/>
                <a:lumMod val="115000"/>
              </a:schemeClr>
            </a:gs>
          </a:gsLst>
          <a:lin ang="5400000" scaled="0"/>
        </a:gradFill>
        <a:gradFill rotWithShape="1">
          <a:gsLst>
            <a:gs pos="0">
              <a:schemeClr val="phClr">
                <a:tint val="90000"/>
                <a:shade val="100000"/>
                <a:satMod val="100000"/>
                <a:lumMod val="110000"/>
              </a:schemeClr>
            </a:gs>
            <a:gs pos="83000">
              <a:schemeClr val="phClr">
                <a:shade val="75000"/>
                <a:satMod val="200000"/>
              </a:schemeClr>
            </a:gs>
            <a:gs pos="100000">
              <a:schemeClr val="phClr">
                <a:shade val="90000"/>
                <a:satMod val="200000"/>
              </a:schemeClr>
            </a:gs>
          </a:gsLst>
          <a:path path="circle">
            <a:fillToRect l="75000" t="100000" b="3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6CD97BD7427C4691E58E8CC1EE638A" ma:contentTypeVersion="4" ma:contentTypeDescription="Opprett et nytt dokument." ma:contentTypeScope="" ma:versionID="aabab5e48cf2e6d6b9270b3a477b67dc">
  <xsd:schema xmlns:xsd="http://www.w3.org/2001/XMLSchema" xmlns:xs="http://www.w3.org/2001/XMLSchema" xmlns:p="http://schemas.microsoft.com/office/2006/metadata/properties" xmlns:ns2="a6b12046-7c0b-4d47-838c-2c8309d20c72" targetNamespace="http://schemas.microsoft.com/office/2006/metadata/properties" ma:root="true" ma:fieldsID="e57342b9d1f8be07f57e006ea0c6efcd" ns2:_="">
    <xsd:import namespace="a6b12046-7c0b-4d47-838c-2c8309d20c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12046-7c0b-4d47-838c-2c8309d20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6FEAB-AE2F-4F69-B680-D7B0DF513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12046-7c0b-4d47-838c-2c8309d20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651FE-114A-4E6C-937E-7D9E63030708}">
  <ds:schemaRefs>
    <ds:schemaRef ds:uri="http://schemas.microsoft.com/sharepoint/v3/contenttype/forms"/>
  </ds:schemaRefs>
</ds:datastoreItem>
</file>

<file path=customXml/itemProps3.xml><?xml version="1.0" encoding="utf-8"?>
<ds:datastoreItem xmlns:ds="http://schemas.openxmlformats.org/officeDocument/2006/customXml" ds:itemID="{7145EBC6-135D-4CAA-B115-9913F41ED4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C8E9B2-EB29-4ED7-98F8-091C29A0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Veileder (norsk)</Template>
  <TotalTime>6764</TotalTime>
  <Pages>40</Pages>
  <Words>14311</Words>
  <Characters>75850</Characters>
  <Application>Microsoft Office Word</Application>
  <DocSecurity>0</DocSecurity>
  <Lines>632</Lines>
  <Paragraphs>179</Paragraphs>
  <ScaleCrop>false</ScaleCrop>
  <HeadingPairs>
    <vt:vector size="2" baseType="variant">
      <vt:variant>
        <vt:lpstr>Tittel</vt:lpstr>
      </vt:variant>
      <vt:variant>
        <vt:i4>1</vt:i4>
      </vt:variant>
    </vt:vector>
  </HeadingPairs>
  <TitlesOfParts>
    <vt:vector size="1" baseType="lpstr">
      <vt:lpstr>Høring - Veileder til måleforskriften</vt:lpstr>
    </vt:vector>
  </TitlesOfParts>
  <Company>Privat</Company>
  <LinksUpToDate>false</LinksUpToDate>
  <CharactersWithSpaces>89982</CharactersWithSpaces>
  <SharedDoc>false</SharedDoc>
  <HLinks>
    <vt:vector size="798" baseType="variant">
      <vt:variant>
        <vt:i4>3670096</vt:i4>
      </vt:variant>
      <vt:variant>
        <vt:i4>765</vt:i4>
      </vt:variant>
      <vt:variant>
        <vt:i4>0</vt:i4>
      </vt:variant>
      <vt:variant>
        <vt:i4>5</vt:i4>
      </vt:variant>
      <vt:variant>
        <vt:lpwstr>https://oljedirektoratet-my.sharepoint.com/personal/steinar_vervik_npd_no/Documents/Dokumenter/Revisjon av måleforskriften/Vedlegg 3 - Måleteknisk ordliste.docx</vt:lpwstr>
      </vt:variant>
      <vt:variant>
        <vt:lpwstr/>
      </vt:variant>
      <vt:variant>
        <vt:i4>1966269</vt:i4>
      </vt:variant>
      <vt:variant>
        <vt:i4>762</vt:i4>
      </vt:variant>
      <vt:variant>
        <vt:i4>0</vt:i4>
      </vt:variant>
      <vt:variant>
        <vt:i4>5</vt:i4>
      </vt:variant>
      <vt:variant>
        <vt:lpwstr>https://oljedirektoratet-my.sharepoint.com/personal/steinar_vervik_npd_no/Documents/Dokumenter/Revisjon av måleforskriften/Andre veiledningsdokumenter.xlsx</vt:lpwstr>
      </vt:variant>
      <vt:variant>
        <vt:lpwstr/>
      </vt:variant>
      <vt:variant>
        <vt:i4>262187</vt:i4>
      </vt:variant>
      <vt:variant>
        <vt:i4>759</vt:i4>
      </vt:variant>
      <vt:variant>
        <vt:i4>0</vt:i4>
      </vt:variant>
      <vt:variant>
        <vt:i4>5</vt:i4>
      </vt:variant>
      <vt:variant>
        <vt:lpwstr>https://oljedirektoratet-my.sharepoint.com/personal/steinar_vervik_npd_no/Documents/Dokumenter/Revisjon av m%C3%A5leforskriften/Normative dokumenter.xlsx?web=1</vt:lpwstr>
      </vt:variant>
      <vt:variant>
        <vt:lpwstr/>
      </vt:variant>
      <vt:variant>
        <vt:i4>1966154</vt:i4>
      </vt:variant>
      <vt:variant>
        <vt:i4>756</vt:i4>
      </vt:variant>
      <vt:variant>
        <vt:i4>0</vt:i4>
      </vt:variant>
      <vt:variant>
        <vt:i4>5</vt:i4>
      </vt:variant>
      <vt:variant>
        <vt:lpwstr>https://lovdata.no/dokument/SF/forskrift/1997-06-27-653/KAPITTEL_10</vt:lpwstr>
      </vt:variant>
      <vt:variant>
        <vt:lpwstr>KAPITTEL_10</vt:lpwstr>
      </vt:variant>
      <vt:variant>
        <vt:i4>3932277</vt:i4>
      </vt:variant>
      <vt:variant>
        <vt:i4>753</vt:i4>
      </vt:variant>
      <vt:variant>
        <vt:i4>0</vt:i4>
      </vt:variant>
      <vt:variant>
        <vt:i4>5</vt:i4>
      </vt:variant>
      <vt:variant>
        <vt:lpwstr>https://lovdata.no/dokument/NL/lov/1996-11-29-72</vt:lpwstr>
      </vt:variant>
      <vt:variant>
        <vt:lpwstr>shareModal</vt:lpwstr>
      </vt:variant>
      <vt:variant>
        <vt:i4>3407924</vt:i4>
      </vt:variant>
      <vt:variant>
        <vt:i4>750</vt:i4>
      </vt:variant>
      <vt:variant>
        <vt:i4>0</vt:i4>
      </vt:variant>
      <vt:variant>
        <vt:i4>5</vt:i4>
      </vt:variant>
      <vt:variant>
        <vt:lpwstr>https://www.sprakradet.no/sprakhjelp/Skriveregler/Forkortinger/</vt:lpwstr>
      </vt:variant>
      <vt:variant>
        <vt:lpwstr/>
      </vt:variant>
      <vt:variant>
        <vt:i4>5177424</vt:i4>
      </vt:variant>
      <vt:variant>
        <vt:i4>747</vt:i4>
      </vt:variant>
      <vt:variant>
        <vt:i4>0</vt:i4>
      </vt:variant>
      <vt:variant>
        <vt:i4>5</vt:i4>
      </vt:variant>
      <vt:variant>
        <vt:lpwstr>http://www.electropedia.org/</vt:lpwstr>
      </vt:variant>
      <vt:variant>
        <vt:lpwstr/>
      </vt:variant>
      <vt:variant>
        <vt:i4>2752545</vt:i4>
      </vt:variant>
      <vt:variant>
        <vt:i4>744</vt:i4>
      </vt:variant>
      <vt:variant>
        <vt:i4>0</vt:i4>
      </vt:variant>
      <vt:variant>
        <vt:i4>5</vt:i4>
      </vt:variant>
      <vt:variant>
        <vt:lpwstr>https://www.iso.org/obp</vt:lpwstr>
      </vt:variant>
      <vt:variant>
        <vt:lpwstr/>
      </vt:variant>
      <vt:variant>
        <vt:i4>2490479</vt:i4>
      </vt:variant>
      <vt:variant>
        <vt:i4>741</vt:i4>
      </vt:variant>
      <vt:variant>
        <vt:i4>0</vt:i4>
      </vt:variant>
      <vt:variant>
        <vt:i4>5</vt:i4>
      </vt:variant>
      <vt:variant>
        <vt:lpwstr>https://jcgm.bipm.org/vim/en/index.html</vt:lpwstr>
      </vt:variant>
      <vt:variant>
        <vt:lpwstr/>
      </vt:variant>
      <vt:variant>
        <vt:i4>8323125</vt:i4>
      </vt:variant>
      <vt:variant>
        <vt:i4>738</vt:i4>
      </vt:variant>
      <vt:variant>
        <vt:i4>0</vt:i4>
      </vt:variant>
      <vt:variant>
        <vt:i4>5</vt:i4>
      </vt:variant>
      <vt:variant>
        <vt:lpwstr>https://lovdata.no/lov/1996-11-29-72/%C2%A71-4</vt:lpwstr>
      </vt:variant>
      <vt:variant>
        <vt:lpwstr/>
      </vt:variant>
      <vt:variant>
        <vt:i4>8323125</vt:i4>
      </vt:variant>
      <vt:variant>
        <vt:i4>735</vt:i4>
      </vt:variant>
      <vt:variant>
        <vt:i4>0</vt:i4>
      </vt:variant>
      <vt:variant>
        <vt:i4>5</vt:i4>
      </vt:variant>
      <vt:variant>
        <vt:lpwstr>https://lovdata.no/lov/1996-11-29-72/%C2%A71-4</vt:lpwstr>
      </vt:variant>
      <vt:variant>
        <vt:lpwstr/>
      </vt:variant>
      <vt:variant>
        <vt:i4>1048629</vt:i4>
      </vt:variant>
      <vt:variant>
        <vt:i4>728</vt:i4>
      </vt:variant>
      <vt:variant>
        <vt:i4>0</vt:i4>
      </vt:variant>
      <vt:variant>
        <vt:i4>5</vt:i4>
      </vt:variant>
      <vt:variant>
        <vt:lpwstr/>
      </vt:variant>
      <vt:variant>
        <vt:lpwstr>_Toc107565573</vt:lpwstr>
      </vt:variant>
      <vt:variant>
        <vt:i4>1048629</vt:i4>
      </vt:variant>
      <vt:variant>
        <vt:i4>722</vt:i4>
      </vt:variant>
      <vt:variant>
        <vt:i4>0</vt:i4>
      </vt:variant>
      <vt:variant>
        <vt:i4>5</vt:i4>
      </vt:variant>
      <vt:variant>
        <vt:lpwstr/>
      </vt:variant>
      <vt:variant>
        <vt:lpwstr>_Toc107565572</vt:lpwstr>
      </vt:variant>
      <vt:variant>
        <vt:i4>1048629</vt:i4>
      </vt:variant>
      <vt:variant>
        <vt:i4>716</vt:i4>
      </vt:variant>
      <vt:variant>
        <vt:i4>0</vt:i4>
      </vt:variant>
      <vt:variant>
        <vt:i4>5</vt:i4>
      </vt:variant>
      <vt:variant>
        <vt:lpwstr/>
      </vt:variant>
      <vt:variant>
        <vt:lpwstr>_Toc107565571</vt:lpwstr>
      </vt:variant>
      <vt:variant>
        <vt:i4>1048629</vt:i4>
      </vt:variant>
      <vt:variant>
        <vt:i4>710</vt:i4>
      </vt:variant>
      <vt:variant>
        <vt:i4>0</vt:i4>
      </vt:variant>
      <vt:variant>
        <vt:i4>5</vt:i4>
      </vt:variant>
      <vt:variant>
        <vt:lpwstr/>
      </vt:variant>
      <vt:variant>
        <vt:lpwstr>_Toc107565570</vt:lpwstr>
      </vt:variant>
      <vt:variant>
        <vt:i4>1114165</vt:i4>
      </vt:variant>
      <vt:variant>
        <vt:i4>704</vt:i4>
      </vt:variant>
      <vt:variant>
        <vt:i4>0</vt:i4>
      </vt:variant>
      <vt:variant>
        <vt:i4>5</vt:i4>
      </vt:variant>
      <vt:variant>
        <vt:lpwstr/>
      </vt:variant>
      <vt:variant>
        <vt:lpwstr>_Toc107565569</vt:lpwstr>
      </vt:variant>
      <vt:variant>
        <vt:i4>1114165</vt:i4>
      </vt:variant>
      <vt:variant>
        <vt:i4>698</vt:i4>
      </vt:variant>
      <vt:variant>
        <vt:i4>0</vt:i4>
      </vt:variant>
      <vt:variant>
        <vt:i4>5</vt:i4>
      </vt:variant>
      <vt:variant>
        <vt:lpwstr/>
      </vt:variant>
      <vt:variant>
        <vt:lpwstr>_Toc107565568</vt:lpwstr>
      </vt:variant>
      <vt:variant>
        <vt:i4>1114165</vt:i4>
      </vt:variant>
      <vt:variant>
        <vt:i4>692</vt:i4>
      </vt:variant>
      <vt:variant>
        <vt:i4>0</vt:i4>
      </vt:variant>
      <vt:variant>
        <vt:i4>5</vt:i4>
      </vt:variant>
      <vt:variant>
        <vt:lpwstr/>
      </vt:variant>
      <vt:variant>
        <vt:lpwstr>_Toc107565567</vt:lpwstr>
      </vt:variant>
      <vt:variant>
        <vt:i4>1114165</vt:i4>
      </vt:variant>
      <vt:variant>
        <vt:i4>686</vt:i4>
      </vt:variant>
      <vt:variant>
        <vt:i4>0</vt:i4>
      </vt:variant>
      <vt:variant>
        <vt:i4>5</vt:i4>
      </vt:variant>
      <vt:variant>
        <vt:lpwstr/>
      </vt:variant>
      <vt:variant>
        <vt:lpwstr>_Toc107565566</vt:lpwstr>
      </vt:variant>
      <vt:variant>
        <vt:i4>1114165</vt:i4>
      </vt:variant>
      <vt:variant>
        <vt:i4>680</vt:i4>
      </vt:variant>
      <vt:variant>
        <vt:i4>0</vt:i4>
      </vt:variant>
      <vt:variant>
        <vt:i4>5</vt:i4>
      </vt:variant>
      <vt:variant>
        <vt:lpwstr/>
      </vt:variant>
      <vt:variant>
        <vt:lpwstr>_Toc107565565</vt:lpwstr>
      </vt:variant>
      <vt:variant>
        <vt:i4>1114165</vt:i4>
      </vt:variant>
      <vt:variant>
        <vt:i4>674</vt:i4>
      </vt:variant>
      <vt:variant>
        <vt:i4>0</vt:i4>
      </vt:variant>
      <vt:variant>
        <vt:i4>5</vt:i4>
      </vt:variant>
      <vt:variant>
        <vt:lpwstr/>
      </vt:variant>
      <vt:variant>
        <vt:lpwstr>_Toc107565564</vt:lpwstr>
      </vt:variant>
      <vt:variant>
        <vt:i4>1114165</vt:i4>
      </vt:variant>
      <vt:variant>
        <vt:i4>668</vt:i4>
      </vt:variant>
      <vt:variant>
        <vt:i4>0</vt:i4>
      </vt:variant>
      <vt:variant>
        <vt:i4>5</vt:i4>
      </vt:variant>
      <vt:variant>
        <vt:lpwstr/>
      </vt:variant>
      <vt:variant>
        <vt:lpwstr>_Toc107565563</vt:lpwstr>
      </vt:variant>
      <vt:variant>
        <vt:i4>1114165</vt:i4>
      </vt:variant>
      <vt:variant>
        <vt:i4>662</vt:i4>
      </vt:variant>
      <vt:variant>
        <vt:i4>0</vt:i4>
      </vt:variant>
      <vt:variant>
        <vt:i4>5</vt:i4>
      </vt:variant>
      <vt:variant>
        <vt:lpwstr/>
      </vt:variant>
      <vt:variant>
        <vt:lpwstr>_Toc107565562</vt:lpwstr>
      </vt:variant>
      <vt:variant>
        <vt:i4>1114165</vt:i4>
      </vt:variant>
      <vt:variant>
        <vt:i4>656</vt:i4>
      </vt:variant>
      <vt:variant>
        <vt:i4>0</vt:i4>
      </vt:variant>
      <vt:variant>
        <vt:i4>5</vt:i4>
      </vt:variant>
      <vt:variant>
        <vt:lpwstr/>
      </vt:variant>
      <vt:variant>
        <vt:lpwstr>_Toc107565561</vt:lpwstr>
      </vt:variant>
      <vt:variant>
        <vt:i4>1114165</vt:i4>
      </vt:variant>
      <vt:variant>
        <vt:i4>650</vt:i4>
      </vt:variant>
      <vt:variant>
        <vt:i4>0</vt:i4>
      </vt:variant>
      <vt:variant>
        <vt:i4>5</vt:i4>
      </vt:variant>
      <vt:variant>
        <vt:lpwstr/>
      </vt:variant>
      <vt:variant>
        <vt:lpwstr>_Toc107565560</vt:lpwstr>
      </vt:variant>
      <vt:variant>
        <vt:i4>1179701</vt:i4>
      </vt:variant>
      <vt:variant>
        <vt:i4>644</vt:i4>
      </vt:variant>
      <vt:variant>
        <vt:i4>0</vt:i4>
      </vt:variant>
      <vt:variant>
        <vt:i4>5</vt:i4>
      </vt:variant>
      <vt:variant>
        <vt:lpwstr/>
      </vt:variant>
      <vt:variant>
        <vt:lpwstr>_Toc107565559</vt:lpwstr>
      </vt:variant>
      <vt:variant>
        <vt:i4>1179701</vt:i4>
      </vt:variant>
      <vt:variant>
        <vt:i4>638</vt:i4>
      </vt:variant>
      <vt:variant>
        <vt:i4>0</vt:i4>
      </vt:variant>
      <vt:variant>
        <vt:i4>5</vt:i4>
      </vt:variant>
      <vt:variant>
        <vt:lpwstr/>
      </vt:variant>
      <vt:variant>
        <vt:lpwstr>_Toc107565558</vt:lpwstr>
      </vt:variant>
      <vt:variant>
        <vt:i4>1179701</vt:i4>
      </vt:variant>
      <vt:variant>
        <vt:i4>632</vt:i4>
      </vt:variant>
      <vt:variant>
        <vt:i4>0</vt:i4>
      </vt:variant>
      <vt:variant>
        <vt:i4>5</vt:i4>
      </vt:variant>
      <vt:variant>
        <vt:lpwstr/>
      </vt:variant>
      <vt:variant>
        <vt:lpwstr>_Toc107565557</vt:lpwstr>
      </vt:variant>
      <vt:variant>
        <vt:i4>1179701</vt:i4>
      </vt:variant>
      <vt:variant>
        <vt:i4>626</vt:i4>
      </vt:variant>
      <vt:variant>
        <vt:i4>0</vt:i4>
      </vt:variant>
      <vt:variant>
        <vt:i4>5</vt:i4>
      </vt:variant>
      <vt:variant>
        <vt:lpwstr/>
      </vt:variant>
      <vt:variant>
        <vt:lpwstr>_Toc107565556</vt:lpwstr>
      </vt:variant>
      <vt:variant>
        <vt:i4>1179701</vt:i4>
      </vt:variant>
      <vt:variant>
        <vt:i4>620</vt:i4>
      </vt:variant>
      <vt:variant>
        <vt:i4>0</vt:i4>
      </vt:variant>
      <vt:variant>
        <vt:i4>5</vt:i4>
      </vt:variant>
      <vt:variant>
        <vt:lpwstr/>
      </vt:variant>
      <vt:variant>
        <vt:lpwstr>_Toc107565555</vt:lpwstr>
      </vt:variant>
      <vt:variant>
        <vt:i4>1179701</vt:i4>
      </vt:variant>
      <vt:variant>
        <vt:i4>614</vt:i4>
      </vt:variant>
      <vt:variant>
        <vt:i4>0</vt:i4>
      </vt:variant>
      <vt:variant>
        <vt:i4>5</vt:i4>
      </vt:variant>
      <vt:variant>
        <vt:lpwstr/>
      </vt:variant>
      <vt:variant>
        <vt:lpwstr>_Toc107565554</vt:lpwstr>
      </vt:variant>
      <vt:variant>
        <vt:i4>1179701</vt:i4>
      </vt:variant>
      <vt:variant>
        <vt:i4>608</vt:i4>
      </vt:variant>
      <vt:variant>
        <vt:i4>0</vt:i4>
      </vt:variant>
      <vt:variant>
        <vt:i4>5</vt:i4>
      </vt:variant>
      <vt:variant>
        <vt:lpwstr/>
      </vt:variant>
      <vt:variant>
        <vt:lpwstr>_Toc107565553</vt:lpwstr>
      </vt:variant>
      <vt:variant>
        <vt:i4>1179701</vt:i4>
      </vt:variant>
      <vt:variant>
        <vt:i4>602</vt:i4>
      </vt:variant>
      <vt:variant>
        <vt:i4>0</vt:i4>
      </vt:variant>
      <vt:variant>
        <vt:i4>5</vt:i4>
      </vt:variant>
      <vt:variant>
        <vt:lpwstr/>
      </vt:variant>
      <vt:variant>
        <vt:lpwstr>_Toc107565552</vt:lpwstr>
      </vt:variant>
      <vt:variant>
        <vt:i4>1179701</vt:i4>
      </vt:variant>
      <vt:variant>
        <vt:i4>596</vt:i4>
      </vt:variant>
      <vt:variant>
        <vt:i4>0</vt:i4>
      </vt:variant>
      <vt:variant>
        <vt:i4>5</vt:i4>
      </vt:variant>
      <vt:variant>
        <vt:lpwstr/>
      </vt:variant>
      <vt:variant>
        <vt:lpwstr>_Toc107565551</vt:lpwstr>
      </vt:variant>
      <vt:variant>
        <vt:i4>1179701</vt:i4>
      </vt:variant>
      <vt:variant>
        <vt:i4>590</vt:i4>
      </vt:variant>
      <vt:variant>
        <vt:i4>0</vt:i4>
      </vt:variant>
      <vt:variant>
        <vt:i4>5</vt:i4>
      </vt:variant>
      <vt:variant>
        <vt:lpwstr/>
      </vt:variant>
      <vt:variant>
        <vt:lpwstr>_Toc107565550</vt:lpwstr>
      </vt:variant>
      <vt:variant>
        <vt:i4>1245237</vt:i4>
      </vt:variant>
      <vt:variant>
        <vt:i4>584</vt:i4>
      </vt:variant>
      <vt:variant>
        <vt:i4>0</vt:i4>
      </vt:variant>
      <vt:variant>
        <vt:i4>5</vt:i4>
      </vt:variant>
      <vt:variant>
        <vt:lpwstr/>
      </vt:variant>
      <vt:variant>
        <vt:lpwstr>_Toc107565549</vt:lpwstr>
      </vt:variant>
      <vt:variant>
        <vt:i4>1245237</vt:i4>
      </vt:variant>
      <vt:variant>
        <vt:i4>578</vt:i4>
      </vt:variant>
      <vt:variant>
        <vt:i4>0</vt:i4>
      </vt:variant>
      <vt:variant>
        <vt:i4>5</vt:i4>
      </vt:variant>
      <vt:variant>
        <vt:lpwstr/>
      </vt:variant>
      <vt:variant>
        <vt:lpwstr>_Toc107565548</vt:lpwstr>
      </vt:variant>
      <vt:variant>
        <vt:i4>1245237</vt:i4>
      </vt:variant>
      <vt:variant>
        <vt:i4>572</vt:i4>
      </vt:variant>
      <vt:variant>
        <vt:i4>0</vt:i4>
      </vt:variant>
      <vt:variant>
        <vt:i4>5</vt:i4>
      </vt:variant>
      <vt:variant>
        <vt:lpwstr/>
      </vt:variant>
      <vt:variant>
        <vt:lpwstr>_Toc107565547</vt:lpwstr>
      </vt:variant>
      <vt:variant>
        <vt:i4>1245237</vt:i4>
      </vt:variant>
      <vt:variant>
        <vt:i4>566</vt:i4>
      </vt:variant>
      <vt:variant>
        <vt:i4>0</vt:i4>
      </vt:variant>
      <vt:variant>
        <vt:i4>5</vt:i4>
      </vt:variant>
      <vt:variant>
        <vt:lpwstr/>
      </vt:variant>
      <vt:variant>
        <vt:lpwstr>_Toc107565546</vt:lpwstr>
      </vt:variant>
      <vt:variant>
        <vt:i4>1245237</vt:i4>
      </vt:variant>
      <vt:variant>
        <vt:i4>560</vt:i4>
      </vt:variant>
      <vt:variant>
        <vt:i4>0</vt:i4>
      </vt:variant>
      <vt:variant>
        <vt:i4>5</vt:i4>
      </vt:variant>
      <vt:variant>
        <vt:lpwstr/>
      </vt:variant>
      <vt:variant>
        <vt:lpwstr>_Toc107565545</vt:lpwstr>
      </vt:variant>
      <vt:variant>
        <vt:i4>1245237</vt:i4>
      </vt:variant>
      <vt:variant>
        <vt:i4>554</vt:i4>
      </vt:variant>
      <vt:variant>
        <vt:i4>0</vt:i4>
      </vt:variant>
      <vt:variant>
        <vt:i4>5</vt:i4>
      </vt:variant>
      <vt:variant>
        <vt:lpwstr/>
      </vt:variant>
      <vt:variant>
        <vt:lpwstr>_Toc107565544</vt:lpwstr>
      </vt:variant>
      <vt:variant>
        <vt:i4>1245237</vt:i4>
      </vt:variant>
      <vt:variant>
        <vt:i4>548</vt:i4>
      </vt:variant>
      <vt:variant>
        <vt:i4>0</vt:i4>
      </vt:variant>
      <vt:variant>
        <vt:i4>5</vt:i4>
      </vt:variant>
      <vt:variant>
        <vt:lpwstr/>
      </vt:variant>
      <vt:variant>
        <vt:lpwstr>_Toc107565543</vt:lpwstr>
      </vt:variant>
      <vt:variant>
        <vt:i4>1245237</vt:i4>
      </vt:variant>
      <vt:variant>
        <vt:i4>542</vt:i4>
      </vt:variant>
      <vt:variant>
        <vt:i4>0</vt:i4>
      </vt:variant>
      <vt:variant>
        <vt:i4>5</vt:i4>
      </vt:variant>
      <vt:variant>
        <vt:lpwstr/>
      </vt:variant>
      <vt:variant>
        <vt:lpwstr>_Toc107565542</vt:lpwstr>
      </vt:variant>
      <vt:variant>
        <vt:i4>1245237</vt:i4>
      </vt:variant>
      <vt:variant>
        <vt:i4>536</vt:i4>
      </vt:variant>
      <vt:variant>
        <vt:i4>0</vt:i4>
      </vt:variant>
      <vt:variant>
        <vt:i4>5</vt:i4>
      </vt:variant>
      <vt:variant>
        <vt:lpwstr/>
      </vt:variant>
      <vt:variant>
        <vt:lpwstr>_Toc107565541</vt:lpwstr>
      </vt:variant>
      <vt:variant>
        <vt:i4>1245237</vt:i4>
      </vt:variant>
      <vt:variant>
        <vt:i4>530</vt:i4>
      </vt:variant>
      <vt:variant>
        <vt:i4>0</vt:i4>
      </vt:variant>
      <vt:variant>
        <vt:i4>5</vt:i4>
      </vt:variant>
      <vt:variant>
        <vt:lpwstr/>
      </vt:variant>
      <vt:variant>
        <vt:lpwstr>_Toc107565540</vt:lpwstr>
      </vt:variant>
      <vt:variant>
        <vt:i4>1310773</vt:i4>
      </vt:variant>
      <vt:variant>
        <vt:i4>524</vt:i4>
      </vt:variant>
      <vt:variant>
        <vt:i4>0</vt:i4>
      </vt:variant>
      <vt:variant>
        <vt:i4>5</vt:i4>
      </vt:variant>
      <vt:variant>
        <vt:lpwstr/>
      </vt:variant>
      <vt:variant>
        <vt:lpwstr>_Toc107565539</vt:lpwstr>
      </vt:variant>
      <vt:variant>
        <vt:i4>1310773</vt:i4>
      </vt:variant>
      <vt:variant>
        <vt:i4>518</vt:i4>
      </vt:variant>
      <vt:variant>
        <vt:i4>0</vt:i4>
      </vt:variant>
      <vt:variant>
        <vt:i4>5</vt:i4>
      </vt:variant>
      <vt:variant>
        <vt:lpwstr/>
      </vt:variant>
      <vt:variant>
        <vt:lpwstr>_Toc107565538</vt:lpwstr>
      </vt:variant>
      <vt:variant>
        <vt:i4>1310773</vt:i4>
      </vt:variant>
      <vt:variant>
        <vt:i4>512</vt:i4>
      </vt:variant>
      <vt:variant>
        <vt:i4>0</vt:i4>
      </vt:variant>
      <vt:variant>
        <vt:i4>5</vt:i4>
      </vt:variant>
      <vt:variant>
        <vt:lpwstr/>
      </vt:variant>
      <vt:variant>
        <vt:lpwstr>_Toc107565537</vt:lpwstr>
      </vt:variant>
      <vt:variant>
        <vt:i4>1310773</vt:i4>
      </vt:variant>
      <vt:variant>
        <vt:i4>506</vt:i4>
      </vt:variant>
      <vt:variant>
        <vt:i4>0</vt:i4>
      </vt:variant>
      <vt:variant>
        <vt:i4>5</vt:i4>
      </vt:variant>
      <vt:variant>
        <vt:lpwstr/>
      </vt:variant>
      <vt:variant>
        <vt:lpwstr>_Toc107565536</vt:lpwstr>
      </vt:variant>
      <vt:variant>
        <vt:i4>1310773</vt:i4>
      </vt:variant>
      <vt:variant>
        <vt:i4>500</vt:i4>
      </vt:variant>
      <vt:variant>
        <vt:i4>0</vt:i4>
      </vt:variant>
      <vt:variant>
        <vt:i4>5</vt:i4>
      </vt:variant>
      <vt:variant>
        <vt:lpwstr/>
      </vt:variant>
      <vt:variant>
        <vt:lpwstr>_Toc107565535</vt:lpwstr>
      </vt:variant>
      <vt:variant>
        <vt:i4>1310773</vt:i4>
      </vt:variant>
      <vt:variant>
        <vt:i4>494</vt:i4>
      </vt:variant>
      <vt:variant>
        <vt:i4>0</vt:i4>
      </vt:variant>
      <vt:variant>
        <vt:i4>5</vt:i4>
      </vt:variant>
      <vt:variant>
        <vt:lpwstr/>
      </vt:variant>
      <vt:variant>
        <vt:lpwstr>_Toc107565534</vt:lpwstr>
      </vt:variant>
      <vt:variant>
        <vt:i4>1310773</vt:i4>
      </vt:variant>
      <vt:variant>
        <vt:i4>488</vt:i4>
      </vt:variant>
      <vt:variant>
        <vt:i4>0</vt:i4>
      </vt:variant>
      <vt:variant>
        <vt:i4>5</vt:i4>
      </vt:variant>
      <vt:variant>
        <vt:lpwstr/>
      </vt:variant>
      <vt:variant>
        <vt:lpwstr>_Toc107565533</vt:lpwstr>
      </vt:variant>
      <vt:variant>
        <vt:i4>1310773</vt:i4>
      </vt:variant>
      <vt:variant>
        <vt:i4>482</vt:i4>
      </vt:variant>
      <vt:variant>
        <vt:i4>0</vt:i4>
      </vt:variant>
      <vt:variant>
        <vt:i4>5</vt:i4>
      </vt:variant>
      <vt:variant>
        <vt:lpwstr/>
      </vt:variant>
      <vt:variant>
        <vt:lpwstr>_Toc107565532</vt:lpwstr>
      </vt:variant>
      <vt:variant>
        <vt:i4>1310773</vt:i4>
      </vt:variant>
      <vt:variant>
        <vt:i4>476</vt:i4>
      </vt:variant>
      <vt:variant>
        <vt:i4>0</vt:i4>
      </vt:variant>
      <vt:variant>
        <vt:i4>5</vt:i4>
      </vt:variant>
      <vt:variant>
        <vt:lpwstr/>
      </vt:variant>
      <vt:variant>
        <vt:lpwstr>_Toc107565531</vt:lpwstr>
      </vt:variant>
      <vt:variant>
        <vt:i4>1310773</vt:i4>
      </vt:variant>
      <vt:variant>
        <vt:i4>470</vt:i4>
      </vt:variant>
      <vt:variant>
        <vt:i4>0</vt:i4>
      </vt:variant>
      <vt:variant>
        <vt:i4>5</vt:i4>
      </vt:variant>
      <vt:variant>
        <vt:lpwstr/>
      </vt:variant>
      <vt:variant>
        <vt:lpwstr>_Toc107565530</vt:lpwstr>
      </vt:variant>
      <vt:variant>
        <vt:i4>1376309</vt:i4>
      </vt:variant>
      <vt:variant>
        <vt:i4>464</vt:i4>
      </vt:variant>
      <vt:variant>
        <vt:i4>0</vt:i4>
      </vt:variant>
      <vt:variant>
        <vt:i4>5</vt:i4>
      </vt:variant>
      <vt:variant>
        <vt:lpwstr/>
      </vt:variant>
      <vt:variant>
        <vt:lpwstr>_Toc107565529</vt:lpwstr>
      </vt:variant>
      <vt:variant>
        <vt:i4>1376309</vt:i4>
      </vt:variant>
      <vt:variant>
        <vt:i4>458</vt:i4>
      </vt:variant>
      <vt:variant>
        <vt:i4>0</vt:i4>
      </vt:variant>
      <vt:variant>
        <vt:i4>5</vt:i4>
      </vt:variant>
      <vt:variant>
        <vt:lpwstr/>
      </vt:variant>
      <vt:variant>
        <vt:lpwstr>_Toc107565528</vt:lpwstr>
      </vt:variant>
      <vt:variant>
        <vt:i4>1376309</vt:i4>
      </vt:variant>
      <vt:variant>
        <vt:i4>452</vt:i4>
      </vt:variant>
      <vt:variant>
        <vt:i4>0</vt:i4>
      </vt:variant>
      <vt:variant>
        <vt:i4>5</vt:i4>
      </vt:variant>
      <vt:variant>
        <vt:lpwstr/>
      </vt:variant>
      <vt:variant>
        <vt:lpwstr>_Toc107565527</vt:lpwstr>
      </vt:variant>
      <vt:variant>
        <vt:i4>1376309</vt:i4>
      </vt:variant>
      <vt:variant>
        <vt:i4>446</vt:i4>
      </vt:variant>
      <vt:variant>
        <vt:i4>0</vt:i4>
      </vt:variant>
      <vt:variant>
        <vt:i4>5</vt:i4>
      </vt:variant>
      <vt:variant>
        <vt:lpwstr/>
      </vt:variant>
      <vt:variant>
        <vt:lpwstr>_Toc107565526</vt:lpwstr>
      </vt:variant>
      <vt:variant>
        <vt:i4>1376309</vt:i4>
      </vt:variant>
      <vt:variant>
        <vt:i4>440</vt:i4>
      </vt:variant>
      <vt:variant>
        <vt:i4>0</vt:i4>
      </vt:variant>
      <vt:variant>
        <vt:i4>5</vt:i4>
      </vt:variant>
      <vt:variant>
        <vt:lpwstr/>
      </vt:variant>
      <vt:variant>
        <vt:lpwstr>_Toc107565525</vt:lpwstr>
      </vt:variant>
      <vt:variant>
        <vt:i4>1376309</vt:i4>
      </vt:variant>
      <vt:variant>
        <vt:i4>434</vt:i4>
      </vt:variant>
      <vt:variant>
        <vt:i4>0</vt:i4>
      </vt:variant>
      <vt:variant>
        <vt:i4>5</vt:i4>
      </vt:variant>
      <vt:variant>
        <vt:lpwstr/>
      </vt:variant>
      <vt:variant>
        <vt:lpwstr>_Toc107565524</vt:lpwstr>
      </vt:variant>
      <vt:variant>
        <vt:i4>1376309</vt:i4>
      </vt:variant>
      <vt:variant>
        <vt:i4>428</vt:i4>
      </vt:variant>
      <vt:variant>
        <vt:i4>0</vt:i4>
      </vt:variant>
      <vt:variant>
        <vt:i4>5</vt:i4>
      </vt:variant>
      <vt:variant>
        <vt:lpwstr/>
      </vt:variant>
      <vt:variant>
        <vt:lpwstr>_Toc107565523</vt:lpwstr>
      </vt:variant>
      <vt:variant>
        <vt:i4>1376309</vt:i4>
      </vt:variant>
      <vt:variant>
        <vt:i4>422</vt:i4>
      </vt:variant>
      <vt:variant>
        <vt:i4>0</vt:i4>
      </vt:variant>
      <vt:variant>
        <vt:i4>5</vt:i4>
      </vt:variant>
      <vt:variant>
        <vt:lpwstr/>
      </vt:variant>
      <vt:variant>
        <vt:lpwstr>_Toc107565522</vt:lpwstr>
      </vt:variant>
      <vt:variant>
        <vt:i4>1376309</vt:i4>
      </vt:variant>
      <vt:variant>
        <vt:i4>416</vt:i4>
      </vt:variant>
      <vt:variant>
        <vt:i4>0</vt:i4>
      </vt:variant>
      <vt:variant>
        <vt:i4>5</vt:i4>
      </vt:variant>
      <vt:variant>
        <vt:lpwstr/>
      </vt:variant>
      <vt:variant>
        <vt:lpwstr>_Toc107565521</vt:lpwstr>
      </vt:variant>
      <vt:variant>
        <vt:i4>1376309</vt:i4>
      </vt:variant>
      <vt:variant>
        <vt:i4>410</vt:i4>
      </vt:variant>
      <vt:variant>
        <vt:i4>0</vt:i4>
      </vt:variant>
      <vt:variant>
        <vt:i4>5</vt:i4>
      </vt:variant>
      <vt:variant>
        <vt:lpwstr/>
      </vt:variant>
      <vt:variant>
        <vt:lpwstr>_Toc107565520</vt:lpwstr>
      </vt:variant>
      <vt:variant>
        <vt:i4>1441845</vt:i4>
      </vt:variant>
      <vt:variant>
        <vt:i4>404</vt:i4>
      </vt:variant>
      <vt:variant>
        <vt:i4>0</vt:i4>
      </vt:variant>
      <vt:variant>
        <vt:i4>5</vt:i4>
      </vt:variant>
      <vt:variant>
        <vt:lpwstr/>
      </vt:variant>
      <vt:variant>
        <vt:lpwstr>_Toc107565519</vt:lpwstr>
      </vt:variant>
      <vt:variant>
        <vt:i4>1441845</vt:i4>
      </vt:variant>
      <vt:variant>
        <vt:i4>398</vt:i4>
      </vt:variant>
      <vt:variant>
        <vt:i4>0</vt:i4>
      </vt:variant>
      <vt:variant>
        <vt:i4>5</vt:i4>
      </vt:variant>
      <vt:variant>
        <vt:lpwstr/>
      </vt:variant>
      <vt:variant>
        <vt:lpwstr>_Toc107565518</vt:lpwstr>
      </vt:variant>
      <vt:variant>
        <vt:i4>1441845</vt:i4>
      </vt:variant>
      <vt:variant>
        <vt:i4>392</vt:i4>
      </vt:variant>
      <vt:variant>
        <vt:i4>0</vt:i4>
      </vt:variant>
      <vt:variant>
        <vt:i4>5</vt:i4>
      </vt:variant>
      <vt:variant>
        <vt:lpwstr/>
      </vt:variant>
      <vt:variant>
        <vt:lpwstr>_Toc107565517</vt:lpwstr>
      </vt:variant>
      <vt:variant>
        <vt:i4>1441845</vt:i4>
      </vt:variant>
      <vt:variant>
        <vt:i4>386</vt:i4>
      </vt:variant>
      <vt:variant>
        <vt:i4>0</vt:i4>
      </vt:variant>
      <vt:variant>
        <vt:i4>5</vt:i4>
      </vt:variant>
      <vt:variant>
        <vt:lpwstr/>
      </vt:variant>
      <vt:variant>
        <vt:lpwstr>_Toc107565516</vt:lpwstr>
      </vt:variant>
      <vt:variant>
        <vt:i4>1441845</vt:i4>
      </vt:variant>
      <vt:variant>
        <vt:i4>380</vt:i4>
      </vt:variant>
      <vt:variant>
        <vt:i4>0</vt:i4>
      </vt:variant>
      <vt:variant>
        <vt:i4>5</vt:i4>
      </vt:variant>
      <vt:variant>
        <vt:lpwstr/>
      </vt:variant>
      <vt:variant>
        <vt:lpwstr>_Toc107565515</vt:lpwstr>
      </vt:variant>
      <vt:variant>
        <vt:i4>1441845</vt:i4>
      </vt:variant>
      <vt:variant>
        <vt:i4>374</vt:i4>
      </vt:variant>
      <vt:variant>
        <vt:i4>0</vt:i4>
      </vt:variant>
      <vt:variant>
        <vt:i4>5</vt:i4>
      </vt:variant>
      <vt:variant>
        <vt:lpwstr/>
      </vt:variant>
      <vt:variant>
        <vt:lpwstr>_Toc107565514</vt:lpwstr>
      </vt:variant>
      <vt:variant>
        <vt:i4>1441845</vt:i4>
      </vt:variant>
      <vt:variant>
        <vt:i4>368</vt:i4>
      </vt:variant>
      <vt:variant>
        <vt:i4>0</vt:i4>
      </vt:variant>
      <vt:variant>
        <vt:i4>5</vt:i4>
      </vt:variant>
      <vt:variant>
        <vt:lpwstr/>
      </vt:variant>
      <vt:variant>
        <vt:lpwstr>_Toc107565513</vt:lpwstr>
      </vt:variant>
      <vt:variant>
        <vt:i4>1441845</vt:i4>
      </vt:variant>
      <vt:variant>
        <vt:i4>362</vt:i4>
      </vt:variant>
      <vt:variant>
        <vt:i4>0</vt:i4>
      </vt:variant>
      <vt:variant>
        <vt:i4>5</vt:i4>
      </vt:variant>
      <vt:variant>
        <vt:lpwstr/>
      </vt:variant>
      <vt:variant>
        <vt:lpwstr>_Toc107565512</vt:lpwstr>
      </vt:variant>
      <vt:variant>
        <vt:i4>1441845</vt:i4>
      </vt:variant>
      <vt:variant>
        <vt:i4>356</vt:i4>
      </vt:variant>
      <vt:variant>
        <vt:i4>0</vt:i4>
      </vt:variant>
      <vt:variant>
        <vt:i4>5</vt:i4>
      </vt:variant>
      <vt:variant>
        <vt:lpwstr/>
      </vt:variant>
      <vt:variant>
        <vt:lpwstr>_Toc107565511</vt:lpwstr>
      </vt:variant>
      <vt:variant>
        <vt:i4>1441845</vt:i4>
      </vt:variant>
      <vt:variant>
        <vt:i4>350</vt:i4>
      </vt:variant>
      <vt:variant>
        <vt:i4>0</vt:i4>
      </vt:variant>
      <vt:variant>
        <vt:i4>5</vt:i4>
      </vt:variant>
      <vt:variant>
        <vt:lpwstr/>
      </vt:variant>
      <vt:variant>
        <vt:lpwstr>_Toc107565510</vt:lpwstr>
      </vt:variant>
      <vt:variant>
        <vt:i4>1507381</vt:i4>
      </vt:variant>
      <vt:variant>
        <vt:i4>344</vt:i4>
      </vt:variant>
      <vt:variant>
        <vt:i4>0</vt:i4>
      </vt:variant>
      <vt:variant>
        <vt:i4>5</vt:i4>
      </vt:variant>
      <vt:variant>
        <vt:lpwstr/>
      </vt:variant>
      <vt:variant>
        <vt:lpwstr>_Toc107565509</vt:lpwstr>
      </vt:variant>
      <vt:variant>
        <vt:i4>1507381</vt:i4>
      </vt:variant>
      <vt:variant>
        <vt:i4>338</vt:i4>
      </vt:variant>
      <vt:variant>
        <vt:i4>0</vt:i4>
      </vt:variant>
      <vt:variant>
        <vt:i4>5</vt:i4>
      </vt:variant>
      <vt:variant>
        <vt:lpwstr/>
      </vt:variant>
      <vt:variant>
        <vt:lpwstr>_Toc107565508</vt:lpwstr>
      </vt:variant>
      <vt:variant>
        <vt:i4>1507381</vt:i4>
      </vt:variant>
      <vt:variant>
        <vt:i4>332</vt:i4>
      </vt:variant>
      <vt:variant>
        <vt:i4>0</vt:i4>
      </vt:variant>
      <vt:variant>
        <vt:i4>5</vt:i4>
      </vt:variant>
      <vt:variant>
        <vt:lpwstr/>
      </vt:variant>
      <vt:variant>
        <vt:lpwstr>_Toc107565507</vt:lpwstr>
      </vt:variant>
      <vt:variant>
        <vt:i4>1507381</vt:i4>
      </vt:variant>
      <vt:variant>
        <vt:i4>326</vt:i4>
      </vt:variant>
      <vt:variant>
        <vt:i4>0</vt:i4>
      </vt:variant>
      <vt:variant>
        <vt:i4>5</vt:i4>
      </vt:variant>
      <vt:variant>
        <vt:lpwstr/>
      </vt:variant>
      <vt:variant>
        <vt:lpwstr>_Toc107565506</vt:lpwstr>
      </vt:variant>
      <vt:variant>
        <vt:i4>1507381</vt:i4>
      </vt:variant>
      <vt:variant>
        <vt:i4>320</vt:i4>
      </vt:variant>
      <vt:variant>
        <vt:i4>0</vt:i4>
      </vt:variant>
      <vt:variant>
        <vt:i4>5</vt:i4>
      </vt:variant>
      <vt:variant>
        <vt:lpwstr/>
      </vt:variant>
      <vt:variant>
        <vt:lpwstr>_Toc107565505</vt:lpwstr>
      </vt:variant>
      <vt:variant>
        <vt:i4>1507381</vt:i4>
      </vt:variant>
      <vt:variant>
        <vt:i4>314</vt:i4>
      </vt:variant>
      <vt:variant>
        <vt:i4>0</vt:i4>
      </vt:variant>
      <vt:variant>
        <vt:i4>5</vt:i4>
      </vt:variant>
      <vt:variant>
        <vt:lpwstr/>
      </vt:variant>
      <vt:variant>
        <vt:lpwstr>_Toc107565504</vt:lpwstr>
      </vt:variant>
      <vt:variant>
        <vt:i4>1507381</vt:i4>
      </vt:variant>
      <vt:variant>
        <vt:i4>308</vt:i4>
      </vt:variant>
      <vt:variant>
        <vt:i4>0</vt:i4>
      </vt:variant>
      <vt:variant>
        <vt:i4>5</vt:i4>
      </vt:variant>
      <vt:variant>
        <vt:lpwstr/>
      </vt:variant>
      <vt:variant>
        <vt:lpwstr>_Toc107565503</vt:lpwstr>
      </vt:variant>
      <vt:variant>
        <vt:i4>1507381</vt:i4>
      </vt:variant>
      <vt:variant>
        <vt:i4>302</vt:i4>
      </vt:variant>
      <vt:variant>
        <vt:i4>0</vt:i4>
      </vt:variant>
      <vt:variant>
        <vt:i4>5</vt:i4>
      </vt:variant>
      <vt:variant>
        <vt:lpwstr/>
      </vt:variant>
      <vt:variant>
        <vt:lpwstr>_Toc107565502</vt:lpwstr>
      </vt:variant>
      <vt:variant>
        <vt:i4>1507381</vt:i4>
      </vt:variant>
      <vt:variant>
        <vt:i4>296</vt:i4>
      </vt:variant>
      <vt:variant>
        <vt:i4>0</vt:i4>
      </vt:variant>
      <vt:variant>
        <vt:i4>5</vt:i4>
      </vt:variant>
      <vt:variant>
        <vt:lpwstr/>
      </vt:variant>
      <vt:variant>
        <vt:lpwstr>_Toc107565501</vt:lpwstr>
      </vt:variant>
      <vt:variant>
        <vt:i4>1507381</vt:i4>
      </vt:variant>
      <vt:variant>
        <vt:i4>290</vt:i4>
      </vt:variant>
      <vt:variant>
        <vt:i4>0</vt:i4>
      </vt:variant>
      <vt:variant>
        <vt:i4>5</vt:i4>
      </vt:variant>
      <vt:variant>
        <vt:lpwstr/>
      </vt:variant>
      <vt:variant>
        <vt:lpwstr>_Toc107565500</vt:lpwstr>
      </vt:variant>
      <vt:variant>
        <vt:i4>1966132</vt:i4>
      </vt:variant>
      <vt:variant>
        <vt:i4>284</vt:i4>
      </vt:variant>
      <vt:variant>
        <vt:i4>0</vt:i4>
      </vt:variant>
      <vt:variant>
        <vt:i4>5</vt:i4>
      </vt:variant>
      <vt:variant>
        <vt:lpwstr/>
      </vt:variant>
      <vt:variant>
        <vt:lpwstr>_Toc107565499</vt:lpwstr>
      </vt:variant>
      <vt:variant>
        <vt:i4>1966132</vt:i4>
      </vt:variant>
      <vt:variant>
        <vt:i4>278</vt:i4>
      </vt:variant>
      <vt:variant>
        <vt:i4>0</vt:i4>
      </vt:variant>
      <vt:variant>
        <vt:i4>5</vt:i4>
      </vt:variant>
      <vt:variant>
        <vt:lpwstr/>
      </vt:variant>
      <vt:variant>
        <vt:lpwstr>_Toc107565498</vt:lpwstr>
      </vt:variant>
      <vt:variant>
        <vt:i4>1966132</vt:i4>
      </vt:variant>
      <vt:variant>
        <vt:i4>272</vt:i4>
      </vt:variant>
      <vt:variant>
        <vt:i4>0</vt:i4>
      </vt:variant>
      <vt:variant>
        <vt:i4>5</vt:i4>
      </vt:variant>
      <vt:variant>
        <vt:lpwstr/>
      </vt:variant>
      <vt:variant>
        <vt:lpwstr>_Toc107565497</vt:lpwstr>
      </vt:variant>
      <vt:variant>
        <vt:i4>1966132</vt:i4>
      </vt:variant>
      <vt:variant>
        <vt:i4>266</vt:i4>
      </vt:variant>
      <vt:variant>
        <vt:i4>0</vt:i4>
      </vt:variant>
      <vt:variant>
        <vt:i4>5</vt:i4>
      </vt:variant>
      <vt:variant>
        <vt:lpwstr/>
      </vt:variant>
      <vt:variant>
        <vt:lpwstr>_Toc107565496</vt:lpwstr>
      </vt:variant>
      <vt:variant>
        <vt:i4>1966132</vt:i4>
      </vt:variant>
      <vt:variant>
        <vt:i4>260</vt:i4>
      </vt:variant>
      <vt:variant>
        <vt:i4>0</vt:i4>
      </vt:variant>
      <vt:variant>
        <vt:i4>5</vt:i4>
      </vt:variant>
      <vt:variant>
        <vt:lpwstr/>
      </vt:variant>
      <vt:variant>
        <vt:lpwstr>_Toc107565495</vt:lpwstr>
      </vt:variant>
      <vt:variant>
        <vt:i4>1966132</vt:i4>
      </vt:variant>
      <vt:variant>
        <vt:i4>254</vt:i4>
      </vt:variant>
      <vt:variant>
        <vt:i4>0</vt:i4>
      </vt:variant>
      <vt:variant>
        <vt:i4>5</vt:i4>
      </vt:variant>
      <vt:variant>
        <vt:lpwstr/>
      </vt:variant>
      <vt:variant>
        <vt:lpwstr>_Toc107565494</vt:lpwstr>
      </vt:variant>
      <vt:variant>
        <vt:i4>1966132</vt:i4>
      </vt:variant>
      <vt:variant>
        <vt:i4>248</vt:i4>
      </vt:variant>
      <vt:variant>
        <vt:i4>0</vt:i4>
      </vt:variant>
      <vt:variant>
        <vt:i4>5</vt:i4>
      </vt:variant>
      <vt:variant>
        <vt:lpwstr/>
      </vt:variant>
      <vt:variant>
        <vt:lpwstr>_Toc107565493</vt:lpwstr>
      </vt:variant>
      <vt:variant>
        <vt:i4>1966132</vt:i4>
      </vt:variant>
      <vt:variant>
        <vt:i4>242</vt:i4>
      </vt:variant>
      <vt:variant>
        <vt:i4>0</vt:i4>
      </vt:variant>
      <vt:variant>
        <vt:i4>5</vt:i4>
      </vt:variant>
      <vt:variant>
        <vt:lpwstr/>
      </vt:variant>
      <vt:variant>
        <vt:lpwstr>_Toc107565492</vt:lpwstr>
      </vt:variant>
      <vt:variant>
        <vt:i4>1966132</vt:i4>
      </vt:variant>
      <vt:variant>
        <vt:i4>236</vt:i4>
      </vt:variant>
      <vt:variant>
        <vt:i4>0</vt:i4>
      </vt:variant>
      <vt:variant>
        <vt:i4>5</vt:i4>
      </vt:variant>
      <vt:variant>
        <vt:lpwstr/>
      </vt:variant>
      <vt:variant>
        <vt:lpwstr>_Toc107565491</vt:lpwstr>
      </vt:variant>
      <vt:variant>
        <vt:i4>1966132</vt:i4>
      </vt:variant>
      <vt:variant>
        <vt:i4>230</vt:i4>
      </vt:variant>
      <vt:variant>
        <vt:i4>0</vt:i4>
      </vt:variant>
      <vt:variant>
        <vt:i4>5</vt:i4>
      </vt:variant>
      <vt:variant>
        <vt:lpwstr/>
      </vt:variant>
      <vt:variant>
        <vt:lpwstr>_Toc107565490</vt:lpwstr>
      </vt:variant>
      <vt:variant>
        <vt:i4>2031668</vt:i4>
      </vt:variant>
      <vt:variant>
        <vt:i4>224</vt:i4>
      </vt:variant>
      <vt:variant>
        <vt:i4>0</vt:i4>
      </vt:variant>
      <vt:variant>
        <vt:i4>5</vt:i4>
      </vt:variant>
      <vt:variant>
        <vt:lpwstr/>
      </vt:variant>
      <vt:variant>
        <vt:lpwstr>_Toc107565489</vt:lpwstr>
      </vt:variant>
      <vt:variant>
        <vt:i4>2031668</vt:i4>
      </vt:variant>
      <vt:variant>
        <vt:i4>218</vt:i4>
      </vt:variant>
      <vt:variant>
        <vt:i4>0</vt:i4>
      </vt:variant>
      <vt:variant>
        <vt:i4>5</vt:i4>
      </vt:variant>
      <vt:variant>
        <vt:lpwstr/>
      </vt:variant>
      <vt:variant>
        <vt:lpwstr>_Toc107565488</vt:lpwstr>
      </vt:variant>
      <vt:variant>
        <vt:i4>2031668</vt:i4>
      </vt:variant>
      <vt:variant>
        <vt:i4>212</vt:i4>
      </vt:variant>
      <vt:variant>
        <vt:i4>0</vt:i4>
      </vt:variant>
      <vt:variant>
        <vt:i4>5</vt:i4>
      </vt:variant>
      <vt:variant>
        <vt:lpwstr/>
      </vt:variant>
      <vt:variant>
        <vt:lpwstr>_Toc107565487</vt:lpwstr>
      </vt:variant>
      <vt:variant>
        <vt:i4>2031668</vt:i4>
      </vt:variant>
      <vt:variant>
        <vt:i4>206</vt:i4>
      </vt:variant>
      <vt:variant>
        <vt:i4>0</vt:i4>
      </vt:variant>
      <vt:variant>
        <vt:i4>5</vt:i4>
      </vt:variant>
      <vt:variant>
        <vt:lpwstr/>
      </vt:variant>
      <vt:variant>
        <vt:lpwstr>_Toc107565486</vt:lpwstr>
      </vt:variant>
      <vt:variant>
        <vt:i4>2031668</vt:i4>
      </vt:variant>
      <vt:variant>
        <vt:i4>200</vt:i4>
      </vt:variant>
      <vt:variant>
        <vt:i4>0</vt:i4>
      </vt:variant>
      <vt:variant>
        <vt:i4>5</vt:i4>
      </vt:variant>
      <vt:variant>
        <vt:lpwstr/>
      </vt:variant>
      <vt:variant>
        <vt:lpwstr>_Toc107565485</vt:lpwstr>
      </vt:variant>
      <vt:variant>
        <vt:i4>2031668</vt:i4>
      </vt:variant>
      <vt:variant>
        <vt:i4>194</vt:i4>
      </vt:variant>
      <vt:variant>
        <vt:i4>0</vt:i4>
      </vt:variant>
      <vt:variant>
        <vt:i4>5</vt:i4>
      </vt:variant>
      <vt:variant>
        <vt:lpwstr/>
      </vt:variant>
      <vt:variant>
        <vt:lpwstr>_Toc107565484</vt:lpwstr>
      </vt:variant>
      <vt:variant>
        <vt:i4>2031668</vt:i4>
      </vt:variant>
      <vt:variant>
        <vt:i4>188</vt:i4>
      </vt:variant>
      <vt:variant>
        <vt:i4>0</vt:i4>
      </vt:variant>
      <vt:variant>
        <vt:i4>5</vt:i4>
      </vt:variant>
      <vt:variant>
        <vt:lpwstr/>
      </vt:variant>
      <vt:variant>
        <vt:lpwstr>_Toc107565483</vt:lpwstr>
      </vt:variant>
      <vt:variant>
        <vt:i4>2031668</vt:i4>
      </vt:variant>
      <vt:variant>
        <vt:i4>182</vt:i4>
      </vt:variant>
      <vt:variant>
        <vt:i4>0</vt:i4>
      </vt:variant>
      <vt:variant>
        <vt:i4>5</vt:i4>
      </vt:variant>
      <vt:variant>
        <vt:lpwstr/>
      </vt:variant>
      <vt:variant>
        <vt:lpwstr>_Toc107565482</vt:lpwstr>
      </vt:variant>
      <vt:variant>
        <vt:i4>2031668</vt:i4>
      </vt:variant>
      <vt:variant>
        <vt:i4>176</vt:i4>
      </vt:variant>
      <vt:variant>
        <vt:i4>0</vt:i4>
      </vt:variant>
      <vt:variant>
        <vt:i4>5</vt:i4>
      </vt:variant>
      <vt:variant>
        <vt:lpwstr/>
      </vt:variant>
      <vt:variant>
        <vt:lpwstr>_Toc107565481</vt:lpwstr>
      </vt:variant>
      <vt:variant>
        <vt:i4>2031668</vt:i4>
      </vt:variant>
      <vt:variant>
        <vt:i4>170</vt:i4>
      </vt:variant>
      <vt:variant>
        <vt:i4>0</vt:i4>
      </vt:variant>
      <vt:variant>
        <vt:i4>5</vt:i4>
      </vt:variant>
      <vt:variant>
        <vt:lpwstr/>
      </vt:variant>
      <vt:variant>
        <vt:lpwstr>_Toc107565480</vt:lpwstr>
      </vt:variant>
      <vt:variant>
        <vt:i4>1048628</vt:i4>
      </vt:variant>
      <vt:variant>
        <vt:i4>164</vt:i4>
      </vt:variant>
      <vt:variant>
        <vt:i4>0</vt:i4>
      </vt:variant>
      <vt:variant>
        <vt:i4>5</vt:i4>
      </vt:variant>
      <vt:variant>
        <vt:lpwstr/>
      </vt:variant>
      <vt:variant>
        <vt:lpwstr>_Toc107565479</vt:lpwstr>
      </vt:variant>
      <vt:variant>
        <vt:i4>1048628</vt:i4>
      </vt:variant>
      <vt:variant>
        <vt:i4>158</vt:i4>
      </vt:variant>
      <vt:variant>
        <vt:i4>0</vt:i4>
      </vt:variant>
      <vt:variant>
        <vt:i4>5</vt:i4>
      </vt:variant>
      <vt:variant>
        <vt:lpwstr/>
      </vt:variant>
      <vt:variant>
        <vt:lpwstr>_Toc107565478</vt:lpwstr>
      </vt:variant>
      <vt:variant>
        <vt:i4>1048628</vt:i4>
      </vt:variant>
      <vt:variant>
        <vt:i4>152</vt:i4>
      </vt:variant>
      <vt:variant>
        <vt:i4>0</vt:i4>
      </vt:variant>
      <vt:variant>
        <vt:i4>5</vt:i4>
      </vt:variant>
      <vt:variant>
        <vt:lpwstr/>
      </vt:variant>
      <vt:variant>
        <vt:lpwstr>_Toc107565477</vt:lpwstr>
      </vt:variant>
      <vt:variant>
        <vt:i4>1048628</vt:i4>
      </vt:variant>
      <vt:variant>
        <vt:i4>146</vt:i4>
      </vt:variant>
      <vt:variant>
        <vt:i4>0</vt:i4>
      </vt:variant>
      <vt:variant>
        <vt:i4>5</vt:i4>
      </vt:variant>
      <vt:variant>
        <vt:lpwstr/>
      </vt:variant>
      <vt:variant>
        <vt:lpwstr>_Toc107565476</vt:lpwstr>
      </vt:variant>
      <vt:variant>
        <vt:i4>1048628</vt:i4>
      </vt:variant>
      <vt:variant>
        <vt:i4>140</vt:i4>
      </vt:variant>
      <vt:variant>
        <vt:i4>0</vt:i4>
      </vt:variant>
      <vt:variant>
        <vt:i4>5</vt:i4>
      </vt:variant>
      <vt:variant>
        <vt:lpwstr/>
      </vt:variant>
      <vt:variant>
        <vt:lpwstr>_Toc107565475</vt:lpwstr>
      </vt:variant>
      <vt:variant>
        <vt:i4>1048628</vt:i4>
      </vt:variant>
      <vt:variant>
        <vt:i4>134</vt:i4>
      </vt:variant>
      <vt:variant>
        <vt:i4>0</vt:i4>
      </vt:variant>
      <vt:variant>
        <vt:i4>5</vt:i4>
      </vt:variant>
      <vt:variant>
        <vt:lpwstr/>
      </vt:variant>
      <vt:variant>
        <vt:lpwstr>_Toc107565474</vt:lpwstr>
      </vt:variant>
      <vt:variant>
        <vt:i4>1048628</vt:i4>
      </vt:variant>
      <vt:variant>
        <vt:i4>128</vt:i4>
      </vt:variant>
      <vt:variant>
        <vt:i4>0</vt:i4>
      </vt:variant>
      <vt:variant>
        <vt:i4>5</vt:i4>
      </vt:variant>
      <vt:variant>
        <vt:lpwstr/>
      </vt:variant>
      <vt:variant>
        <vt:lpwstr>_Toc107565473</vt:lpwstr>
      </vt:variant>
      <vt:variant>
        <vt:i4>1048628</vt:i4>
      </vt:variant>
      <vt:variant>
        <vt:i4>122</vt:i4>
      </vt:variant>
      <vt:variant>
        <vt:i4>0</vt:i4>
      </vt:variant>
      <vt:variant>
        <vt:i4>5</vt:i4>
      </vt:variant>
      <vt:variant>
        <vt:lpwstr/>
      </vt:variant>
      <vt:variant>
        <vt:lpwstr>_Toc107565472</vt:lpwstr>
      </vt:variant>
      <vt:variant>
        <vt:i4>1048628</vt:i4>
      </vt:variant>
      <vt:variant>
        <vt:i4>116</vt:i4>
      </vt:variant>
      <vt:variant>
        <vt:i4>0</vt:i4>
      </vt:variant>
      <vt:variant>
        <vt:i4>5</vt:i4>
      </vt:variant>
      <vt:variant>
        <vt:lpwstr/>
      </vt:variant>
      <vt:variant>
        <vt:lpwstr>_Toc107565471</vt:lpwstr>
      </vt:variant>
      <vt:variant>
        <vt:i4>1048628</vt:i4>
      </vt:variant>
      <vt:variant>
        <vt:i4>110</vt:i4>
      </vt:variant>
      <vt:variant>
        <vt:i4>0</vt:i4>
      </vt:variant>
      <vt:variant>
        <vt:i4>5</vt:i4>
      </vt:variant>
      <vt:variant>
        <vt:lpwstr/>
      </vt:variant>
      <vt:variant>
        <vt:lpwstr>_Toc107565470</vt:lpwstr>
      </vt:variant>
      <vt:variant>
        <vt:i4>1114164</vt:i4>
      </vt:variant>
      <vt:variant>
        <vt:i4>104</vt:i4>
      </vt:variant>
      <vt:variant>
        <vt:i4>0</vt:i4>
      </vt:variant>
      <vt:variant>
        <vt:i4>5</vt:i4>
      </vt:variant>
      <vt:variant>
        <vt:lpwstr/>
      </vt:variant>
      <vt:variant>
        <vt:lpwstr>_Toc107565469</vt:lpwstr>
      </vt:variant>
      <vt:variant>
        <vt:i4>1114164</vt:i4>
      </vt:variant>
      <vt:variant>
        <vt:i4>98</vt:i4>
      </vt:variant>
      <vt:variant>
        <vt:i4>0</vt:i4>
      </vt:variant>
      <vt:variant>
        <vt:i4>5</vt:i4>
      </vt:variant>
      <vt:variant>
        <vt:lpwstr/>
      </vt:variant>
      <vt:variant>
        <vt:lpwstr>_Toc107565468</vt:lpwstr>
      </vt:variant>
      <vt:variant>
        <vt:i4>1114164</vt:i4>
      </vt:variant>
      <vt:variant>
        <vt:i4>92</vt:i4>
      </vt:variant>
      <vt:variant>
        <vt:i4>0</vt:i4>
      </vt:variant>
      <vt:variant>
        <vt:i4>5</vt:i4>
      </vt:variant>
      <vt:variant>
        <vt:lpwstr/>
      </vt:variant>
      <vt:variant>
        <vt:lpwstr>_Toc107565467</vt:lpwstr>
      </vt:variant>
      <vt:variant>
        <vt:i4>1114164</vt:i4>
      </vt:variant>
      <vt:variant>
        <vt:i4>86</vt:i4>
      </vt:variant>
      <vt:variant>
        <vt:i4>0</vt:i4>
      </vt:variant>
      <vt:variant>
        <vt:i4>5</vt:i4>
      </vt:variant>
      <vt:variant>
        <vt:lpwstr/>
      </vt:variant>
      <vt:variant>
        <vt:lpwstr>_Toc107565466</vt:lpwstr>
      </vt:variant>
      <vt:variant>
        <vt:i4>1114164</vt:i4>
      </vt:variant>
      <vt:variant>
        <vt:i4>80</vt:i4>
      </vt:variant>
      <vt:variant>
        <vt:i4>0</vt:i4>
      </vt:variant>
      <vt:variant>
        <vt:i4>5</vt:i4>
      </vt:variant>
      <vt:variant>
        <vt:lpwstr/>
      </vt:variant>
      <vt:variant>
        <vt:lpwstr>_Toc107565465</vt:lpwstr>
      </vt:variant>
      <vt:variant>
        <vt:i4>1114164</vt:i4>
      </vt:variant>
      <vt:variant>
        <vt:i4>74</vt:i4>
      </vt:variant>
      <vt:variant>
        <vt:i4>0</vt:i4>
      </vt:variant>
      <vt:variant>
        <vt:i4>5</vt:i4>
      </vt:variant>
      <vt:variant>
        <vt:lpwstr/>
      </vt:variant>
      <vt:variant>
        <vt:lpwstr>_Toc107565464</vt:lpwstr>
      </vt:variant>
      <vt:variant>
        <vt:i4>1114164</vt:i4>
      </vt:variant>
      <vt:variant>
        <vt:i4>68</vt:i4>
      </vt:variant>
      <vt:variant>
        <vt:i4>0</vt:i4>
      </vt:variant>
      <vt:variant>
        <vt:i4>5</vt:i4>
      </vt:variant>
      <vt:variant>
        <vt:lpwstr/>
      </vt:variant>
      <vt:variant>
        <vt:lpwstr>_Toc107565463</vt:lpwstr>
      </vt:variant>
      <vt:variant>
        <vt:i4>1114164</vt:i4>
      </vt:variant>
      <vt:variant>
        <vt:i4>62</vt:i4>
      </vt:variant>
      <vt:variant>
        <vt:i4>0</vt:i4>
      </vt:variant>
      <vt:variant>
        <vt:i4>5</vt:i4>
      </vt:variant>
      <vt:variant>
        <vt:lpwstr/>
      </vt:variant>
      <vt:variant>
        <vt:lpwstr>_Toc107565462</vt:lpwstr>
      </vt:variant>
      <vt:variant>
        <vt:i4>1114164</vt:i4>
      </vt:variant>
      <vt:variant>
        <vt:i4>56</vt:i4>
      </vt:variant>
      <vt:variant>
        <vt:i4>0</vt:i4>
      </vt:variant>
      <vt:variant>
        <vt:i4>5</vt:i4>
      </vt:variant>
      <vt:variant>
        <vt:lpwstr/>
      </vt:variant>
      <vt:variant>
        <vt:lpwstr>_Toc107565461</vt:lpwstr>
      </vt:variant>
      <vt:variant>
        <vt:i4>1114164</vt:i4>
      </vt:variant>
      <vt:variant>
        <vt:i4>50</vt:i4>
      </vt:variant>
      <vt:variant>
        <vt:i4>0</vt:i4>
      </vt:variant>
      <vt:variant>
        <vt:i4>5</vt:i4>
      </vt:variant>
      <vt:variant>
        <vt:lpwstr/>
      </vt:variant>
      <vt:variant>
        <vt:lpwstr>_Toc107565460</vt:lpwstr>
      </vt:variant>
      <vt:variant>
        <vt:i4>1179700</vt:i4>
      </vt:variant>
      <vt:variant>
        <vt:i4>44</vt:i4>
      </vt:variant>
      <vt:variant>
        <vt:i4>0</vt:i4>
      </vt:variant>
      <vt:variant>
        <vt:i4>5</vt:i4>
      </vt:variant>
      <vt:variant>
        <vt:lpwstr/>
      </vt:variant>
      <vt:variant>
        <vt:lpwstr>_Toc107565459</vt:lpwstr>
      </vt:variant>
      <vt:variant>
        <vt:i4>1179700</vt:i4>
      </vt:variant>
      <vt:variant>
        <vt:i4>38</vt:i4>
      </vt:variant>
      <vt:variant>
        <vt:i4>0</vt:i4>
      </vt:variant>
      <vt:variant>
        <vt:i4>5</vt:i4>
      </vt:variant>
      <vt:variant>
        <vt:lpwstr/>
      </vt:variant>
      <vt:variant>
        <vt:lpwstr>_Toc107565458</vt:lpwstr>
      </vt:variant>
      <vt:variant>
        <vt:i4>1179700</vt:i4>
      </vt:variant>
      <vt:variant>
        <vt:i4>32</vt:i4>
      </vt:variant>
      <vt:variant>
        <vt:i4>0</vt:i4>
      </vt:variant>
      <vt:variant>
        <vt:i4>5</vt:i4>
      </vt:variant>
      <vt:variant>
        <vt:lpwstr/>
      </vt:variant>
      <vt:variant>
        <vt:lpwstr>_Toc107565457</vt:lpwstr>
      </vt:variant>
      <vt:variant>
        <vt:i4>1179700</vt:i4>
      </vt:variant>
      <vt:variant>
        <vt:i4>26</vt:i4>
      </vt:variant>
      <vt:variant>
        <vt:i4>0</vt:i4>
      </vt:variant>
      <vt:variant>
        <vt:i4>5</vt:i4>
      </vt:variant>
      <vt:variant>
        <vt:lpwstr/>
      </vt:variant>
      <vt:variant>
        <vt:lpwstr>_Toc107565456</vt:lpwstr>
      </vt:variant>
      <vt:variant>
        <vt:i4>1179700</vt:i4>
      </vt:variant>
      <vt:variant>
        <vt:i4>20</vt:i4>
      </vt:variant>
      <vt:variant>
        <vt:i4>0</vt:i4>
      </vt:variant>
      <vt:variant>
        <vt:i4>5</vt:i4>
      </vt:variant>
      <vt:variant>
        <vt:lpwstr/>
      </vt:variant>
      <vt:variant>
        <vt:lpwstr>_Toc107565455</vt:lpwstr>
      </vt:variant>
      <vt:variant>
        <vt:i4>1179700</vt:i4>
      </vt:variant>
      <vt:variant>
        <vt:i4>14</vt:i4>
      </vt:variant>
      <vt:variant>
        <vt:i4>0</vt:i4>
      </vt:variant>
      <vt:variant>
        <vt:i4>5</vt:i4>
      </vt:variant>
      <vt:variant>
        <vt:lpwstr/>
      </vt:variant>
      <vt:variant>
        <vt:lpwstr>_Toc107565454</vt:lpwstr>
      </vt:variant>
      <vt:variant>
        <vt:i4>1179700</vt:i4>
      </vt:variant>
      <vt:variant>
        <vt:i4>8</vt:i4>
      </vt:variant>
      <vt:variant>
        <vt:i4>0</vt:i4>
      </vt:variant>
      <vt:variant>
        <vt:i4>5</vt:i4>
      </vt:variant>
      <vt:variant>
        <vt:lpwstr/>
      </vt:variant>
      <vt:variant>
        <vt:lpwstr>_Toc107565453</vt:lpwstr>
      </vt:variant>
      <vt:variant>
        <vt:i4>1179700</vt:i4>
      </vt:variant>
      <vt:variant>
        <vt:i4>2</vt:i4>
      </vt:variant>
      <vt:variant>
        <vt:i4>0</vt:i4>
      </vt:variant>
      <vt:variant>
        <vt:i4>5</vt:i4>
      </vt:variant>
      <vt:variant>
        <vt:lpwstr/>
      </vt:variant>
      <vt:variant>
        <vt:lpwstr>_Toc107565452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 - Veileder til måleforskriften</dc:title>
  <dc:subject/>
  <dc:creator>Vervik Steinar</dc:creator>
  <cp:keywords/>
  <dc:description/>
  <cp:lastModifiedBy>Vervik Steinar</cp:lastModifiedBy>
  <cp:revision>10033</cp:revision>
  <cp:lastPrinted>2022-06-30T16:01:00Z</cp:lastPrinted>
  <dcterms:created xsi:type="dcterms:W3CDTF">2021-09-21T00:18:00Z</dcterms:created>
  <dcterms:modified xsi:type="dcterms:W3CDTF">2023-02-14T13:35:00Z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0x010100906CD97BD7427C4691E58E8CC1EE638A</vt:lpwstr>
  </property>
  <property fmtid="{D5CDD505-2E9C-101B-9397-08002B2CF9AE}" pid="3" name="Order">
    <vt:r8>52600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