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EC9A" w14:textId="77777777" w:rsidR="00217EF2" w:rsidRPr="00217EF2" w:rsidRDefault="00217EF2" w:rsidP="00217EF2">
      <w:pPr>
        <w:jc w:val="center"/>
        <w:rPr>
          <w:rFonts w:cstheme="minorHAnsi"/>
          <w:b/>
          <w:bCs/>
          <w:sz w:val="28"/>
          <w:szCs w:val="28"/>
          <w:lang w:val="en-US"/>
        </w:rPr>
      </w:pPr>
      <w:r w:rsidRPr="00217EF2">
        <w:rPr>
          <w:rFonts w:cstheme="minorHAnsi"/>
          <w:b/>
          <w:bCs/>
          <w:sz w:val="28"/>
          <w:szCs w:val="28"/>
          <w:lang w:val="en-US"/>
        </w:rPr>
        <w:t>Recent exploration activity in the Greater Fram area</w:t>
      </w:r>
    </w:p>
    <w:p w14:paraId="3B178FA3" w14:textId="77777777" w:rsidR="00217EF2" w:rsidRPr="00217EF2" w:rsidRDefault="00217EF2" w:rsidP="00217EF2">
      <w:pPr>
        <w:jc w:val="center"/>
        <w:rPr>
          <w:rFonts w:cstheme="minorHAnsi"/>
          <w:sz w:val="20"/>
          <w:szCs w:val="20"/>
          <w:lang w:val="en-US"/>
        </w:rPr>
      </w:pPr>
      <w:r w:rsidRPr="00217EF2">
        <w:rPr>
          <w:rFonts w:cstheme="minorHAnsi"/>
          <w:lang w:val="en-US"/>
        </w:rPr>
        <w:t>Trond Kirkevik</w:t>
      </w:r>
      <w:r w:rsidRPr="00217EF2">
        <w:rPr>
          <w:rFonts w:cstheme="minorHAnsi"/>
          <w:vertAlign w:val="superscript"/>
          <w:lang w:val="en-US"/>
        </w:rPr>
        <w:t>1</w:t>
      </w:r>
      <w:r w:rsidRPr="00217EF2">
        <w:rPr>
          <w:rFonts w:cstheme="minorHAnsi"/>
          <w:lang w:val="en-US"/>
        </w:rPr>
        <w:t xml:space="preserve"> presenting on behalf of numerous collaborators within EPN SUB ASDW RVC</w:t>
      </w:r>
    </w:p>
    <w:p w14:paraId="11EE22D4" w14:textId="0C441594" w:rsidR="00217EF2" w:rsidRPr="00217EF2" w:rsidRDefault="00217EF2" w:rsidP="00217EF2">
      <w:pPr>
        <w:jc w:val="center"/>
        <w:rPr>
          <w:rFonts w:cstheme="minorHAnsi"/>
          <w:sz w:val="20"/>
          <w:szCs w:val="20"/>
          <w:lang w:val="en-US"/>
        </w:rPr>
      </w:pPr>
      <w:r w:rsidRPr="00217EF2">
        <w:rPr>
          <w:rFonts w:eastAsia="Calibri" w:cstheme="minorHAnsi"/>
          <w:sz w:val="20"/>
          <w:szCs w:val="20"/>
        </w:rPr>
        <w:t>Equinor ASA, Sandsliveien 90, Bergen. Presenting author</w:t>
      </w:r>
      <w:r w:rsidRPr="00217EF2">
        <w:rPr>
          <w:rFonts w:eastAsia="Calibri" w:cstheme="minorHAnsi"/>
          <w:sz w:val="20"/>
          <w:szCs w:val="20"/>
          <w:vertAlign w:val="superscript"/>
        </w:rPr>
        <w:t>1</w:t>
      </w:r>
      <w:r w:rsidRPr="00217EF2">
        <w:rPr>
          <w:rFonts w:eastAsia="Calibri" w:cstheme="minorHAnsi"/>
          <w:sz w:val="20"/>
          <w:szCs w:val="20"/>
        </w:rPr>
        <w:t xml:space="preserve"> -</w:t>
      </w:r>
      <w:r w:rsidRPr="00217EF2">
        <w:rPr>
          <w:rFonts w:cstheme="minorHAnsi"/>
        </w:rPr>
        <w:t xml:space="preserve"> </w:t>
      </w:r>
      <w:hyperlink r:id="rId4" w:history="1">
        <w:r w:rsidRPr="00217EF2">
          <w:rPr>
            <w:rStyle w:val="Hyperkobling"/>
            <w:rFonts w:eastAsia="Calibri" w:cstheme="minorHAnsi"/>
            <w:sz w:val="20"/>
            <w:szCs w:val="20"/>
          </w:rPr>
          <w:t>trkir@equinor.com</w:t>
        </w:r>
      </w:hyperlink>
    </w:p>
    <w:p w14:paraId="77BAE4D9" w14:textId="77777777" w:rsidR="00217EF2" w:rsidRPr="00217EF2" w:rsidRDefault="00217EF2" w:rsidP="00217EF2">
      <w:pPr>
        <w:rPr>
          <w:rFonts w:cstheme="minorHAnsi"/>
          <w:sz w:val="20"/>
          <w:szCs w:val="20"/>
          <w:lang w:val="en-US"/>
        </w:rPr>
      </w:pPr>
      <w:r w:rsidRPr="00217EF2">
        <w:rPr>
          <w:rFonts w:cstheme="minorHAnsi"/>
          <w:sz w:val="20"/>
          <w:szCs w:val="20"/>
          <w:lang w:val="en-US"/>
        </w:rPr>
        <w:t>Exploration in the Greater Fram area has over the last years experienced a significant lift and has been at the center of attention for several companies. Fueled by the declining oil production in nearby fields, Equinor made ambitious exploration goals for the area in early 2016; with the aim to revitalize the Greater Fram area. This has materialized into the drilling of 10 prospects and a total of 18 well bores since 2018, and has resulted in a number of discoveries in several licenses, most of which are expected to be of high value due to the proximity to infrastructure. It is Equinor’s ambition to continue the high level of activity by taking advantage of the momentum and learning gained over the last few years, where new ideas and follow-up candidates are continuously being identified and matured. Future drilling targets are designed to further explore the proven legacy plays but also to investigate new and unproven plays.</w:t>
      </w:r>
    </w:p>
    <w:p w14:paraId="544253A4" w14:textId="118A8CD4" w:rsidR="00217EF2" w:rsidRPr="0085172E" w:rsidRDefault="00217EF2">
      <w:pPr>
        <w:rPr>
          <w:rFonts w:ascii="Arial" w:hAnsi="Arial" w:cs="Arial"/>
          <w:sz w:val="20"/>
          <w:szCs w:val="20"/>
          <w:lang w:val="en-US"/>
        </w:rPr>
      </w:pPr>
      <w:r w:rsidRPr="00217EF2">
        <w:rPr>
          <w:rFonts w:cstheme="minorHAnsi"/>
          <w:sz w:val="20"/>
          <w:szCs w:val="20"/>
          <w:lang w:val="en-US"/>
        </w:rPr>
        <w:br/>
        <w:t>Although the luxury of working in an area with a world class source rock and well developed reservoirs should not be underestimated, there are several other factors contributing to the recent successes in the Greater Fram area; such as a highly competent team with continuity in terms of personnel, good cooperation with the license partners and investment in high quality seismic data</w:t>
      </w:r>
      <w:r w:rsidRPr="00E24C3D">
        <w:rPr>
          <w:rFonts w:ascii="Arial" w:hAnsi="Arial" w:cs="Arial"/>
          <w:sz w:val="20"/>
          <w:szCs w:val="20"/>
          <w:lang w:val="en-US"/>
        </w:rPr>
        <w:t>.</w:t>
      </w:r>
    </w:p>
    <w:sectPr w:rsidR="00217EF2" w:rsidRPr="00851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F2"/>
    <w:rsid w:val="00217EF2"/>
    <w:rsid w:val="008517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34E7"/>
  <w15:chartTrackingRefBased/>
  <w15:docId w15:val="{6D1E0D47-14DD-41ED-A2CD-4E909DD4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F2"/>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17EF2"/>
    <w:rPr>
      <w:color w:val="0563C1" w:themeColor="hyperlink"/>
      <w:u w:val="single"/>
    </w:rPr>
  </w:style>
  <w:style w:type="paragraph" w:customStyle="1" w:styleId="FreeForm">
    <w:name w:val="Free Form"/>
    <w:uiPriority w:val="99"/>
    <w:rsid w:val="00217EF2"/>
    <w:pPr>
      <w:spacing w:after="0" w:line="240" w:lineRule="auto"/>
    </w:pPr>
    <w:rPr>
      <w:rFonts w:ascii="Helvetica" w:eastAsia="ヒラギノ角ゴ Pro W3" w:hAnsi="Helvetica" w:cs="Times New Roman"/>
      <w:color w:val="000000"/>
      <w:sz w:val="24"/>
      <w:szCs w:val="20"/>
      <w:lang w:val="en-US"/>
    </w:rPr>
  </w:style>
  <w:style w:type="character" w:styleId="Ulstomtale">
    <w:name w:val="Unresolved Mention"/>
    <w:basedOn w:val="Standardskriftforavsnitt"/>
    <w:uiPriority w:val="99"/>
    <w:semiHidden/>
    <w:unhideWhenUsed/>
    <w:rsid w:val="00217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lism\Downloads\trkir@equi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1352</Characters>
  <Application>Microsoft Office Word</Application>
  <DocSecurity>0</DocSecurity>
  <Lines>11</Lines>
  <Paragraphs>3</Paragraphs>
  <ScaleCrop>false</ScaleCrop>
  <Company>Equinor</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Ruairidh Salmon</dc:creator>
  <cp:keywords/>
  <dc:description/>
  <cp:lastModifiedBy>Smerud Linn</cp:lastModifiedBy>
  <cp:revision>2</cp:revision>
  <dcterms:created xsi:type="dcterms:W3CDTF">2022-01-14T09:22:00Z</dcterms:created>
  <dcterms:modified xsi:type="dcterms:W3CDTF">2022-01-14T09:22:00Z</dcterms:modified>
</cp:coreProperties>
</file>